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5FD6" w14:textId="0AE1C5E2" w:rsidR="00040C3A" w:rsidRPr="00C16751" w:rsidRDefault="007C7B72" w:rsidP="006539EA">
      <w:pPr>
        <w:jc w:val="center"/>
        <w:rPr>
          <w:rFonts w:asciiTheme="majorHAnsi" w:hAnsiTheme="majorHAnsi" w:cs="Univers"/>
          <w:b/>
          <w:bCs/>
          <w:sz w:val="22"/>
          <w:szCs w:val="22"/>
          <w:lang w:val="pt-BR"/>
        </w:rPr>
      </w:pPr>
      <w:r w:rsidRPr="00C1675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5AAC1F" wp14:editId="338A1AF2">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8C55"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" fillcolor="#ffc000" stroked="f" strokeweight="2pt"/>
            </w:pict>
          </mc:Fallback>
        </mc:AlternateContent>
      </w:r>
      <w:r w:rsidR="003237F0" w:rsidRPr="00C1675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388F27" wp14:editId="18D8B1D3">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8C0FB" w14:textId="67A3FE34" w:rsidR="00CB2660" w:rsidRDefault="00B7106E">
                            <w:r>
                              <w:rPr>
                                <w:noProof/>
                              </w:rPr>
                              <w:drawing>
                                <wp:inline distT="0" distB="0" distL="0" distR="0" wp14:anchorId="40FA6677" wp14:editId="6139ADB5">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B12D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88F27"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" filled="f" stroked="f" strokeweight=".5pt">
                <v:textbox>
                  <w:txbxContent>
                    <w:p w14:paraId="2F88C0FB" w14:textId="67A3FE34" w:rsidR="00CB2660" w:rsidRDefault="00B7106E">
                      <w:r>
                        <w:rPr>
                          <w:noProof/>
                        </w:rPr>
                        <w:drawing>
                          <wp:inline distT="0" distB="0" distL="0" distR="0" wp14:anchorId="40FA6677" wp14:editId="6139ADB5">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B12D4A">
                        <w:t xml:space="preserve"> </w:t>
                      </w:r>
                    </w:p>
                  </w:txbxContent>
                </v:textbox>
              </v:shape>
            </w:pict>
          </mc:Fallback>
        </mc:AlternateContent>
      </w:r>
      <w:r w:rsidR="00CC7DD0" w:rsidRPr="00C16751">
        <w:rPr>
          <w:rFonts w:asciiTheme="majorHAnsi" w:hAnsiTheme="majorHAnsi" w:cs="Univers"/>
          <w:b/>
          <w:bCs/>
          <w:sz w:val="22"/>
          <w:szCs w:val="22"/>
          <w:lang w:val="pt-BR"/>
        </w:rPr>
        <w:t>Uiterpa</w:t>
      </w:r>
    </w:p>
    <w:p w14:paraId="17D2AA41" w14:textId="77777777" w:rsidR="00CC7DD0" w:rsidRPr="00C16751" w:rsidRDefault="00CC7DD0" w:rsidP="006539EA">
      <w:pPr>
        <w:jc w:val="center"/>
        <w:rPr>
          <w:rFonts w:asciiTheme="majorHAnsi" w:hAnsiTheme="majorHAnsi" w:cs="Univers"/>
          <w:b/>
          <w:bCs/>
          <w:sz w:val="22"/>
          <w:szCs w:val="22"/>
          <w:lang w:val="pt-BR"/>
        </w:rPr>
      </w:pPr>
    </w:p>
    <w:p w14:paraId="53755D7F"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5890B949"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432111CB"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66B45E47"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3091B936"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617B2A47"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4D11C194"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3D3C3829" w14:textId="77777777" w:rsidR="005B52B0" w:rsidRPr="00C16751" w:rsidRDefault="005B52B0" w:rsidP="006539EA">
      <w:pPr>
        <w:tabs>
          <w:tab w:val="center" w:pos="5400"/>
        </w:tabs>
        <w:suppressAutoHyphens/>
        <w:jc w:val="center"/>
        <w:rPr>
          <w:rFonts w:asciiTheme="majorHAnsi" w:hAnsiTheme="majorHAnsi"/>
          <w:sz w:val="22"/>
          <w:szCs w:val="22"/>
          <w:lang w:val="pt-BR"/>
        </w:rPr>
      </w:pPr>
    </w:p>
    <w:p w14:paraId="4A435E3A" w14:textId="77777777" w:rsidR="005B52B0" w:rsidRPr="00C16751" w:rsidRDefault="005B52B0" w:rsidP="006539EA">
      <w:pPr>
        <w:tabs>
          <w:tab w:val="center" w:pos="5400"/>
        </w:tabs>
        <w:suppressAutoHyphens/>
        <w:jc w:val="center"/>
        <w:rPr>
          <w:rFonts w:asciiTheme="majorHAnsi" w:hAnsiTheme="majorHAnsi"/>
          <w:sz w:val="22"/>
          <w:szCs w:val="22"/>
          <w:lang w:val="pt-BR"/>
        </w:rPr>
      </w:pPr>
    </w:p>
    <w:p w14:paraId="1582AF0A" w14:textId="77777777" w:rsidR="005B52B0" w:rsidRPr="00C16751" w:rsidRDefault="005B52B0" w:rsidP="006539EA">
      <w:pPr>
        <w:tabs>
          <w:tab w:val="center" w:pos="5400"/>
        </w:tabs>
        <w:suppressAutoHyphens/>
        <w:jc w:val="center"/>
        <w:rPr>
          <w:rFonts w:asciiTheme="majorHAnsi" w:hAnsiTheme="majorHAnsi"/>
          <w:sz w:val="22"/>
          <w:szCs w:val="22"/>
          <w:lang w:val="pt-BR"/>
        </w:rPr>
      </w:pPr>
    </w:p>
    <w:p w14:paraId="5181CF8C"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7C04218C"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4587E315"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091F73C6" w14:textId="77777777" w:rsidR="00040C3A" w:rsidRPr="00C16751" w:rsidRDefault="00E533FF" w:rsidP="006539EA">
      <w:pPr>
        <w:tabs>
          <w:tab w:val="center" w:pos="5400"/>
        </w:tabs>
        <w:suppressAutoHyphens/>
        <w:jc w:val="center"/>
        <w:rPr>
          <w:rFonts w:asciiTheme="majorHAnsi" w:hAnsiTheme="majorHAnsi"/>
          <w:sz w:val="22"/>
          <w:szCs w:val="22"/>
          <w:lang w:val="pt-BR"/>
        </w:rPr>
      </w:pPr>
      <w:r w:rsidRPr="00C1675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C2A9949" wp14:editId="194750C0">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F76AC" w14:textId="3ADC5FDD"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A3494D">
                              <w:rPr>
                                <w:rFonts w:asciiTheme="majorHAnsi" w:hAnsiTheme="majorHAnsi" w:cs="Arial"/>
                                <w:b/>
                                <w:bCs/>
                                <w:color w:val="0D0D0D" w:themeColor="text1" w:themeTint="F2"/>
                                <w:sz w:val="36"/>
                                <w:szCs w:val="40"/>
                                <w:lang w:val="pt-BR"/>
                              </w:rPr>
                              <w:t>114</w:t>
                            </w:r>
                            <w:r w:rsidRPr="00412D8D">
                              <w:rPr>
                                <w:rFonts w:asciiTheme="majorHAnsi" w:hAnsiTheme="majorHAnsi" w:cs="Arial"/>
                                <w:b/>
                                <w:bCs/>
                                <w:color w:val="0D0D0D" w:themeColor="text1" w:themeTint="F2"/>
                                <w:sz w:val="36"/>
                                <w:szCs w:val="40"/>
                                <w:lang w:val="pt-BR"/>
                              </w:rPr>
                              <w:t>/</w:t>
                            </w:r>
                            <w:r w:rsidR="00AF453C">
                              <w:rPr>
                                <w:rFonts w:asciiTheme="majorHAnsi" w:hAnsiTheme="majorHAnsi" w:cs="Arial"/>
                                <w:b/>
                                <w:bCs/>
                                <w:color w:val="0D0D0D" w:themeColor="text1" w:themeTint="F2"/>
                                <w:sz w:val="36"/>
                                <w:szCs w:val="40"/>
                                <w:lang w:val="pt-BR"/>
                              </w:rPr>
                              <w:t>23</w:t>
                            </w:r>
                          </w:p>
                          <w:p w14:paraId="0F489AE0" w14:textId="40E8FEE3"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 xml:space="preserve">CASO </w:t>
                            </w:r>
                            <w:r w:rsidR="00AF453C">
                              <w:rPr>
                                <w:rFonts w:asciiTheme="majorHAnsi" w:hAnsiTheme="majorHAnsi" w:cs="Arial"/>
                                <w:b/>
                                <w:bCs/>
                                <w:color w:val="0D0D0D" w:themeColor="text1" w:themeTint="F2"/>
                                <w:sz w:val="36"/>
                                <w:szCs w:val="40"/>
                                <w:lang w:val="pt-BR"/>
                              </w:rPr>
                              <w:t>12.673</w:t>
                            </w:r>
                          </w:p>
                          <w:p w14:paraId="3044E8A0" w14:textId="4959FAA7" w:rsidR="00412D8D" w:rsidRPr="00412D8D" w:rsidRDefault="004A1101" w:rsidP="00412D8D">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SOLUÇÃO AMISTOSA</w:t>
                            </w:r>
                          </w:p>
                          <w:p w14:paraId="5E9D1CC9" w14:textId="77777777" w:rsidR="00412D8D" w:rsidRPr="00412D8D" w:rsidRDefault="00412D8D" w:rsidP="00412D8D">
                            <w:pPr>
                              <w:spacing w:line="276" w:lineRule="auto"/>
                              <w:rPr>
                                <w:rFonts w:asciiTheme="majorHAnsi" w:hAnsiTheme="majorHAnsi" w:cs="Arial"/>
                                <w:bCs/>
                                <w:color w:val="0D0D0D" w:themeColor="text1" w:themeTint="F2"/>
                                <w:szCs w:val="40"/>
                                <w:lang w:val="pt-BR"/>
                              </w:rPr>
                            </w:pPr>
                          </w:p>
                          <w:p w14:paraId="2196A6B4" w14:textId="77777777" w:rsidR="00AF453C" w:rsidRPr="00E4714F" w:rsidRDefault="00AF453C" w:rsidP="00AF453C">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JOS</w:t>
                            </w:r>
                            <w:r>
                              <w:rPr>
                                <w:rFonts w:asciiTheme="majorHAnsi" w:hAnsiTheme="majorHAnsi" w:cs="Arial"/>
                                <w:color w:val="0D0D0D" w:themeColor="text1" w:themeTint="F2"/>
                                <w:szCs w:val="22"/>
                                <w:lang w:val="pt-BR"/>
                              </w:rPr>
                              <w:t>É</w:t>
                            </w:r>
                            <w:r w:rsidRPr="00E4714F">
                              <w:rPr>
                                <w:rFonts w:asciiTheme="majorHAnsi" w:hAnsiTheme="majorHAnsi" w:cs="Arial"/>
                                <w:color w:val="0D0D0D" w:themeColor="text1" w:themeTint="F2"/>
                                <w:szCs w:val="22"/>
                                <w:lang w:val="pt-BR"/>
                              </w:rPr>
                              <w:t xml:space="preserve"> DUTRA DA COSTA</w:t>
                            </w:r>
                          </w:p>
                          <w:p w14:paraId="2B860EF3" w14:textId="77777777" w:rsidR="00AF453C" w:rsidRPr="00E4714F" w:rsidRDefault="00AF453C" w:rsidP="00AF453C">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BRASIL</w:t>
                            </w:r>
                          </w:p>
                          <w:p w14:paraId="0A24699C" w14:textId="61DACA7A" w:rsidR="005B52B0" w:rsidRPr="00412D8D" w:rsidRDefault="005B52B0" w:rsidP="00AF453C">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9949"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" filled="f" stroked="f" strokeweight=".5pt">
                <v:textbox>
                  <w:txbxContent>
                    <w:p w14:paraId="7F0F76AC" w14:textId="3ADC5FDD"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A3494D">
                        <w:rPr>
                          <w:rFonts w:asciiTheme="majorHAnsi" w:hAnsiTheme="majorHAnsi" w:cs="Arial"/>
                          <w:b/>
                          <w:bCs/>
                          <w:color w:val="0D0D0D" w:themeColor="text1" w:themeTint="F2"/>
                          <w:sz w:val="36"/>
                          <w:szCs w:val="40"/>
                          <w:lang w:val="pt-BR"/>
                        </w:rPr>
                        <w:t>114</w:t>
                      </w:r>
                      <w:r w:rsidRPr="00412D8D">
                        <w:rPr>
                          <w:rFonts w:asciiTheme="majorHAnsi" w:hAnsiTheme="majorHAnsi" w:cs="Arial"/>
                          <w:b/>
                          <w:bCs/>
                          <w:color w:val="0D0D0D" w:themeColor="text1" w:themeTint="F2"/>
                          <w:sz w:val="36"/>
                          <w:szCs w:val="40"/>
                          <w:lang w:val="pt-BR"/>
                        </w:rPr>
                        <w:t>/</w:t>
                      </w:r>
                      <w:r w:rsidR="00AF453C">
                        <w:rPr>
                          <w:rFonts w:asciiTheme="majorHAnsi" w:hAnsiTheme="majorHAnsi" w:cs="Arial"/>
                          <w:b/>
                          <w:bCs/>
                          <w:color w:val="0D0D0D" w:themeColor="text1" w:themeTint="F2"/>
                          <w:sz w:val="36"/>
                          <w:szCs w:val="40"/>
                          <w:lang w:val="pt-BR"/>
                        </w:rPr>
                        <w:t>23</w:t>
                      </w:r>
                    </w:p>
                    <w:p w14:paraId="0F489AE0" w14:textId="40E8FEE3"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 xml:space="preserve">CASO </w:t>
                      </w:r>
                      <w:r w:rsidR="00AF453C">
                        <w:rPr>
                          <w:rFonts w:asciiTheme="majorHAnsi" w:hAnsiTheme="majorHAnsi" w:cs="Arial"/>
                          <w:b/>
                          <w:bCs/>
                          <w:color w:val="0D0D0D" w:themeColor="text1" w:themeTint="F2"/>
                          <w:sz w:val="36"/>
                          <w:szCs w:val="40"/>
                          <w:lang w:val="pt-BR"/>
                        </w:rPr>
                        <w:t>12.673</w:t>
                      </w:r>
                    </w:p>
                    <w:p w14:paraId="3044E8A0" w14:textId="4959FAA7" w:rsidR="00412D8D" w:rsidRPr="00412D8D" w:rsidRDefault="004A1101" w:rsidP="00412D8D">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SOLUÇÃO AMISTOSA</w:t>
                      </w:r>
                    </w:p>
                    <w:p w14:paraId="5E9D1CC9" w14:textId="77777777" w:rsidR="00412D8D" w:rsidRPr="00412D8D" w:rsidRDefault="00412D8D" w:rsidP="00412D8D">
                      <w:pPr>
                        <w:spacing w:line="276" w:lineRule="auto"/>
                        <w:rPr>
                          <w:rFonts w:asciiTheme="majorHAnsi" w:hAnsiTheme="majorHAnsi" w:cs="Arial"/>
                          <w:bCs/>
                          <w:color w:val="0D0D0D" w:themeColor="text1" w:themeTint="F2"/>
                          <w:szCs w:val="40"/>
                          <w:lang w:val="pt-BR"/>
                        </w:rPr>
                      </w:pPr>
                    </w:p>
                    <w:p w14:paraId="2196A6B4" w14:textId="77777777" w:rsidR="00AF453C" w:rsidRPr="00E4714F" w:rsidRDefault="00AF453C" w:rsidP="00AF453C">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JOS</w:t>
                      </w:r>
                      <w:r>
                        <w:rPr>
                          <w:rFonts w:asciiTheme="majorHAnsi" w:hAnsiTheme="majorHAnsi" w:cs="Arial"/>
                          <w:color w:val="0D0D0D" w:themeColor="text1" w:themeTint="F2"/>
                          <w:szCs w:val="22"/>
                          <w:lang w:val="pt-BR"/>
                        </w:rPr>
                        <w:t>É</w:t>
                      </w:r>
                      <w:r w:rsidRPr="00E4714F">
                        <w:rPr>
                          <w:rFonts w:asciiTheme="majorHAnsi" w:hAnsiTheme="majorHAnsi" w:cs="Arial"/>
                          <w:color w:val="0D0D0D" w:themeColor="text1" w:themeTint="F2"/>
                          <w:szCs w:val="22"/>
                          <w:lang w:val="pt-BR"/>
                        </w:rPr>
                        <w:t xml:space="preserve"> DUTRA DA COSTA</w:t>
                      </w:r>
                    </w:p>
                    <w:p w14:paraId="2B860EF3" w14:textId="77777777" w:rsidR="00AF453C" w:rsidRPr="00E4714F" w:rsidRDefault="00AF453C" w:rsidP="00AF453C">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BRASIL</w:t>
                      </w:r>
                    </w:p>
                    <w:p w14:paraId="0A24699C" w14:textId="61DACA7A" w:rsidR="005B52B0" w:rsidRPr="00412D8D" w:rsidRDefault="005B52B0" w:rsidP="00AF453C">
                      <w:pPr>
                        <w:spacing w:line="276" w:lineRule="auto"/>
                        <w:rPr>
                          <w:rFonts w:asciiTheme="majorHAnsi" w:hAnsiTheme="majorHAnsi"/>
                          <w:color w:val="0D0D0D" w:themeColor="text1" w:themeTint="F2"/>
                          <w:sz w:val="18"/>
                          <w:lang w:val="pt-BR"/>
                        </w:rPr>
                      </w:pPr>
                    </w:p>
                  </w:txbxContent>
                </v:textbox>
              </v:shape>
            </w:pict>
          </mc:Fallback>
        </mc:AlternateContent>
      </w:r>
      <w:r w:rsidR="004B7EB6" w:rsidRPr="00C1675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FF19750" wp14:editId="5246AF6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A974D" w14:textId="77777777" w:rsidR="00A3494D" w:rsidRPr="00412D8D" w:rsidRDefault="00A3494D" w:rsidP="00A3494D">
                            <w:pPr>
                              <w:jc w:val="right"/>
                              <w:rPr>
                                <w:rFonts w:asciiTheme="minorHAnsi" w:hAnsiTheme="minorHAnsi"/>
                                <w:sz w:val="22"/>
                                <w:lang w:val="pt-BR"/>
                              </w:rPr>
                            </w:pPr>
                            <w:r w:rsidRPr="00412D8D">
                              <w:rPr>
                                <w:rFonts w:asciiTheme="minorHAnsi" w:hAnsiTheme="minorHAnsi"/>
                                <w:sz w:val="22"/>
                                <w:lang w:val="pt-BR"/>
                              </w:rPr>
                              <w:t>OEA/Ser/L/V/II</w:t>
                            </w:r>
                          </w:p>
                          <w:p w14:paraId="787B22EF" w14:textId="77777777" w:rsidR="00A3494D" w:rsidRPr="00412D8D" w:rsidRDefault="00A3494D" w:rsidP="00A3494D">
                            <w:pPr>
                              <w:jc w:val="right"/>
                              <w:rPr>
                                <w:rFonts w:asciiTheme="minorHAnsi" w:hAnsiTheme="minorHAnsi"/>
                                <w:sz w:val="22"/>
                                <w:lang w:val="pt-BR"/>
                              </w:rPr>
                            </w:pPr>
                            <w:r w:rsidRPr="00412D8D">
                              <w:rPr>
                                <w:rFonts w:asciiTheme="minorHAnsi" w:hAnsiTheme="minorHAnsi"/>
                                <w:sz w:val="22"/>
                                <w:lang w:val="pt-BR"/>
                              </w:rPr>
                              <w:t xml:space="preserve">Doc. </w:t>
                            </w:r>
                            <w:r>
                              <w:rPr>
                                <w:rFonts w:asciiTheme="minorHAnsi" w:hAnsiTheme="minorHAnsi"/>
                                <w:sz w:val="22"/>
                                <w:lang w:val="pt-BR"/>
                              </w:rPr>
                              <w:t>124</w:t>
                            </w:r>
                          </w:p>
                          <w:p w14:paraId="26F83358" w14:textId="77777777" w:rsidR="00A3494D" w:rsidRPr="00412D8D" w:rsidRDefault="00A3494D" w:rsidP="00A3494D">
                            <w:pPr>
                              <w:jc w:val="right"/>
                              <w:rPr>
                                <w:rFonts w:asciiTheme="minorHAnsi" w:hAnsiTheme="minorHAnsi"/>
                                <w:sz w:val="22"/>
                                <w:lang w:val="pt-BR"/>
                              </w:rPr>
                            </w:pPr>
                            <w:r>
                              <w:rPr>
                                <w:rFonts w:asciiTheme="minorHAnsi" w:hAnsiTheme="minorHAnsi"/>
                                <w:sz w:val="22"/>
                                <w:lang w:val="pt-BR"/>
                              </w:rPr>
                              <w:t>26 julho</w:t>
                            </w:r>
                            <w:r w:rsidRPr="00412D8D">
                              <w:rPr>
                                <w:rFonts w:asciiTheme="minorHAnsi" w:hAnsiTheme="minorHAnsi"/>
                                <w:sz w:val="22"/>
                                <w:lang w:val="pt-BR"/>
                              </w:rPr>
                              <w:t xml:space="preserve"> </w:t>
                            </w:r>
                            <w:r>
                              <w:rPr>
                                <w:rFonts w:asciiTheme="minorHAnsi" w:hAnsiTheme="minorHAnsi"/>
                                <w:sz w:val="22"/>
                                <w:lang w:val="pt-BR"/>
                              </w:rPr>
                              <w:t>2023</w:t>
                            </w:r>
                          </w:p>
                          <w:p w14:paraId="343929FA" w14:textId="7AC3A9D9" w:rsidR="00A3494D" w:rsidRPr="00AF453C" w:rsidRDefault="00A3494D" w:rsidP="001E7BFA">
                            <w:pPr>
                              <w:jc w:val="right"/>
                              <w:rPr>
                                <w:rFonts w:asciiTheme="minorHAnsi" w:hAnsiTheme="minorHAnsi"/>
                                <w:sz w:val="22"/>
                                <w:lang w:val="pt-BR"/>
                              </w:rPr>
                            </w:pPr>
                            <w:r w:rsidRPr="00412D8D">
                              <w:rPr>
                                <w:rFonts w:asciiTheme="minorHAnsi" w:hAnsiTheme="minorHAnsi"/>
                                <w:sz w:val="22"/>
                                <w:lang w:val="pt-BR"/>
                              </w:rPr>
                              <w:t>Original:</w:t>
                            </w:r>
                            <w:r w:rsidR="001E7BFA">
                              <w:rPr>
                                <w:rFonts w:asciiTheme="minorHAnsi" w:hAnsiTheme="minorHAnsi"/>
                                <w:sz w:val="22"/>
                                <w:lang w:val="pt-BR"/>
                              </w:rPr>
                              <w:t>e</w:t>
                            </w:r>
                            <w:r w:rsidRPr="00412D8D">
                              <w:rPr>
                                <w:rFonts w:asciiTheme="minorHAnsi" w:hAnsiTheme="minorHAnsi"/>
                                <w:sz w:val="22"/>
                                <w:lang w:val="pt-BR"/>
                              </w:rPr>
                              <w:t xml:space="preserve">spanhol </w:t>
                            </w:r>
                          </w:p>
                          <w:p w14:paraId="2E7689B6" w14:textId="7824AA6A" w:rsidR="00627C9F" w:rsidRPr="00AF453C" w:rsidRDefault="00627C9F" w:rsidP="00412D8D">
                            <w:pPr>
                              <w:jc w:val="right"/>
                              <w:rPr>
                                <w:rFonts w:asciiTheme="minorHAnsi" w:hAnsiTheme="minorHAnsi"/>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19750"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1AA974D" w14:textId="77777777" w:rsidR="00A3494D" w:rsidRPr="00412D8D" w:rsidRDefault="00A3494D" w:rsidP="00A3494D">
                      <w:pPr>
                        <w:jc w:val="right"/>
                        <w:rPr>
                          <w:rFonts w:asciiTheme="minorHAnsi" w:hAnsiTheme="minorHAnsi"/>
                          <w:sz w:val="22"/>
                          <w:lang w:val="pt-BR"/>
                        </w:rPr>
                      </w:pPr>
                      <w:r w:rsidRPr="00412D8D">
                        <w:rPr>
                          <w:rFonts w:asciiTheme="minorHAnsi" w:hAnsiTheme="minorHAnsi"/>
                          <w:sz w:val="22"/>
                          <w:lang w:val="pt-BR"/>
                        </w:rPr>
                        <w:t>OEA/Ser/L/V/II</w:t>
                      </w:r>
                    </w:p>
                    <w:p w14:paraId="787B22EF" w14:textId="77777777" w:rsidR="00A3494D" w:rsidRPr="00412D8D" w:rsidRDefault="00A3494D" w:rsidP="00A3494D">
                      <w:pPr>
                        <w:jc w:val="right"/>
                        <w:rPr>
                          <w:rFonts w:asciiTheme="minorHAnsi" w:hAnsiTheme="minorHAnsi"/>
                          <w:sz w:val="22"/>
                          <w:lang w:val="pt-BR"/>
                        </w:rPr>
                      </w:pPr>
                      <w:r w:rsidRPr="00412D8D">
                        <w:rPr>
                          <w:rFonts w:asciiTheme="minorHAnsi" w:hAnsiTheme="minorHAnsi"/>
                          <w:sz w:val="22"/>
                          <w:lang w:val="pt-BR"/>
                        </w:rPr>
                        <w:t xml:space="preserve">Doc. </w:t>
                      </w:r>
                      <w:r>
                        <w:rPr>
                          <w:rFonts w:asciiTheme="minorHAnsi" w:hAnsiTheme="minorHAnsi"/>
                          <w:sz w:val="22"/>
                          <w:lang w:val="pt-BR"/>
                        </w:rPr>
                        <w:t>124</w:t>
                      </w:r>
                    </w:p>
                    <w:p w14:paraId="26F83358" w14:textId="77777777" w:rsidR="00A3494D" w:rsidRPr="00412D8D" w:rsidRDefault="00A3494D" w:rsidP="00A3494D">
                      <w:pPr>
                        <w:jc w:val="right"/>
                        <w:rPr>
                          <w:rFonts w:asciiTheme="minorHAnsi" w:hAnsiTheme="minorHAnsi"/>
                          <w:sz w:val="22"/>
                          <w:lang w:val="pt-BR"/>
                        </w:rPr>
                      </w:pPr>
                      <w:r>
                        <w:rPr>
                          <w:rFonts w:asciiTheme="minorHAnsi" w:hAnsiTheme="minorHAnsi"/>
                          <w:sz w:val="22"/>
                          <w:lang w:val="pt-BR"/>
                        </w:rPr>
                        <w:t>26 julho</w:t>
                      </w:r>
                      <w:r w:rsidRPr="00412D8D">
                        <w:rPr>
                          <w:rFonts w:asciiTheme="minorHAnsi" w:hAnsiTheme="minorHAnsi"/>
                          <w:sz w:val="22"/>
                          <w:lang w:val="pt-BR"/>
                        </w:rPr>
                        <w:t xml:space="preserve"> </w:t>
                      </w:r>
                      <w:r>
                        <w:rPr>
                          <w:rFonts w:asciiTheme="minorHAnsi" w:hAnsiTheme="minorHAnsi"/>
                          <w:sz w:val="22"/>
                          <w:lang w:val="pt-BR"/>
                        </w:rPr>
                        <w:t>2023</w:t>
                      </w:r>
                    </w:p>
                    <w:p w14:paraId="343929FA" w14:textId="7AC3A9D9" w:rsidR="00A3494D" w:rsidRPr="00AF453C" w:rsidRDefault="00A3494D" w:rsidP="001E7BFA">
                      <w:pPr>
                        <w:jc w:val="right"/>
                        <w:rPr>
                          <w:rFonts w:asciiTheme="minorHAnsi" w:hAnsiTheme="minorHAnsi"/>
                          <w:sz w:val="22"/>
                          <w:lang w:val="pt-BR"/>
                        </w:rPr>
                      </w:pPr>
                      <w:r w:rsidRPr="00412D8D">
                        <w:rPr>
                          <w:rFonts w:asciiTheme="minorHAnsi" w:hAnsiTheme="minorHAnsi"/>
                          <w:sz w:val="22"/>
                          <w:lang w:val="pt-BR"/>
                        </w:rPr>
                        <w:t>Original:</w:t>
                      </w:r>
                      <w:r w:rsidR="001E7BFA">
                        <w:rPr>
                          <w:rFonts w:asciiTheme="minorHAnsi" w:hAnsiTheme="minorHAnsi"/>
                          <w:sz w:val="22"/>
                          <w:lang w:val="pt-BR"/>
                        </w:rPr>
                        <w:t>e</w:t>
                      </w:r>
                      <w:r w:rsidRPr="00412D8D">
                        <w:rPr>
                          <w:rFonts w:asciiTheme="minorHAnsi" w:hAnsiTheme="minorHAnsi"/>
                          <w:sz w:val="22"/>
                          <w:lang w:val="pt-BR"/>
                        </w:rPr>
                        <w:t xml:space="preserve">spanhol </w:t>
                      </w:r>
                    </w:p>
                    <w:p w14:paraId="2E7689B6" w14:textId="7824AA6A" w:rsidR="00627C9F" w:rsidRPr="00AF453C" w:rsidRDefault="00627C9F" w:rsidP="00412D8D">
                      <w:pPr>
                        <w:jc w:val="right"/>
                        <w:rPr>
                          <w:rFonts w:asciiTheme="minorHAnsi" w:hAnsiTheme="minorHAnsi"/>
                          <w:sz w:val="22"/>
                          <w:lang w:val="pt-BR"/>
                        </w:rPr>
                      </w:pPr>
                    </w:p>
                  </w:txbxContent>
                </v:textbox>
              </v:shape>
            </w:pict>
          </mc:Fallback>
        </mc:AlternateContent>
      </w:r>
    </w:p>
    <w:p w14:paraId="16A92FED"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73A04507" w14:textId="77777777" w:rsidR="00040C3A" w:rsidRPr="00C16751" w:rsidRDefault="00040C3A" w:rsidP="006539EA">
      <w:pPr>
        <w:tabs>
          <w:tab w:val="center" w:pos="5400"/>
        </w:tabs>
        <w:suppressAutoHyphens/>
        <w:jc w:val="center"/>
        <w:rPr>
          <w:rFonts w:asciiTheme="majorHAnsi" w:hAnsiTheme="majorHAnsi" w:cs="Arial"/>
          <w:sz w:val="22"/>
          <w:szCs w:val="22"/>
          <w:lang w:val="pt-BR"/>
        </w:rPr>
      </w:pPr>
    </w:p>
    <w:p w14:paraId="668504A4"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18100563"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39AB5978"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7D941467"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34DF9C05"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0171352D"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6F11AC27"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140645D7"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4FB1F6E3" w14:textId="77777777" w:rsidR="005128E4" w:rsidRPr="00C16751" w:rsidRDefault="005128E4" w:rsidP="006539EA">
      <w:pPr>
        <w:tabs>
          <w:tab w:val="center" w:pos="5400"/>
        </w:tabs>
        <w:suppressAutoHyphens/>
        <w:jc w:val="center"/>
        <w:rPr>
          <w:rFonts w:asciiTheme="majorHAnsi" w:hAnsiTheme="majorHAnsi"/>
          <w:sz w:val="22"/>
          <w:szCs w:val="22"/>
          <w:lang w:val="pt-BR"/>
        </w:rPr>
      </w:pPr>
    </w:p>
    <w:p w14:paraId="79593BA0"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6F516F2B" w14:textId="77777777" w:rsidR="00040C3A" w:rsidRPr="00C16751" w:rsidRDefault="00040C3A" w:rsidP="006539EA">
      <w:pPr>
        <w:tabs>
          <w:tab w:val="center" w:pos="5400"/>
        </w:tabs>
        <w:suppressAutoHyphens/>
        <w:jc w:val="center"/>
        <w:rPr>
          <w:rFonts w:asciiTheme="majorHAnsi" w:hAnsiTheme="majorHAnsi"/>
          <w:sz w:val="22"/>
          <w:szCs w:val="22"/>
          <w:lang w:val="pt-BR"/>
        </w:rPr>
      </w:pPr>
    </w:p>
    <w:p w14:paraId="2222C32D"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2AA6673F"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4CD3A3D1"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6E407126"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3941B20C"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285837EC"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5B663019"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A502757"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00222E6"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1D01B9C8"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6640FA9B"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65DAFB0D" w14:textId="77777777" w:rsidR="002C1641" w:rsidRPr="00C16751" w:rsidRDefault="007B7EAB" w:rsidP="006539EA">
      <w:pPr>
        <w:tabs>
          <w:tab w:val="center" w:pos="5400"/>
        </w:tabs>
        <w:suppressAutoHyphens/>
        <w:jc w:val="center"/>
        <w:rPr>
          <w:rFonts w:asciiTheme="majorHAnsi" w:hAnsiTheme="majorHAnsi"/>
          <w:sz w:val="18"/>
          <w:szCs w:val="22"/>
          <w:lang w:val="pt-BR"/>
        </w:rPr>
      </w:pPr>
      <w:r w:rsidRPr="00C1675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C4E0DB" wp14:editId="27F31FDB">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8775F" w14:textId="28E2C23A" w:rsidR="00A30892" w:rsidRPr="007B7EAB" w:rsidRDefault="00A30892" w:rsidP="00A30892">
                            <w:pPr>
                              <w:tabs>
                                <w:tab w:val="center" w:pos="5400"/>
                              </w:tabs>
                              <w:suppressAutoHyphens/>
                              <w:spacing w:before="60"/>
                              <w:rPr>
                                <w:rFonts w:asciiTheme="majorHAnsi" w:hAnsiTheme="majorHAnsi"/>
                                <w:color w:val="0D0D0D" w:themeColor="text1" w:themeTint="F2"/>
                                <w:sz w:val="18"/>
                                <w:szCs w:val="22"/>
                                <w:lang w:val="pt-BR"/>
                              </w:rPr>
                            </w:pPr>
                            <w:r w:rsidRPr="007B7EAB">
                              <w:rPr>
                                <w:rFonts w:asciiTheme="majorHAnsi" w:hAnsiTheme="majorHAnsi"/>
                                <w:color w:val="0D0D0D" w:themeColor="text1" w:themeTint="F2"/>
                                <w:sz w:val="18"/>
                                <w:szCs w:val="22"/>
                                <w:lang w:val="pt-BR"/>
                              </w:rPr>
                              <w:t xml:space="preserve">Aprovado eletronicamente pela Comissão em </w:t>
                            </w:r>
                            <w:r>
                              <w:rPr>
                                <w:rFonts w:asciiTheme="majorHAnsi" w:hAnsiTheme="majorHAnsi"/>
                                <w:color w:val="0D0D0D" w:themeColor="text1" w:themeTint="F2"/>
                                <w:sz w:val="18"/>
                                <w:szCs w:val="22"/>
                                <w:lang w:val="pt-BR"/>
                              </w:rPr>
                              <w:t>2</w:t>
                            </w:r>
                            <w:r w:rsidR="001E7BFA">
                              <w:rPr>
                                <w:rFonts w:asciiTheme="majorHAnsi" w:hAnsiTheme="majorHAnsi"/>
                                <w:color w:val="0D0D0D" w:themeColor="text1" w:themeTint="F2"/>
                                <w:sz w:val="18"/>
                                <w:szCs w:val="22"/>
                                <w:lang w:val="pt-BR"/>
                              </w:rPr>
                              <w:t>6</w:t>
                            </w:r>
                            <w:r w:rsidRPr="007B7EAB">
                              <w:rPr>
                                <w:rFonts w:asciiTheme="majorHAnsi" w:hAnsiTheme="majorHAnsi"/>
                                <w:color w:val="0D0D0D" w:themeColor="text1" w:themeTint="F2"/>
                                <w:sz w:val="18"/>
                                <w:szCs w:val="22"/>
                                <w:lang w:val="pt-BR"/>
                              </w:rPr>
                              <w:t xml:space="preserve"> de </w:t>
                            </w:r>
                            <w:r>
                              <w:rPr>
                                <w:rFonts w:asciiTheme="majorHAnsi" w:hAnsiTheme="majorHAnsi"/>
                                <w:color w:val="0D0D0D" w:themeColor="text1" w:themeTint="F2"/>
                                <w:sz w:val="18"/>
                                <w:szCs w:val="22"/>
                                <w:lang w:val="pt-BR"/>
                              </w:rPr>
                              <w:t>julho</w:t>
                            </w:r>
                            <w:r w:rsidRPr="007B7EAB">
                              <w:rPr>
                                <w:rFonts w:asciiTheme="majorHAnsi" w:hAnsiTheme="majorHAnsi"/>
                                <w:color w:val="0D0D0D" w:themeColor="text1" w:themeTint="F2"/>
                                <w:sz w:val="18"/>
                                <w:szCs w:val="22"/>
                                <w:lang w:val="pt-BR"/>
                              </w:rPr>
                              <w:t xml:space="preserve"> de 20</w:t>
                            </w:r>
                            <w:r>
                              <w:rPr>
                                <w:rFonts w:asciiTheme="majorHAnsi" w:hAnsiTheme="majorHAnsi"/>
                                <w:color w:val="0D0D0D" w:themeColor="text1" w:themeTint="F2"/>
                                <w:sz w:val="18"/>
                                <w:szCs w:val="22"/>
                                <w:lang w:val="pt-BR"/>
                              </w:rPr>
                              <w:t>23.</w:t>
                            </w:r>
                          </w:p>
                          <w:p w14:paraId="55688863" w14:textId="7A58FC00"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E0DB"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" filled="f" stroked="f" strokeweight=".5pt">
                <v:textbox>
                  <w:txbxContent>
                    <w:p w14:paraId="42C8775F" w14:textId="28E2C23A" w:rsidR="00A30892" w:rsidRPr="007B7EAB" w:rsidRDefault="00A30892" w:rsidP="00A30892">
                      <w:pPr>
                        <w:tabs>
                          <w:tab w:val="center" w:pos="5400"/>
                        </w:tabs>
                        <w:suppressAutoHyphens/>
                        <w:spacing w:before="60"/>
                        <w:rPr>
                          <w:rFonts w:asciiTheme="majorHAnsi" w:hAnsiTheme="majorHAnsi"/>
                          <w:color w:val="0D0D0D" w:themeColor="text1" w:themeTint="F2"/>
                          <w:sz w:val="18"/>
                          <w:szCs w:val="22"/>
                          <w:lang w:val="pt-BR"/>
                        </w:rPr>
                      </w:pPr>
                      <w:r w:rsidRPr="007B7EAB">
                        <w:rPr>
                          <w:rFonts w:asciiTheme="majorHAnsi" w:hAnsiTheme="majorHAnsi"/>
                          <w:color w:val="0D0D0D" w:themeColor="text1" w:themeTint="F2"/>
                          <w:sz w:val="18"/>
                          <w:szCs w:val="22"/>
                          <w:lang w:val="pt-BR"/>
                        </w:rPr>
                        <w:t xml:space="preserve">Aprovado eletronicamente pela Comissão em </w:t>
                      </w:r>
                      <w:r>
                        <w:rPr>
                          <w:rFonts w:asciiTheme="majorHAnsi" w:hAnsiTheme="majorHAnsi"/>
                          <w:color w:val="0D0D0D" w:themeColor="text1" w:themeTint="F2"/>
                          <w:sz w:val="18"/>
                          <w:szCs w:val="22"/>
                          <w:lang w:val="pt-BR"/>
                        </w:rPr>
                        <w:t>2</w:t>
                      </w:r>
                      <w:r w:rsidR="001E7BFA">
                        <w:rPr>
                          <w:rFonts w:asciiTheme="majorHAnsi" w:hAnsiTheme="majorHAnsi"/>
                          <w:color w:val="0D0D0D" w:themeColor="text1" w:themeTint="F2"/>
                          <w:sz w:val="18"/>
                          <w:szCs w:val="22"/>
                          <w:lang w:val="pt-BR"/>
                        </w:rPr>
                        <w:t>6</w:t>
                      </w:r>
                      <w:r w:rsidRPr="007B7EAB">
                        <w:rPr>
                          <w:rFonts w:asciiTheme="majorHAnsi" w:hAnsiTheme="majorHAnsi"/>
                          <w:color w:val="0D0D0D" w:themeColor="text1" w:themeTint="F2"/>
                          <w:sz w:val="18"/>
                          <w:szCs w:val="22"/>
                          <w:lang w:val="pt-BR"/>
                        </w:rPr>
                        <w:t xml:space="preserve"> de </w:t>
                      </w:r>
                      <w:r>
                        <w:rPr>
                          <w:rFonts w:asciiTheme="majorHAnsi" w:hAnsiTheme="majorHAnsi"/>
                          <w:color w:val="0D0D0D" w:themeColor="text1" w:themeTint="F2"/>
                          <w:sz w:val="18"/>
                          <w:szCs w:val="22"/>
                          <w:lang w:val="pt-BR"/>
                        </w:rPr>
                        <w:t>julho</w:t>
                      </w:r>
                      <w:r w:rsidRPr="007B7EAB">
                        <w:rPr>
                          <w:rFonts w:asciiTheme="majorHAnsi" w:hAnsiTheme="majorHAnsi"/>
                          <w:color w:val="0D0D0D" w:themeColor="text1" w:themeTint="F2"/>
                          <w:sz w:val="18"/>
                          <w:szCs w:val="22"/>
                          <w:lang w:val="pt-BR"/>
                        </w:rPr>
                        <w:t xml:space="preserve"> de 20</w:t>
                      </w:r>
                      <w:r>
                        <w:rPr>
                          <w:rFonts w:asciiTheme="majorHAnsi" w:hAnsiTheme="majorHAnsi"/>
                          <w:color w:val="0D0D0D" w:themeColor="text1" w:themeTint="F2"/>
                          <w:sz w:val="18"/>
                          <w:szCs w:val="22"/>
                          <w:lang w:val="pt-BR"/>
                        </w:rPr>
                        <w:t>23.</w:t>
                      </w:r>
                    </w:p>
                    <w:p w14:paraId="55688863" w14:textId="7A58FC00"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v:textbox>
              </v:shape>
            </w:pict>
          </mc:Fallback>
        </mc:AlternateContent>
      </w:r>
    </w:p>
    <w:p w14:paraId="1CDE0D66"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0DB4B635"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68BED2E9"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BAE35AB"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654DD914"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68DCD1F" w14:textId="77777777" w:rsidR="002C1641" w:rsidRPr="00C16751" w:rsidRDefault="007B7EAB" w:rsidP="006539EA">
      <w:pPr>
        <w:tabs>
          <w:tab w:val="center" w:pos="5400"/>
        </w:tabs>
        <w:suppressAutoHyphens/>
        <w:jc w:val="center"/>
        <w:rPr>
          <w:rFonts w:asciiTheme="majorHAnsi" w:hAnsiTheme="majorHAnsi"/>
          <w:sz w:val="18"/>
          <w:szCs w:val="22"/>
          <w:lang w:val="pt-BR"/>
        </w:rPr>
      </w:pPr>
      <w:r w:rsidRPr="00C1675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519D66C" wp14:editId="3B43BA1D">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32AE0" w14:textId="77777777" w:rsidR="00C16751" w:rsidRPr="00AF453C" w:rsidRDefault="00C16751" w:rsidP="00C16751">
                            <w:pPr>
                              <w:spacing w:line="276" w:lineRule="auto"/>
                              <w:rPr>
                                <w:rFonts w:asciiTheme="majorHAnsi" w:hAnsiTheme="majorHAnsi"/>
                                <w:color w:val="595959" w:themeColor="text1" w:themeTint="A6"/>
                                <w:sz w:val="18"/>
                                <w:lang w:val="pt-BR"/>
                              </w:rPr>
                            </w:pPr>
                            <w:r w:rsidRPr="007B7EAB">
                              <w:rPr>
                                <w:rFonts w:asciiTheme="majorHAnsi" w:hAnsiTheme="majorHAnsi"/>
                                <w:b/>
                                <w:color w:val="595959" w:themeColor="text1" w:themeTint="A6"/>
                                <w:sz w:val="18"/>
                                <w:lang w:val="pt-BR"/>
                              </w:rPr>
                              <w:t xml:space="preserve">Citar como: </w:t>
                            </w:r>
                            <w:r w:rsidRPr="00890650">
                              <w:rPr>
                                <w:rFonts w:asciiTheme="majorHAnsi" w:hAnsiTheme="majorHAnsi"/>
                                <w:color w:val="595959" w:themeColor="text1" w:themeTint="A6"/>
                                <w:sz w:val="18"/>
                                <w:szCs w:val="18"/>
                                <w:lang w:val="pt-BR"/>
                              </w:rPr>
                              <w:t xml:space="preserve">CIDH, </w:t>
                            </w:r>
                            <w:r>
                              <w:rPr>
                                <w:rFonts w:asciiTheme="majorHAnsi" w:hAnsiTheme="majorHAnsi"/>
                                <w:color w:val="595959" w:themeColor="text1" w:themeTint="A6"/>
                                <w:sz w:val="18"/>
                                <w:szCs w:val="18"/>
                                <w:lang w:val="pt-BR"/>
                              </w:rPr>
                              <w:t>Relatório</w:t>
                            </w:r>
                            <w:r w:rsidRPr="00421572">
                              <w:rPr>
                                <w:rFonts w:asciiTheme="majorHAnsi" w:hAnsiTheme="majorHAnsi"/>
                                <w:color w:val="595959" w:themeColor="text1" w:themeTint="A6"/>
                                <w:sz w:val="18"/>
                                <w:szCs w:val="18"/>
                                <w:lang w:val="pt-BR"/>
                              </w:rPr>
                              <w:t xml:space="preserve"> N</w:t>
                            </w:r>
                            <w:r w:rsidRPr="004A1101">
                              <w:rPr>
                                <w:rFonts w:asciiTheme="majorHAnsi" w:hAnsiTheme="majorHAnsi"/>
                                <w:color w:val="595959" w:themeColor="text1" w:themeTint="A6"/>
                                <w:sz w:val="18"/>
                                <w:szCs w:val="18"/>
                                <w:vertAlign w:val="superscript"/>
                                <w:lang w:val="pt-BR"/>
                              </w:rPr>
                              <w:t>o.</w:t>
                            </w:r>
                            <w:r w:rsidRPr="0042157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114</w:t>
                            </w:r>
                            <w:r w:rsidRPr="00421572">
                              <w:rPr>
                                <w:rFonts w:asciiTheme="majorHAnsi" w:hAnsiTheme="majorHAnsi"/>
                                <w:color w:val="595959" w:themeColor="text1" w:themeTint="A6"/>
                                <w:sz w:val="18"/>
                                <w:szCs w:val="18"/>
                                <w:lang w:val="pt-BR"/>
                              </w:rPr>
                              <w:t xml:space="preserve">/23, Caso 12.673. </w:t>
                            </w:r>
                            <w:r w:rsidRPr="007B7EAB">
                              <w:rPr>
                                <w:rFonts w:asciiTheme="majorHAnsi" w:hAnsiTheme="majorHAnsi"/>
                                <w:color w:val="595959" w:themeColor="text1" w:themeTint="A6"/>
                                <w:sz w:val="18"/>
                                <w:lang w:val="pt-BR"/>
                              </w:rPr>
                              <w:t>Solução Amistosa</w:t>
                            </w:r>
                            <w:r>
                              <w:rPr>
                                <w:rFonts w:asciiTheme="majorHAnsi" w:hAnsiTheme="majorHAnsi"/>
                                <w:color w:val="595959" w:themeColor="text1" w:themeTint="A6"/>
                                <w:sz w:val="18"/>
                                <w:lang w:val="pt-BR"/>
                              </w:rPr>
                              <w:t xml:space="preserve">. </w:t>
                            </w:r>
                            <w:r w:rsidRPr="00421572">
                              <w:rPr>
                                <w:rFonts w:asciiTheme="majorHAnsi" w:hAnsiTheme="majorHAnsi"/>
                                <w:color w:val="595959" w:themeColor="text1" w:themeTint="A6"/>
                                <w:sz w:val="18"/>
                                <w:szCs w:val="18"/>
                                <w:lang w:val="pt-BR"/>
                              </w:rPr>
                              <w:t xml:space="preserve">José Dutra </w:t>
                            </w:r>
                            <w:r>
                              <w:rPr>
                                <w:rFonts w:asciiTheme="majorHAnsi" w:hAnsiTheme="majorHAnsi"/>
                                <w:color w:val="595959" w:themeColor="text1" w:themeTint="A6"/>
                                <w:sz w:val="18"/>
                                <w:szCs w:val="18"/>
                                <w:lang w:val="pt-BR"/>
                              </w:rPr>
                              <w:t>d</w:t>
                            </w:r>
                            <w:r w:rsidRPr="00421572">
                              <w:rPr>
                                <w:rFonts w:asciiTheme="majorHAnsi" w:hAnsiTheme="majorHAnsi"/>
                                <w:color w:val="595959" w:themeColor="text1" w:themeTint="A6"/>
                                <w:sz w:val="18"/>
                                <w:szCs w:val="18"/>
                                <w:lang w:val="pt-BR"/>
                              </w:rPr>
                              <w:t>a Costa.</w:t>
                            </w:r>
                            <w:r>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lang w:val="pt-BR"/>
                              </w:rPr>
                              <w:t>Brasil</w:t>
                            </w:r>
                            <w:r w:rsidRPr="00AF453C">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26 de julho de 2023</w:t>
                            </w:r>
                            <w:r w:rsidRPr="00AF453C">
                              <w:rPr>
                                <w:rFonts w:asciiTheme="majorHAnsi" w:hAnsiTheme="majorHAnsi"/>
                                <w:color w:val="595959" w:themeColor="text1" w:themeTint="A6"/>
                                <w:sz w:val="18"/>
                                <w:lang w:val="pt-BR"/>
                              </w:rPr>
                              <w:t>.</w:t>
                            </w:r>
                          </w:p>
                          <w:p w14:paraId="441F2677" w14:textId="4E5C3391" w:rsidR="00F644E6" w:rsidRPr="00AF453C" w:rsidRDefault="00F644E6" w:rsidP="00F644E6">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9D66C"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" filled="f" stroked="f" strokeweight=".5pt">
                <v:textbox>
                  <w:txbxContent>
                    <w:p w14:paraId="42332AE0" w14:textId="77777777" w:rsidR="00C16751" w:rsidRPr="00AF453C" w:rsidRDefault="00C16751" w:rsidP="00C16751">
                      <w:pPr>
                        <w:spacing w:line="276" w:lineRule="auto"/>
                        <w:rPr>
                          <w:rFonts w:asciiTheme="majorHAnsi" w:hAnsiTheme="majorHAnsi"/>
                          <w:color w:val="595959" w:themeColor="text1" w:themeTint="A6"/>
                          <w:sz w:val="18"/>
                          <w:lang w:val="pt-BR"/>
                        </w:rPr>
                      </w:pPr>
                      <w:r w:rsidRPr="007B7EAB">
                        <w:rPr>
                          <w:rFonts w:asciiTheme="majorHAnsi" w:hAnsiTheme="majorHAnsi"/>
                          <w:b/>
                          <w:color w:val="595959" w:themeColor="text1" w:themeTint="A6"/>
                          <w:sz w:val="18"/>
                          <w:lang w:val="pt-BR"/>
                        </w:rPr>
                        <w:t xml:space="preserve">Citar como: </w:t>
                      </w:r>
                      <w:r w:rsidRPr="00890650">
                        <w:rPr>
                          <w:rFonts w:asciiTheme="majorHAnsi" w:hAnsiTheme="majorHAnsi"/>
                          <w:color w:val="595959" w:themeColor="text1" w:themeTint="A6"/>
                          <w:sz w:val="18"/>
                          <w:szCs w:val="18"/>
                          <w:lang w:val="pt-BR"/>
                        </w:rPr>
                        <w:t xml:space="preserve">CIDH, </w:t>
                      </w:r>
                      <w:r>
                        <w:rPr>
                          <w:rFonts w:asciiTheme="majorHAnsi" w:hAnsiTheme="majorHAnsi"/>
                          <w:color w:val="595959" w:themeColor="text1" w:themeTint="A6"/>
                          <w:sz w:val="18"/>
                          <w:szCs w:val="18"/>
                          <w:lang w:val="pt-BR"/>
                        </w:rPr>
                        <w:t>Relatório</w:t>
                      </w:r>
                      <w:r w:rsidRPr="00421572">
                        <w:rPr>
                          <w:rFonts w:asciiTheme="majorHAnsi" w:hAnsiTheme="majorHAnsi"/>
                          <w:color w:val="595959" w:themeColor="text1" w:themeTint="A6"/>
                          <w:sz w:val="18"/>
                          <w:szCs w:val="18"/>
                          <w:lang w:val="pt-BR"/>
                        </w:rPr>
                        <w:t xml:space="preserve"> N</w:t>
                      </w:r>
                      <w:r w:rsidRPr="004A1101">
                        <w:rPr>
                          <w:rFonts w:asciiTheme="majorHAnsi" w:hAnsiTheme="majorHAnsi"/>
                          <w:color w:val="595959" w:themeColor="text1" w:themeTint="A6"/>
                          <w:sz w:val="18"/>
                          <w:szCs w:val="18"/>
                          <w:vertAlign w:val="superscript"/>
                          <w:lang w:val="pt-BR"/>
                        </w:rPr>
                        <w:t>o.</w:t>
                      </w:r>
                      <w:r w:rsidRPr="0042157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114</w:t>
                      </w:r>
                      <w:r w:rsidRPr="00421572">
                        <w:rPr>
                          <w:rFonts w:asciiTheme="majorHAnsi" w:hAnsiTheme="majorHAnsi"/>
                          <w:color w:val="595959" w:themeColor="text1" w:themeTint="A6"/>
                          <w:sz w:val="18"/>
                          <w:szCs w:val="18"/>
                          <w:lang w:val="pt-BR"/>
                        </w:rPr>
                        <w:t xml:space="preserve">/23, Caso 12.673. </w:t>
                      </w:r>
                      <w:r w:rsidRPr="007B7EAB">
                        <w:rPr>
                          <w:rFonts w:asciiTheme="majorHAnsi" w:hAnsiTheme="majorHAnsi"/>
                          <w:color w:val="595959" w:themeColor="text1" w:themeTint="A6"/>
                          <w:sz w:val="18"/>
                          <w:lang w:val="pt-BR"/>
                        </w:rPr>
                        <w:t>Solução Amistosa</w:t>
                      </w:r>
                      <w:r>
                        <w:rPr>
                          <w:rFonts w:asciiTheme="majorHAnsi" w:hAnsiTheme="majorHAnsi"/>
                          <w:color w:val="595959" w:themeColor="text1" w:themeTint="A6"/>
                          <w:sz w:val="18"/>
                          <w:lang w:val="pt-BR"/>
                        </w:rPr>
                        <w:t xml:space="preserve">. </w:t>
                      </w:r>
                      <w:r w:rsidRPr="00421572">
                        <w:rPr>
                          <w:rFonts w:asciiTheme="majorHAnsi" w:hAnsiTheme="majorHAnsi"/>
                          <w:color w:val="595959" w:themeColor="text1" w:themeTint="A6"/>
                          <w:sz w:val="18"/>
                          <w:szCs w:val="18"/>
                          <w:lang w:val="pt-BR"/>
                        </w:rPr>
                        <w:t xml:space="preserve">José Dutra </w:t>
                      </w:r>
                      <w:r>
                        <w:rPr>
                          <w:rFonts w:asciiTheme="majorHAnsi" w:hAnsiTheme="majorHAnsi"/>
                          <w:color w:val="595959" w:themeColor="text1" w:themeTint="A6"/>
                          <w:sz w:val="18"/>
                          <w:szCs w:val="18"/>
                          <w:lang w:val="pt-BR"/>
                        </w:rPr>
                        <w:t>d</w:t>
                      </w:r>
                      <w:r w:rsidRPr="00421572">
                        <w:rPr>
                          <w:rFonts w:asciiTheme="majorHAnsi" w:hAnsiTheme="majorHAnsi"/>
                          <w:color w:val="595959" w:themeColor="text1" w:themeTint="A6"/>
                          <w:sz w:val="18"/>
                          <w:szCs w:val="18"/>
                          <w:lang w:val="pt-BR"/>
                        </w:rPr>
                        <w:t>a Costa.</w:t>
                      </w:r>
                      <w:r>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lang w:val="pt-BR"/>
                        </w:rPr>
                        <w:t>Brasil</w:t>
                      </w:r>
                      <w:r w:rsidRPr="00AF453C">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26 de julho de 2023</w:t>
                      </w:r>
                      <w:r w:rsidRPr="00AF453C">
                        <w:rPr>
                          <w:rFonts w:asciiTheme="majorHAnsi" w:hAnsiTheme="majorHAnsi"/>
                          <w:color w:val="595959" w:themeColor="text1" w:themeTint="A6"/>
                          <w:sz w:val="18"/>
                          <w:lang w:val="pt-BR"/>
                        </w:rPr>
                        <w:t>.</w:t>
                      </w:r>
                    </w:p>
                    <w:p w14:paraId="441F2677" w14:textId="4E5C3391" w:rsidR="00F644E6" w:rsidRPr="00AF453C" w:rsidRDefault="00F644E6" w:rsidP="00F644E6">
                      <w:pPr>
                        <w:spacing w:line="276" w:lineRule="auto"/>
                        <w:rPr>
                          <w:rFonts w:asciiTheme="majorHAnsi" w:hAnsiTheme="majorHAnsi"/>
                          <w:color w:val="595959" w:themeColor="text1" w:themeTint="A6"/>
                          <w:sz w:val="18"/>
                          <w:lang w:val="pt-BR"/>
                        </w:rPr>
                      </w:pPr>
                    </w:p>
                  </w:txbxContent>
                </v:textbox>
              </v:shape>
            </w:pict>
          </mc:Fallback>
        </mc:AlternateContent>
      </w:r>
    </w:p>
    <w:p w14:paraId="39031DF1"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47A06DCF"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0A16E12" w14:textId="77777777" w:rsidR="002C1641" w:rsidRPr="00C16751" w:rsidRDefault="002C1641" w:rsidP="006539EA">
      <w:pPr>
        <w:tabs>
          <w:tab w:val="center" w:pos="5400"/>
        </w:tabs>
        <w:suppressAutoHyphens/>
        <w:jc w:val="center"/>
        <w:rPr>
          <w:rFonts w:asciiTheme="majorHAnsi" w:hAnsiTheme="majorHAnsi"/>
          <w:sz w:val="18"/>
          <w:szCs w:val="22"/>
          <w:lang w:val="pt-BR"/>
        </w:rPr>
      </w:pPr>
    </w:p>
    <w:p w14:paraId="7C089A80" w14:textId="77777777" w:rsidR="007B7EAB" w:rsidRPr="00C16751" w:rsidRDefault="007B7EAB" w:rsidP="006539EA">
      <w:pPr>
        <w:tabs>
          <w:tab w:val="center" w:pos="5400"/>
        </w:tabs>
        <w:suppressAutoHyphens/>
        <w:jc w:val="center"/>
        <w:rPr>
          <w:rFonts w:asciiTheme="majorHAnsi" w:hAnsiTheme="majorHAnsi"/>
          <w:sz w:val="18"/>
          <w:szCs w:val="22"/>
          <w:lang w:val="pt-BR"/>
        </w:rPr>
      </w:pPr>
    </w:p>
    <w:p w14:paraId="711C2B57" w14:textId="77777777" w:rsidR="007B7EAB" w:rsidRPr="00C16751" w:rsidRDefault="007B7EAB" w:rsidP="006539EA">
      <w:pPr>
        <w:tabs>
          <w:tab w:val="center" w:pos="5400"/>
        </w:tabs>
        <w:suppressAutoHyphens/>
        <w:jc w:val="center"/>
        <w:rPr>
          <w:rFonts w:asciiTheme="majorHAnsi" w:hAnsiTheme="majorHAnsi"/>
          <w:sz w:val="18"/>
          <w:szCs w:val="22"/>
          <w:lang w:val="pt-BR"/>
        </w:rPr>
      </w:pPr>
    </w:p>
    <w:p w14:paraId="60B798C5" w14:textId="77777777" w:rsidR="007C7B72" w:rsidRPr="00C16751" w:rsidRDefault="007C7B72" w:rsidP="006539EA">
      <w:pPr>
        <w:tabs>
          <w:tab w:val="center" w:pos="5400"/>
        </w:tabs>
        <w:suppressAutoHyphens/>
        <w:jc w:val="center"/>
        <w:rPr>
          <w:rFonts w:asciiTheme="majorHAnsi" w:hAnsiTheme="majorHAnsi"/>
          <w:b/>
          <w:sz w:val="18"/>
          <w:szCs w:val="22"/>
          <w:lang w:val="pt-BR"/>
        </w:rPr>
      </w:pPr>
    </w:p>
    <w:p w14:paraId="7E6CBA9E" w14:textId="77777777" w:rsidR="007C7B72" w:rsidRPr="00C16751" w:rsidRDefault="007C7B72" w:rsidP="006539EA">
      <w:pPr>
        <w:tabs>
          <w:tab w:val="center" w:pos="5400"/>
        </w:tabs>
        <w:suppressAutoHyphens/>
        <w:jc w:val="center"/>
        <w:rPr>
          <w:rFonts w:asciiTheme="majorHAnsi" w:hAnsiTheme="majorHAnsi"/>
          <w:b/>
          <w:sz w:val="18"/>
          <w:szCs w:val="22"/>
          <w:lang w:val="pt-BR"/>
        </w:rPr>
      </w:pPr>
      <w:r w:rsidRPr="00C16751">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3047ABF3" wp14:editId="467A05FB">
                <wp:simplePos x="0" y="0"/>
                <wp:positionH relativeFrom="column">
                  <wp:posOffset>-285750</wp:posOffset>
                </wp:positionH>
                <wp:positionV relativeFrom="paragraph">
                  <wp:posOffset>267172</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9DA88" w14:textId="77777777" w:rsidR="002C1641" w:rsidRPr="00881636" w:rsidRDefault="002C1641"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ABF3" id="Text Box 13" o:spid="_x0000_s1031" type="#_x0000_t202" style="position:absolute;left:0;text-align:left;margin-left:-22.5pt;margin-top:21.0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" filled="f" stroked="f" strokeweight=".5pt">
                <v:textbox>
                  <w:txbxContent>
                    <w:p w14:paraId="5789DA88" w14:textId="77777777" w:rsidR="002C1641" w:rsidRPr="00881636" w:rsidRDefault="002C1641"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C1675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01DC3E5" wp14:editId="00F0EF61">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957F1" w14:textId="77777777" w:rsidR="007B7EAB" w:rsidRDefault="00AB0549">
                            <w:r>
                              <w:rPr>
                                <w:noProof/>
                              </w:rPr>
                              <w:drawing>
                                <wp:inline distT="0" distB="0" distL="0" distR="0" wp14:anchorId="7CC9E7B8" wp14:editId="68CB7E6B">
                                  <wp:extent cx="1381125" cy="3778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DC3E5"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weA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" fillcolor="white [3201]" stroked="f" strokeweight=".5pt">
                <v:textbox>
                  <w:txbxContent>
                    <w:p w14:paraId="0C6957F1" w14:textId="77777777" w:rsidR="007B7EAB" w:rsidRDefault="00AB0549">
                      <w:r>
                        <w:rPr>
                          <w:noProof/>
                        </w:rPr>
                        <w:drawing>
                          <wp:inline distT="0" distB="0" distL="0" distR="0" wp14:anchorId="7CC9E7B8" wp14:editId="68CB7E6B">
                            <wp:extent cx="1381125" cy="3778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v:textbox>
              </v:shape>
            </w:pict>
          </mc:Fallback>
        </mc:AlternateContent>
      </w:r>
    </w:p>
    <w:p w14:paraId="2C4045AC" w14:textId="77777777" w:rsidR="007C7B72" w:rsidRPr="00C16751" w:rsidRDefault="007C7B72" w:rsidP="007B7EAB">
      <w:pPr>
        <w:tabs>
          <w:tab w:val="center" w:pos="5400"/>
        </w:tabs>
        <w:suppressAutoHyphens/>
        <w:jc w:val="center"/>
        <w:rPr>
          <w:rFonts w:asciiTheme="majorHAnsi" w:hAnsiTheme="majorHAnsi"/>
          <w:b/>
          <w:sz w:val="18"/>
          <w:szCs w:val="22"/>
          <w:lang w:val="pt-BR"/>
        </w:rPr>
        <w:sectPr w:rsidR="007C7B72" w:rsidRPr="00C16751" w:rsidSect="00040C3A">
          <w:headerReference w:type="even" r:id="rId10"/>
          <w:headerReference w:type="default" r:id="rId11"/>
          <w:footerReference w:type="default" r:id="rId12"/>
          <w:headerReference w:type="first" r:id="rId13"/>
          <w:type w:val="oddPage"/>
          <w:pgSz w:w="12240" w:h="15840"/>
          <w:pgMar w:top="1440" w:right="1440" w:bottom="1440" w:left="1440" w:header="720" w:footer="720" w:gutter="0"/>
          <w:pgNumType w:start="1"/>
          <w:cols w:space="720"/>
          <w:titlePg/>
          <w:docGrid w:linePitch="326"/>
        </w:sectPr>
      </w:pPr>
    </w:p>
    <w:p w14:paraId="75917916" w14:textId="28D28B60" w:rsidR="00AF453C" w:rsidRPr="00C16751" w:rsidRDefault="004A1101" w:rsidP="00AF453C">
      <w:pPr>
        <w:tabs>
          <w:tab w:val="center" w:pos="5400"/>
        </w:tabs>
        <w:suppressAutoHyphens/>
        <w:jc w:val="center"/>
        <w:rPr>
          <w:rFonts w:ascii="Cambria" w:hAnsi="Cambria"/>
          <w:b/>
          <w:sz w:val="18"/>
          <w:szCs w:val="20"/>
          <w:lang w:val="pt-BR"/>
        </w:rPr>
      </w:pPr>
      <w:r w:rsidRPr="00C16751">
        <w:rPr>
          <w:rFonts w:ascii="Cambria" w:hAnsi="Cambria"/>
          <w:b/>
          <w:sz w:val="18"/>
          <w:szCs w:val="20"/>
          <w:lang w:val="pt-BR"/>
        </w:rPr>
        <w:lastRenderedPageBreak/>
        <w:t>RELATÓRIO</w:t>
      </w:r>
      <w:r w:rsidR="00AF453C" w:rsidRPr="00C16751">
        <w:rPr>
          <w:rFonts w:ascii="Cambria" w:hAnsi="Cambria"/>
          <w:b/>
          <w:sz w:val="18"/>
          <w:szCs w:val="20"/>
          <w:lang w:val="pt-BR"/>
        </w:rPr>
        <w:t xml:space="preserve"> N</w:t>
      </w:r>
      <w:r w:rsidR="00AF453C" w:rsidRPr="00C16751">
        <w:rPr>
          <w:rFonts w:ascii="Cambria" w:hAnsi="Cambria"/>
          <w:b/>
          <w:sz w:val="18"/>
          <w:szCs w:val="20"/>
          <w:vertAlign w:val="superscript"/>
          <w:lang w:val="pt-BR"/>
        </w:rPr>
        <w:t>o.</w:t>
      </w:r>
      <w:r w:rsidR="00AF453C" w:rsidRPr="00C16751">
        <w:rPr>
          <w:rFonts w:ascii="Cambria" w:hAnsi="Cambria"/>
          <w:b/>
          <w:sz w:val="18"/>
          <w:szCs w:val="20"/>
          <w:lang w:val="pt-BR"/>
        </w:rPr>
        <w:t xml:space="preserve"> 114/23</w:t>
      </w:r>
    </w:p>
    <w:p w14:paraId="68DF477C" w14:textId="77777777" w:rsidR="00AF453C" w:rsidRPr="00C16751" w:rsidRDefault="00AF453C" w:rsidP="00AF453C">
      <w:pPr>
        <w:tabs>
          <w:tab w:val="center" w:pos="5400"/>
        </w:tabs>
        <w:suppressAutoHyphens/>
        <w:jc w:val="center"/>
        <w:rPr>
          <w:rFonts w:ascii="Cambria" w:hAnsi="Cambria"/>
          <w:b/>
          <w:sz w:val="18"/>
          <w:szCs w:val="20"/>
          <w:lang w:val="pt-BR"/>
        </w:rPr>
      </w:pPr>
      <w:r w:rsidRPr="00C16751">
        <w:rPr>
          <w:rFonts w:ascii="Cambria" w:hAnsi="Cambria"/>
          <w:b/>
          <w:sz w:val="18"/>
          <w:szCs w:val="20"/>
          <w:lang w:val="pt-BR"/>
        </w:rPr>
        <w:t>CASO 12.673</w:t>
      </w:r>
    </w:p>
    <w:p w14:paraId="58C6620C" w14:textId="18F250D1" w:rsidR="00AF453C" w:rsidRPr="00C16751" w:rsidRDefault="004A1101" w:rsidP="00AF453C">
      <w:pPr>
        <w:tabs>
          <w:tab w:val="center" w:pos="5400"/>
        </w:tabs>
        <w:suppressAutoHyphens/>
        <w:jc w:val="center"/>
        <w:rPr>
          <w:rFonts w:ascii="Cambria" w:hAnsi="Cambria"/>
          <w:sz w:val="18"/>
          <w:szCs w:val="20"/>
          <w:lang w:val="pt-BR"/>
        </w:rPr>
      </w:pPr>
      <w:r w:rsidRPr="00C16751">
        <w:rPr>
          <w:rFonts w:ascii="Cambria" w:hAnsi="Cambria"/>
          <w:sz w:val="18"/>
          <w:szCs w:val="20"/>
          <w:lang w:val="pt-BR"/>
        </w:rPr>
        <w:t xml:space="preserve">RELATÓRIO DE SOLUÇÃO </w:t>
      </w:r>
      <w:r w:rsidR="00AF453C" w:rsidRPr="00C16751">
        <w:rPr>
          <w:rFonts w:ascii="Cambria" w:hAnsi="Cambria"/>
          <w:sz w:val="18"/>
          <w:szCs w:val="20"/>
          <w:lang w:val="pt-BR"/>
        </w:rPr>
        <w:t xml:space="preserve">AMISTOSA </w:t>
      </w:r>
    </w:p>
    <w:p w14:paraId="4DAC45D1" w14:textId="2F9CD914" w:rsidR="00AF453C" w:rsidRPr="00C16751" w:rsidRDefault="00AF453C" w:rsidP="00AF453C">
      <w:pPr>
        <w:tabs>
          <w:tab w:val="center" w:pos="5400"/>
        </w:tabs>
        <w:suppressAutoHyphens/>
        <w:jc w:val="center"/>
        <w:rPr>
          <w:rFonts w:ascii="Cambria" w:hAnsi="Cambria"/>
          <w:sz w:val="18"/>
          <w:szCs w:val="20"/>
          <w:lang w:val="pt-BR"/>
        </w:rPr>
      </w:pPr>
      <w:r w:rsidRPr="00C16751">
        <w:rPr>
          <w:rFonts w:ascii="Cambria" w:hAnsi="Cambria"/>
          <w:sz w:val="18"/>
          <w:szCs w:val="20"/>
          <w:lang w:val="pt-BR"/>
        </w:rPr>
        <w:t>JOS</w:t>
      </w:r>
      <w:r w:rsidR="005A57C8" w:rsidRPr="00C16751">
        <w:rPr>
          <w:rFonts w:ascii="Cambria" w:hAnsi="Cambria"/>
          <w:sz w:val="18"/>
          <w:szCs w:val="20"/>
          <w:lang w:val="pt-BR"/>
        </w:rPr>
        <w:t>É</w:t>
      </w:r>
      <w:r w:rsidRPr="00C16751">
        <w:rPr>
          <w:rFonts w:ascii="Cambria" w:hAnsi="Cambria"/>
          <w:sz w:val="18"/>
          <w:szCs w:val="20"/>
          <w:lang w:val="pt-BR"/>
        </w:rPr>
        <w:t xml:space="preserve"> DUTRA DA COSTA</w:t>
      </w:r>
    </w:p>
    <w:p w14:paraId="64FF4C7F" w14:textId="77777777" w:rsidR="00AF453C" w:rsidRPr="00C16751" w:rsidRDefault="00AF453C" w:rsidP="00AF453C">
      <w:pPr>
        <w:tabs>
          <w:tab w:val="center" w:pos="5400"/>
        </w:tabs>
        <w:suppressAutoHyphens/>
        <w:jc w:val="center"/>
        <w:rPr>
          <w:rFonts w:ascii="Cambria" w:hAnsi="Cambria"/>
          <w:sz w:val="18"/>
          <w:szCs w:val="20"/>
          <w:lang w:val="pt-BR"/>
        </w:rPr>
      </w:pPr>
      <w:r w:rsidRPr="00C16751">
        <w:rPr>
          <w:rFonts w:ascii="Cambria" w:hAnsi="Cambria"/>
          <w:sz w:val="18"/>
          <w:szCs w:val="20"/>
          <w:lang w:val="pt-BR"/>
        </w:rPr>
        <w:t>BRASIL</w:t>
      </w:r>
    </w:p>
    <w:p w14:paraId="3126A1B8" w14:textId="327B904D" w:rsidR="00AF453C" w:rsidRPr="00C16751" w:rsidRDefault="00AF453C" w:rsidP="00AF453C">
      <w:pPr>
        <w:tabs>
          <w:tab w:val="center" w:pos="5400"/>
        </w:tabs>
        <w:suppressAutoHyphens/>
        <w:jc w:val="center"/>
        <w:rPr>
          <w:rFonts w:ascii="Cambria" w:hAnsi="Cambria"/>
          <w:sz w:val="18"/>
          <w:szCs w:val="20"/>
          <w:lang w:val="pt-BR"/>
        </w:rPr>
      </w:pPr>
      <w:r w:rsidRPr="00C16751">
        <w:rPr>
          <w:rFonts w:ascii="Cambria" w:hAnsi="Cambria"/>
          <w:sz w:val="18"/>
          <w:szCs w:val="20"/>
          <w:lang w:val="pt-BR"/>
        </w:rPr>
        <w:t>26 DE JUL</w:t>
      </w:r>
      <w:r w:rsidR="004A1101" w:rsidRPr="00C16751">
        <w:rPr>
          <w:rFonts w:ascii="Cambria" w:hAnsi="Cambria"/>
          <w:sz w:val="18"/>
          <w:szCs w:val="20"/>
          <w:lang w:val="pt-BR"/>
        </w:rPr>
        <w:t>H</w:t>
      </w:r>
      <w:r w:rsidRPr="00C16751">
        <w:rPr>
          <w:rFonts w:ascii="Cambria" w:hAnsi="Cambria"/>
          <w:sz w:val="18"/>
          <w:szCs w:val="20"/>
          <w:lang w:val="pt-BR"/>
        </w:rPr>
        <w:t>O DE 2023</w:t>
      </w:r>
    </w:p>
    <w:p w14:paraId="3216D3CE" w14:textId="77777777" w:rsidR="00AF453C" w:rsidRPr="00C16751" w:rsidRDefault="00AF453C" w:rsidP="00AF453C">
      <w:pPr>
        <w:tabs>
          <w:tab w:val="center" w:pos="5400"/>
        </w:tabs>
        <w:suppressAutoHyphens/>
        <w:jc w:val="center"/>
        <w:rPr>
          <w:rFonts w:ascii="Cambria" w:hAnsi="Cambria"/>
          <w:sz w:val="18"/>
          <w:szCs w:val="20"/>
          <w:lang w:val="pt-BR"/>
        </w:rPr>
      </w:pPr>
    </w:p>
    <w:p w14:paraId="30C85603" w14:textId="77777777" w:rsidR="00AF453C" w:rsidRPr="00C16751" w:rsidRDefault="00AF453C" w:rsidP="00AF453C">
      <w:pPr>
        <w:tabs>
          <w:tab w:val="center" w:pos="5400"/>
        </w:tabs>
        <w:suppressAutoHyphens/>
        <w:rPr>
          <w:rFonts w:ascii="Cambria" w:hAnsi="Cambria"/>
          <w:sz w:val="18"/>
          <w:szCs w:val="18"/>
          <w:lang w:val="pt-BR"/>
        </w:rPr>
      </w:pPr>
    </w:p>
    <w:p w14:paraId="10987235" w14:textId="5C911286" w:rsidR="00AF453C" w:rsidRPr="00C16751" w:rsidRDefault="00AF453C" w:rsidP="00AF45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pt-BR"/>
        </w:rPr>
      </w:pPr>
      <w:r w:rsidRPr="00C16751">
        <w:rPr>
          <w:b/>
          <w:sz w:val="20"/>
          <w:szCs w:val="20"/>
          <w:lang w:val="pt-BR"/>
        </w:rPr>
        <w:t>RESUM</w:t>
      </w:r>
      <w:r w:rsidR="004A1101" w:rsidRPr="00C16751">
        <w:rPr>
          <w:b/>
          <w:sz w:val="20"/>
          <w:szCs w:val="20"/>
          <w:lang w:val="pt-BR"/>
        </w:rPr>
        <w:t xml:space="preserve">O E </w:t>
      </w:r>
      <w:r w:rsidRPr="00C16751">
        <w:rPr>
          <w:b/>
          <w:sz w:val="20"/>
          <w:szCs w:val="20"/>
          <w:lang w:val="pt-BR"/>
        </w:rPr>
        <w:t xml:space="preserve">ASPECTOS </w:t>
      </w:r>
      <w:r w:rsidR="004A1101" w:rsidRPr="00C16751">
        <w:rPr>
          <w:b/>
          <w:sz w:val="20"/>
          <w:szCs w:val="20"/>
          <w:lang w:val="pt-BR"/>
        </w:rPr>
        <w:t>PROCESSUAIS</w:t>
      </w:r>
      <w:r w:rsidR="00B12D4A" w:rsidRPr="00C16751">
        <w:rPr>
          <w:b/>
          <w:sz w:val="20"/>
          <w:szCs w:val="20"/>
          <w:lang w:val="pt-BR"/>
        </w:rPr>
        <w:t xml:space="preserve"> </w:t>
      </w:r>
      <w:r w:rsidRPr="00C16751">
        <w:rPr>
          <w:b/>
          <w:sz w:val="20"/>
          <w:szCs w:val="20"/>
          <w:lang w:val="pt-BR"/>
        </w:rPr>
        <w:t>RELEVANTES D</w:t>
      </w:r>
      <w:r w:rsidR="004A1101" w:rsidRPr="00C16751">
        <w:rPr>
          <w:b/>
          <w:sz w:val="20"/>
          <w:szCs w:val="20"/>
          <w:lang w:val="pt-BR"/>
        </w:rPr>
        <w:t>O</w:t>
      </w:r>
      <w:r w:rsidRPr="00C16751">
        <w:rPr>
          <w:b/>
          <w:sz w:val="20"/>
          <w:szCs w:val="20"/>
          <w:lang w:val="pt-BR"/>
        </w:rPr>
        <w:t xml:space="preserve"> PROCE</w:t>
      </w:r>
      <w:r w:rsidR="004A1101" w:rsidRPr="00C16751">
        <w:rPr>
          <w:b/>
          <w:sz w:val="20"/>
          <w:szCs w:val="20"/>
          <w:lang w:val="pt-BR"/>
        </w:rPr>
        <w:t>S</w:t>
      </w:r>
      <w:r w:rsidRPr="00C16751">
        <w:rPr>
          <w:b/>
          <w:sz w:val="20"/>
          <w:szCs w:val="20"/>
          <w:lang w:val="pt-BR"/>
        </w:rPr>
        <w:t>SO DE SOLU</w:t>
      </w:r>
      <w:r w:rsidR="004A1101" w:rsidRPr="00C16751">
        <w:rPr>
          <w:b/>
          <w:sz w:val="20"/>
          <w:szCs w:val="20"/>
          <w:lang w:val="pt-BR"/>
        </w:rPr>
        <w:t xml:space="preserve">ÇÃO </w:t>
      </w:r>
      <w:r w:rsidRPr="00C16751">
        <w:rPr>
          <w:b/>
          <w:sz w:val="20"/>
          <w:szCs w:val="20"/>
          <w:lang w:val="pt-BR"/>
        </w:rPr>
        <w:t>AMISTOSA</w:t>
      </w:r>
    </w:p>
    <w:p w14:paraId="436208CF" w14:textId="77777777" w:rsidR="00AF453C" w:rsidRPr="00C16751" w:rsidRDefault="00AF453C" w:rsidP="00AF453C">
      <w:pPr>
        <w:ind w:firstLine="720"/>
        <w:jc w:val="both"/>
        <w:rPr>
          <w:rFonts w:ascii="Cambria" w:eastAsia="MS Mincho" w:hAnsi="Cambria"/>
          <w:sz w:val="20"/>
          <w:szCs w:val="20"/>
          <w:lang w:val="pt-BR"/>
        </w:rPr>
      </w:pPr>
    </w:p>
    <w:p w14:paraId="22F8D7D3" w14:textId="11010EC1" w:rsidR="00AF453C" w:rsidRPr="00C16751" w:rsidRDefault="00AF453C" w:rsidP="00AF453C">
      <w:pPr>
        <w:pStyle w:val="ListParagraph"/>
        <w:numPr>
          <w:ilvl w:val="0"/>
          <w:numId w:val="55"/>
        </w:numPr>
        <w:ind w:left="0" w:firstLine="720"/>
        <w:jc w:val="both"/>
        <w:rPr>
          <w:rFonts w:eastAsia="Times New Roman"/>
          <w:sz w:val="20"/>
          <w:szCs w:val="20"/>
          <w:bdr w:val="none" w:sz="0" w:space="0" w:color="auto" w:frame="1"/>
          <w:lang w:val="pt-BR"/>
        </w:rPr>
      </w:pPr>
      <w:r w:rsidRPr="00C16751">
        <w:rPr>
          <w:rFonts w:eastAsia="Times New Roman"/>
          <w:sz w:val="20"/>
          <w:szCs w:val="20"/>
          <w:bdr w:val="none" w:sz="0" w:space="0" w:color="auto" w:frame="1"/>
          <w:lang w:val="pt-BR"/>
        </w:rPr>
        <w:t>E</w:t>
      </w:r>
      <w:r w:rsidR="005A57C8" w:rsidRPr="00C16751">
        <w:rPr>
          <w:rFonts w:eastAsia="Times New Roman"/>
          <w:sz w:val="20"/>
          <w:szCs w:val="20"/>
          <w:bdr w:val="none" w:sz="0" w:space="0" w:color="auto" w:frame="1"/>
          <w:lang w:val="pt-BR"/>
        </w:rPr>
        <w:t>m</w:t>
      </w:r>
      <w:r w:rsidRPr="00C16751">
        <w:rPr>
          <w:rFonts w:eastAsia="Times New Roman"/>
          <w:sz w:val="20"/>
          <w:szCs w:val="20"/>
          <w:bdr w:val="none" w:sz="0" w:space="0" w:color="auto" w:frame="1"/>
          <w:lang w:val="pt-BR"/>
        </w:rPr>
        <w:t xml:space="preserve"> 9 de </w:t>
      </w:r>
      <w:r w:rsidR="005A57C8" w:rsidRPr="00C16751">
        <w:rPr>
          <w:rFonts w:eastAsia="Times New Roman"/>
          <w:sz w:val="20"/>
          <w:szCs w:val="20"/>
          <w:bdr w:val="none" w:sz="0" w:space="0" w:color="auto" w:frame="1"/>
          <w:lang w:val="pt-BR"/>
        </w:rPr>
        <w:t>dezembro</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de 2004, a </w:t>
      </w:r>
      <w:r w:rsidR="005A57C8" w:rsidRPr="00C16751">
        <w:rPr>
          <w:rFonts w:eastAsia="Times New Roman"/>
          <w:sz w:val="20"/>
          <w:szCs w:val="20"/>
          <w:bdr w:val="none" w:sz="0" w:space="0" w:color="auto" w:frame="1"/>
          <w:lang w:val="pt-BR"/>
        </w:rPr>
        <w:t>Comissão</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Interamericana de </w:t>
      </w:r>
      <w:r w:rsidR="005A57C8" w:rsidRPr="00C16751">
        <w:rPr>
          <w:rFonts w:eastAsia="Times New Roman"/>
          <w:sz w:val="20"/>
          <w:szCs w:val="20"/>
          <w:bdr w:val="none" w:sz="0" w:space="0" w:color="auto" w:frame="1"/>
          <w:lang w:val="pt-BR"/>
        </w:rPr>
        <w:t>Direitos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Humanos (</w:t>
      </w:r>
      <w:r w:rsidR="005A57C8" w:rsidRPr="00C16751">
        <w:rPr>
          <w:rFonts w:eastAsia="Times New Roman"/>
          <w:sz w:val="20"/>
          <w:szCs w:val="20"/>
          <w:bdr w:val="none" w:sz="0" w:space="0" w:color="auto" w:frame="1"/>
          <w:lang w:val="pt-BR"/>
        </w:rPr>
        <w:t xml:space="preserve">doravante denominada </w:t>
      </w:r>
      <w:r w:rsidRPr="00C16751">
        <w:rPr>
          <w:rFonts w:eastAsia="Times New Roman"/>
          <w:sz w:val="20"/>
          <w:szCs w:val="20"/>
          <w:bdr w:val="none" w:sz="0" w:space="0" w:color="auto" w:frame="1"/>
          <w:lang w:val="pt-BR"/>
        </w:rPr>
        <w:t>“</w:t>
      </w:r>
      <w:r w:rsidR="005A57C8" w:rsidRPr="00C16751">
        <w:rPr>
          <w:rFonts w:eastAsia="Times New Roman"/>
          <w:sz w:val="20"/>
          <w:szCs w:val="20"/>
          <w:bdr w:val="none" w:sz="0" w:space="0" w:color="auto" w:frame="1"/>
          <w:lang w:val="pt-BR"/>
        </w:rPr>
        <w:t>Comissão</w:t>
      </w:r>
      <w:r w:rsidRPr="00C16751">
        <w:rPr>
          <w:rFonts w:eastAsia="Times New Roman"/>
          <w:sz w:val="20"/>
          <w:szCs w:val="20"/>
          <w:bdr w:val="none" w:sz="0" w:space="0" w:color="auto" w:frame="1"/>
          <w:lang w:val="pt-BR"/>
        </w:rPr>
        <w:t>” o</w:t>
      </w:r>
      <w:r w:rsidR="005A57C8" w:rsidRPr="00C16751">
        <w:rPr>
          <w:rFonts w:eastAsia="Times New Roman"/>
          <w:sz w:val="20"/>
          <w:szCs w:val="20"/>
          <w:bdr w:val="none" w:sz="0" w:space="0" w:color="auto" w:frame="1"/>
          <w:lang w:val="pt-BR"/>
        </w:rPr>
        <w:t>u</w:t>
      </w:r>
      <w:r w:rsidRPr="00C16751">
        <w:rPr>
          <w:rFonts w:eastAsia="Times New Roman"/>
          <w:sz w:val="20"/>
          <w:szCs w:val="20"/>
          <w:bdr w:val="none" w:sz="0" w:space="0" w:color="auto" w:frame="1"/>
          <w:lang w:val="pt-BR"/>
        </w:rPr>
        <w:t xml:space="preserve"> “CIDH”) </w:t>
      </w:r>
      <w:r w:rsidR="005A57C8" w:rsidRPr="00C16751">
        <w:rPr>
          <w:rFonts w:eastAsia="Times New Roman"/>
          <w:sz w:val="20"/>
          <w:szCs w:val="20"/>
          <w:bdr w:val="none" w:sz="0" w:space="0" w:color="auto" w:frame="1"/>
          <w:lang w:val="pt-BR"/>
        </w:rPr>
        <w:t xml:space="preserve">recebeu </w:t>
      </w:r>
      <w:r w:rsidRPr="00C16751">
        <w:rPr>
          <w:rFonts w:eastAsia="Times New Roman"/>
          <w:sz w:val="20"/>
          <w:szCs w:val="20"/>
          <w:bdr w:val="none" w:sz="0" w:space="0" w:color="auto" w:frame="1"/>
          <w:lang w:val="pt-BR"/>
        </w:rPr>
        <w:t>peti</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apresentada</w:t>
      </w:r>
      <w:r w:rsidR="00B12D4A"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 xml:space="preserve">pelo </w:t>
      </w:r>
      <w:r w:rsidRPr="00C16751">
        <w:rPr>
          <w:rFonts w:eastAsia="Times New Roman"/>
          <w:sz w:val="20"/>
          <w:szCs w:val="20"/>
          <w:bdr w:val="none" w:sz="0" w:space="0" w:color="auto" w:frame="1"/>
          <w:lang w:val="pt-BR"/>
        </w:rPr>
        <w:t xml:space="preserve">Centro de </w:t>
      </w:r>
      <w:r w:rsidR="005A57C8" w:rsidRPr="00C16751">
        <w:rPr>
          <w:rFonts w:eastAsia="Times New Roman"/>
          <w:sz w:val="20"/>
          <w:szCs w:val="20"/>
          <w:bdr w:val="none" w:sz="0" w:space="0" w:color="auto" w:frame="1"/>
          <w:lang w:val="pt-BR"/>
        </w:rPr>
        <w:t>Justiça</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Global, </w:t>
      </w:r>
      <w:r w:rsidR="005A57C8" w:rsidRPr="00C16751">
        <w:rPr>
          <w:rFonts w:eastAsia="Times New Roman"/>
          <w:sz w:val="20"/>
          <w:szCs w:val="20"/>
          <w:bdr w:val="none" w:sz="0" w:space="0" w:color="auto" w:frame="1"/>
          <w:lang w:val="pt-BR"/>
        </w:rPr>
        <w:t>pelo</w:t>
      </w:r>
      <w:r w:rsidRPr="00C16751">
        <w:rPr>
          <w:rFonts w:eastAsia="Times New Roman"/>
          <w:sz w:val="20"/>
          <w:szCs w:val="20"/>
          <w:bdr w:val="none" w:sz="0" w:space="0" w:color="auto" w:frame="1"/>
          <w:lang w:val="pt-BR"/>
        </w:rPr>
        <w:t xml:space="preserve"> </w:t>
      </w:r>
      <w:r w:rsidRPr="00C16751">
        <w:rPr>
          <w:rFonts w:eastAsia="Times New Roman"/>
          <w:i/>
          <w:iCs/>
          <w:sz w:val="20"/>
          <w:szCs w:val="20"/>
          <w:bdr w:val="none" w:sz="0" w:space="0" w:color="auto" w:frame="1"/>
          <w:lang w:val="pt-BR"/>
        </w:rPr>
        <w:t>Sindicato dos Trabalhadores Rurais de Rondon do Pará</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pe</w:t>
      </w:r>
      <w:r w:rsidRPr="00C16751">
        <w:rPr>
          <w:rFonts w:eastAsia="Times New Roman"/>
          <w:sz w:val="20"/>
          <w:szCs w:val="20"/>
          <w:bdr w:val="none" w:sz="0" w:space="0" w:color="auto" w:frame="1"/>
          <w:lang w:val="pt-BR"/>
        </w:rPr>
        <w:t xml:space="preserve">la </w:t>
      </w:r>
      <w:r w:rsidRPr="00C16751">
        <w:rPr>
          <w:rFonts w:eastAsia="Times New Roman"/>
          <w:i/>
          <w:iCs/>
          <w:sz w:val="20"/>
          <w:szCs w:val="20"/>
          <w:bdr w:val="none" w:sz="0" w:space="0" w:color="auto" w:frame="1"/>
          <w:lang w:val="pt-BR"/>
        </w:rPr>
        <w:t xml:space="preserve">Comissão Pastoral da Terra </w:t>
      </w:r>
      <w:r w:rsidRPr="00C16751">
        <w:rPr>
          <w:rFonts w:eastAsia="Times New Roman"/>
          <w:sz w:val="20"/>
          <w:szCs w:val="20"/>
          <w:bdr w:val="none" w:sz="0" w:space="0" w:color="auto" w:frame="1"/>
          <w:lang w:val="pt-BR"/>
        </w:rPr>
        <w:t>(CPT)</w:t>
      </w:r>
      <w:r w:rsidR="005A57C8" w:rsidRPr="00C16751">
        <w:rPr>
          <w:rFonts w:eastAsia="Times New Roman"/>
          <w:sz w:val="20"/>
          <w:szCs w:val="20"/>
          <w:bdr w:val="none" w:sz="0" w:space="0" w:color="auto" w:frame="1"/>
          <w:lang w:val="pt-BR"/>
        </w:rPr>
        <w:t xml:space="preserve"> e pela </w:t>
      </w:r>
      <w:r w:rsidRPr="00C16751">
        <w:rPr>
          <w:rFonts w:eastAsia="Times New Roman"/>
          <w:i/>
          <w:iCs/>
          <w:sz w:val="20"/>
          <w:szCs w:val="20"/>
          <w:bdr w:val="none" w:sz="0" w:space="0" w:color="auto" w:frame="1"/>
          <w:lang w:val="pt-BR"/>
        </w:rPr>
        <w:t>Terra de Direitos</w:t>
      </w:r>
      <w:r w:rsidRPr="00C16751">
        <w:rPr>
          <w:rFonts w:eastAsia="Times New Roman"/>
          <w:sz w:val="20"/>
          <w:szCs w:val="20"/>
          <w:bdr w:val="none" w:sz="0" w:space="0" w:color="auto" w:frame="1"/>
          <w:lang w:val="pt-BR"/>
        </w:rPr>
        <w:t>, (</w:t>
      </w:r>
      <w:r w:rsidR="005A57C8" w:rsidRPr="00C16751">
        <w:rPr>
          <w:rFonts w:eastAsia="Times New Roman"/>
          <w:sz w:val="20"/>
          <w:szCs w:val="20"/>
          <w:bdr w:val="none" w:sz="0" w:space="0" w:color="auto" w:frame="1"/>
          <w:lang w:val="pt-BR"/>
        </w:rPr>
        <w:t xml:space="preserve">doravante denominados </w:t>
      </w:r>
      <w:r w:rsidRPr="00C16751">
        <w:rPr>
          <w:rFonts w:eastAsia="Times New Roman"/>
          <w:sz w:val="20"/>
          <w:szCs w:val="20"/>
          <w:bdr w:val="none" w:sz="0" w:space="0" w:color="auto" w:frame="1"/>
          <w:lang w:val="pt-BR"/>
        </w:rPr>
        <w:t>“</w:t>
      </w:r>
      <w:r w:rsidR="005A57C8" w:rsidRPr="00C16751">
        <w:rPr>
          <w:rFonts w:eastAsia="Times New Roman"/>
          <w:sz w:val="20"/>
          <w:szCs w:val="20"/>
          <w:bdr w:val="none" w:sz="0" w:space="0" w:color="auto" w:frame="1"/>
          <w:lang w:val="pt-BR"/>
        </w:rPr>
        <w:t>peticionários</w:t>
      </w:r>
      <w:r w:rsidRPr="00C16751">
        <w:rPr>
          <w:rFonts w:eastAsia="Times New Roman"/>
          <w:sz w:val="20"/>
          <w:szCs w:val="20"/>
          <w:bdr w:val="none" w:sz="0" w:space="0" w:color="auto" w:frame="1"/>
          <w:lang w:val="pt-BR"/>
        </w:rPr>
        <w:t>” o</w:t>
      </w:r>
      <w:r w:rsidR="005A57C8" w:rsidRPr="00C16751">
        <w:rPr>
          <w:rFonts w:eastAsia="Times New Roman"/>
          <w:sz w:val="20"/>
          <w:szCs w:val="20"/>
          <w:bdr w:val="none" w:sz="0" w:space="0" w:color="auto" w:frame="1"/>
          <w:lang w:val="pt-BR"/>
        </w:rPr>
        <w:t>u</w:t>
      </w:r>
      <w:r w:rsidRPr="00C16751">
        <w:rPr>
          <w:rFonts w:eastAsia="Times New Roman"/>
          <w:sz w:val="20"/>
          <w:szCs w:val="20"/>
          <w:bdr w:val="none" w:sz="0" w:space="0" w:color="auto" w:frame="1"/>
          <w:lang w:val="pt-BR"/>
        </w:rPr>
        <w:t xml:space="preserve"> “parte </w:t>
      </w:r>
      <w:r w:rsidR="005A57C8" w:rsidRPr="00C16751">
        <w:rPr>
          <w:rFonts w:eastAsia="Times New Roman"/>
          <w:sz w:val="20"/>
          <w:szCs w:val="20"/>
          <w:bdr w:val="none" w:sz="0" w:space="0" w:color="auto" w:frame="1"/>
          <w:lang w:val="pt-BR"/>
        </w:rPr>
        <w:t>peticionária</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na qual se alegava a responsabilidade</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internacional </w:t>
      </w:r>
      <w:r w:rsidR="005A57C8" w:rsidRPr="00C16751">
        <w:rPr>
          <w:rFonts w:eastAsia="Times New Roman"/>
          <w:sz w:val="20"/>
          <w:szCs w:val="20"/>
          <w:bdr w:val="none" w:sz="0" w:space="0" w:color="auto" w:frame="1"/>
          <w:lang w:val="pt-BR"/>
        </w:rPr>
        <w:t xml:space="preserve">da </w:t>
      </w:r>
      <w:r w:rsidRPr="00C16751">
        <w:rPr>
          <w:rFonts w:eastAsia="Times New Roman"/>
          <w:sz w:val="20"/>
          <w:szCs w:val="20"/>
          <w:bdr w:val="none" w:sz="0" w:space="0" w:color="auto" w:frame="1"/>
          <w:lang w:val="pt-BR"/>
        </w:rPr>
        <w:t xml:space="preserve">República Federativa </w:t>
      </w:r>
      <w:r w:rsidR="005A57C8" w:rsidRPr="00C16751">
        <w:rPr>
          <w:rFonts w:eastAsia="Times New Roman"/>
          <w:sz w:val="20"/>
          <w:szCs w:val="20"/>
          <w:bdr w:val="none" w:sz="0" w:space="0" w:color="auto" w:frame="1"/>
          <w:lang w:val="pt-BR"/>
        </w:rPr>
        <w:t xml:space="preserve">do Brasil </w:t>
      </w:r>
      <w:r w:rsidRPr="00C16751">
        <w:rPr>
          <w:rFonts w:eastAsia="Times New Roman"/>
          <w:sz w:val="20"/>
          <w:szCs w:val="20"/>
          <w:bdr w:val="none" w:sz="0" w:space="0" w:color="auto" w:frame="1"/>
          <w:lang w:val="pt-BR"/>
        </w:rPr>
        <w:t>(</w:t>
      </w:r>
      <w:r w:rsidR="005A57C8" w:rsidRPr="00C16751">
        <w:rPr>
          <w:rFonts w:eastAsia="Times New Roman"/>
          <w:sz w:val="20"/>
          <w:szCs w:val="20"/>
          <w:bdr w:val="none" w:sz="0" w:space="0" w:color="auto" w:frame="1"/>
          <w:lang w:val="pt-BR"/>
        </w:rPr>
        <w:t>doravante denominad</w:t>
      </w:r>
      <w:r w:rsidR="00B12D4A" w:rsidRPr="00C16751">
        <w:rPr>
          <w:rFonts w:eastAsia="Times New Roman"/>
          <w:sz w:val="20"/>
          <w:szCs w:val="20"/>
          <w:bdr w:val="none" w:sz="0" w:space="0" w:color="auto" w:frame="1"/>
          <w:lang w:val="pt-BR"/>
        </w:rPr>
        <w:t>a</w:t>
      </w:r>
      <w:r w:rsidR="005A57C8"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“Estado” o</w:t>
      </w:r>
      <w:r w:rsidR="005A57C8" w:rsidRPr="00C16751">
        <w:rPr>
          <w:rFonts w:eastAsia="Times New Roman"/>
          <w:sz w:val="20"/>
          <w:szCs w:val="20"/>
          <w:bdr w:val="none" w:sz="0" w:space="0" w:color="auto" w:frame="1"/>
          <w:lang w:val="pt-BR"/>
        </w:rPr>
        <w:t>u</w:t>
      </w:r>
      <w:r w:rsidRPr="00C16751">
        <w:rPr>
          <w:rFonts w:eastAsia="Times New Roman"/>
          <w:sz w:val="20"/>
          <w:szCs w:val="20"/>
          <w:bdr w:val="none" w:sz="0" w:space="0" w:color="auto" w:frame="1"/>
          <w:lang w:val="pt-BR"/>
        </w:rPr>
        <w:t xml:space="preserve"> “Estado </w:t>
      </w:r>
      <w:r w:rsidR="005A57C8" w:rsidRPr="00C16751">
        <w:rPr>
          <w:rFonts w:eastAsia="Times New Roman"/>
          <w:sz w:val="20"/>
          <w:szCs w:val="20"/>
          <w:bdr w:val="none" w:sz="0" w:space="0" w:color="auto" w:frame="1"/>
          <w:lang w:val="pt-BR"/>
        </w:rPr>
        <w:t>brasileiro</w:t>
      </w:r>
      <w:r w:rsidRPr="00C16751">
        <w:rPr>
          <w:rFonts w:eastAsia="Times New Roman"/>
          <w:sz w:val="20"/>
          <w:szCs w:val="20"/>
          <w:bdr w:val="none" w:sz="0" w:space="0" w:color="auto" w:frame="1"/>
          <w:lang w:val="pt-BR"/>
        </w:rPr>
        <w:t>” o</w:t>
      </w:r>
      <w:r w:rsidR="005A57C8" w:rsidRPr="00C16751">
        <w:rPr>
          <w:rFonts w:eastAsia="Times New Roman"/>
          <w:sz w:val="20"/>
          <w:szCs w:val="20"/>
          <w:bdr w:val="none" w:sz="0" w:space="0" w:color="auto" w:frame="1"/>
          <w:lang w:val="pt-BR"/>
        </w:rPr>
        <w:t>u</w:t>
      </w:r>
      <w:r w:rsidRPr="00C16751">
        <w:rPr>
          <w:rFonts w:eastAsia="Times New Roman"/>
          <w:sz w:val="20"/>
          <w:szCs w:val="20"/>
          <w:bdr w:val="none" w:sz="0" w:space="0" w:color="auto" w:frame="1"/>
          <w:lang w:val="pt-BR"/>
        </w:rPr>
        <w:t xml:space="preserve"> “Brasil”), p</w:t>
      </w:r>
      <w:r w:rsidR="005A57C8" w:rsidRPr="00C16751">
        <w:rPr>
          <w:rFonts w:eastAsia="Times New Roman"/>
          <w:sz w:val="20"/>
          <w:szCs w:val="20"/>
          <w:bdr w:val="none" w:sz="0" w:space="0" w:color="auto" w:frame="1"/>
          <w:lang w:val="pt-BR"/>
        </w:rPr>
        <w:t xml:space="preserve">ela </w:t>
      </w:r>
      <w:r w:rsidRPr="00C16751">
        <w:rPr>
          <w:rFonts w:eastAsia="Times New Roman"/>
          <w:sz w:val="20"/>
          <w:szCs w:val="20"/>
          <w:bdr w:val="none" w:sz="0" w:space="0" w:color="auto" w:frame="1"/>
          <w:lang w:val="pt-BR"/>
        </w:rPr>
        <w:t>viola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dos direitos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humanos contemplados </w:t>
      </w:r>
      <w:r w:rsidR="005A57C8" w:rsidRPr="00C16751">
        <w:rPr>
          <w:rFonts w:eastAsia="Times New Roman"/>
          <w:sz w:val="20"/>
          <w:szCs w:val="20"/>
          <w:bdr w:val="none" w:sz="0" w:space="0" w:color="auto" w:frame="1"/>
          <w:lang w:val="pt-BR"/>
        </w:rPr>
        <w:t>nos artigos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4 (</w:t>
      </w:r>
      <w:r w:rsidR="005A57C8" w:rsidRPr="00C16751">
        <w:rPr>
          <w:rFonts w:eastAsia="Times New Roman"/>
          <w:sz w:val="20"/>
          <w:szCs w:val="20"/>
          <w:bdr w:val="none" w:sz="0" w:space="0" w:color="auto" w:frame="1"/>
          <w:lang w:val="pt-BR"/>
        </w:rPr>
        <w:t>Direito à vida</w:t>
      </w:r>
      <w:r w:rsidRPr="00C16751">
        <w:rPr>
          <w:rFonts w:eastAsia="Times New Roman"/>
          <w:sz w:val="20"/>
          <w:szCs w:val="20"/>
          <w:bdr w:val="none" w:sz="0" w:space="0" w:color="auto" w:frame="1"/>
          <w:lang w:val="pt-BR"/>
        </w:rPr>
        <w:t>), 5 (</w:t>
      </w:r>
      <w:r w:rsidR="005A57C8" w:rsidRPr="00C16751">
        <w:rPr>
          <w:rFonts w:eastAsia="Times New Roman"/>
          <w:sz w:val="20"/>
          <w:szCs w:val="20"/>
          <w:bdr w:val="none" w:sz="0" w:space="0" w:color="auto" w:frame="1"/>
          <w:lang w:val="pt-BR"/>
        </w:rPr>
        <w:t>Direito à integridade</w:t>
      </w:r>
      <w:r w:rsidR="00B12D4A"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pessoal</w:t>
      </w:r>
      <w:r w:rsidRPr="00C16751">
        <w:rPr>
          <w:rFonts w:eastAsia="Times New Roman"/>
          <w:sz w:val="20"/>
          <w:szCs w:val="20"/>
          <w:bdr w:val="none" w:sz="0" w:space="0" w:color="auto" w:frame="1"/>
          <w:lang w:val="pt-BR"/>
        </w:rPr>
        <w:t>), 7 (</w:t>
      </w:r>
      <w:r w:rsidR="005A57C8" w:rsidRPr="00C16751">
        <w:rPr>
          <w:rFonts w:eastAsia="Times New Roman"/>
          <w:sz w:val="20"/>
          <w:szCs w:val="20"/>
          <w:bdr w:val="none" w:sz="0" w:space="0" w:color="auto" w:frame="1"/>
          <w:lang w:val="pt-BR"/>
        </w:rPr>
        <w:t>Liberdade pessoal</w:t>
      </w:r>
      <w:r w:rsidRPr="00C16751">
        <w:rPr>
          <w:rFonts w:eastAsia="Times New Roman"/>
          <w:sz w:val="20"/>
          <w:szCs w:val="20"/>
          <w:bdr w:val="none" w:sz="0" w:space="0" w:color="auto" w:frame="1"/>
          <w:lang w:val="pt-BR"/>
        </w:rPr>
        <w:t>), 8 (</w:t>
      </w:r>
      <w:r w:rsidR="005A57C8" w:rsidRPr="00C16751">
        <w:rPr>
          <w:rFonts w:eastAsia="Times New Roman"/>
          <w:sz w:val="20"/>
          <w:szCs w:val="20"/>
          <w:bdr w:val="none" w:sz="0" w:space="0" w:color="auto" w:frame="1"/>
          <w:lang w:val="pt-BR"/>
        </w:rPr>
        <w:t xml:space="preserve">Garantias </w:t>
      </w:r>
      <w:r w:rsidRPr="00C16751">
        <w:rPr>
          <w:rFonts w:eastAsia="Times New Roman"/>
          <w:sz w:val="20"/>
          <w:szCs w:val="20"/>
          <w:bdr w:val="none" w:sz="0" w:space="0" w:color="auto" w:frame="1"/>
          <w:lang w:val="pt-BR"/>
        </w:rPr>
        <w:t>judici</w:t>
      </w:r>
      <w:r w:rsidR="005A57C8" w:rsidRPr="00C16751">
        <w:rPr>
          <w:rFonts w:eastAsia="Times New Roman"/>
          <w:sz w:val="20"/>
          <w:szCs w:val="20"/>
          <w:bdr w:val="none" w:sz="0" w:space="0" w:color="auto" w:frame="1"/>
          <w:lang w:val="pt-BR"/>
        </w:rPr>
        <w:t>ais</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 25 </w:t>
      </w:r>
      <w:r w:rsidR="00B12D4A" w:rsidRPr="00C16751">
        <w:rPr>
          <w:rFonts w:eastAsia="Times New Roman"/>
          <w:sz w:val="20"/>
          <w:szCs w:val="20"/>
          <w:bdr w:val="none" w:sz="0" w:space="0" w:color="auto" w:frame="1"/>
          <w:lang w:val="pt-BR"/>
        </w:rPr>
        <w:t>(</w:t>
      </w:r>
      <w:r w:rsidR="005A57C8" w:rsidRPr="00C16751">
        <w:rPr>
          <w:rFonts w:eastAsia="Times New Roman"/>
          <w:sz w:val="20"/>
          <w:szCs w:val="20"/>
          <w:bdr w:val="none" w:sz="0" w:space="0" w:color="auto" w:frame="1"/>
          <w:lang w:val="pt-BR"/>
        </w:rPr>
        <w:t xml:space="preserve">Garantias </w:t>
      </w:r>
      <w:r w:rsidRPr="00C16751">
        <w:rPr>
          <w:rFonts w:eastAsia="Times New Roman"/>
          <w:sz w:val="20"/>
          <w:szCs w:val="20"/>
          <w:bdr w:val="none" w:sz="0" w:space="0" w:color="auto" w:frame="1"/>
          <w:lang w:val="pt-BR"/>
        </w:rPr>
        <w:t xml:space="preserve">de </w:t>
      </w:r>
      <w:r w:rsidR="005A57C8" w:rsidRPr="00C16751">
        <w:rPr>
          <w:rFonts w:eastAsia="Times New Roman"/>
          <w:sz w:val="20"/>
          <w:szCs w:val="20"/>
          <w:bdr w:val="none" w:sz="0" w:space="0" w:color="auto" w:frame="1"/>
          <w:lang w:val="pt-BR"/>
        </w:rPr>
        <w:t>proteção</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judicial), e</w:t>
      </w:r>
      <w:r w:rsidR="005A57C8" w:rsidRPr="00C16751">
        <w:rPr>
          <w:rFonts w:eastAsia="Times New Roman"/>
          <w:sz w:val="20"/>
          <w:szCs w:val="20"/>
          <w:bdr w:val="none" w:sz="0" w:space="0" w:color="auto" w:frame="1"/>
          <w:lang w:val="pt-BR"/>
        </w:rPr>
        <w:t>m</w:t>
      </w:r>
      <w:r w:rsidRPr="00C16751">
        <w:rPr>
          <w:rFonts w:eastAsia="Times New Roman"/>
          <w:sz w:val="20"/>
          <w:szCs w:val="20"/>
          <w:bdr w:val="none" w:sz="0" w:space="0" w:color="auto" w:frame="1"/>
          <w:lang w:val="pt-BR"/>
        </w:rPr>
        <w:t xml:space="preserve"> rela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ao artigo</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1.1 (</w:t>
      </w:r>
      <w:r w:rsidR="005A57C8" w:rsidRPr="00C16751">
        <w:rPr>
          <w:rFonts w:eastAsia="Times New Roman"/>
          <w:sz w:val="20"/>
          <w:szCs w:val="20"/>
          <w:bdr w:val="none" w:sz="0" w:space="0" w:color="auto" w:frame="1"/>
          <w:lang w:val="pt-BR"/>
        </w:rPr>
        <w:t>O</w:t>
      </w:r>
      <w:r w:rsidRPr="00C16751">
        <w:rPr>
          <w:rFonts w:eastAsia="Times New Roman"/>
          <w:sz w:val="20"/>
          <w:szCs w:val="20"/>
          <w:bdr w:val="none" w:sz="0" w:space="0" w:color="auto" w:frame="1"/>
          <w:lang w:val="pt-BR"/>
        </w:rPr>
        <w:t>b</w:t>
      </w:r>
      <w:r w:rsidR="005A57C8" w:rsidRPr="00C16751">
        <w:rPr>
          <w:rFonts w:eastAsia="Times New Roman"/>
          <w:sz w:val="20"/>
          <w:szCs w:val="20"/>
          <w:bdr w:val="none" w:sz="0" w:space="0" w:color="auto" w:frame="1"/>
          <w:lang w:val="pt-BR"/>
        </w:rPr>
        <w:t>r</w:t>
      </w:r>
      <w:r w:rsidRPr="00C16751">
        <w:rPr>
          <w:rFonts w:eastAsia="Times New Roman"/>
          <w:sz w:val="20"/>
          <w:szCs w:val="20"/>
          <w:bdr w:val="none" w:sz="0" w:space="0" w:color="auto" w:frame="1"/>
          <w:lang w:val="pt-BR"/>
        </w:rPr>
        <w:t>iga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de respe</w:t>
      </w:r>
      <w:r w:rsidR="005A57C8" w:rsidRPr="00C16751">
        <w:rPr>
          <w:rFonts w:eastAsia="Times New Roman"/>
          <w:sz w:val="20"/>
          <w:szCs w:val="20"/>
          <w:bdr w:val="none" w:sz="0" w:space="0" w:color="auto" w:frame="1"/>
          <w:lang w:val="pt-BR"/>
        </w:rPr>
        <w:t>i</w:t>
      </w:r>
      <w:r w:rsidRPr="00C16751">
        <w:rPr>
          <w:rFonts w:eastAsia="Times New Roman"/>
          <w:sz w:val="20"/>
          <w:szCs w:val="20"/>
          <w:bdr w:val="none" w:sz="0" w:space="0" w:color="auto" w:frame="1"/>
          <w:lang w:val="pt-BR"/>
        </w:rPr>
        <w:t xml:space="preserve">tar) </w:t>
      </w:r>
      <w:r w:rsidR="005A57C8" w:rsidRPr="00C16751">
        <w:rPr>
          <w:rFonts w:eastAsia="Times New Roman"/>
          <w:sz w:val="20"/>
          <w:szCs w:val="20"/>
          <w:bdr w:val="none" w:sz="0" w:space="0" w:color="auto" w:frame="1"/>
          <w:lang w:val="pt-BR"/>
        </w:rPr>
        <w:t xml:space="preserve">da </w:t>
      </w:r>
      <w:r w:rsidRPr="00C16751">
        <w:rPr>
          <w:rFonts w:eastAsia="Times New Roman"/>
          <w:sz w:val="20"/>
          <w:szCs w:val="20"/>
          <w:bdr w:val="none" w:sz="0" w:space="0" w:color="auto" w:frame="1"/>
          <w:lang w:val="pt-BR"/>
        </w:rPr>
        <w:t>Conven</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Americana sobre </w:t>
      </w:r>
      <w:r w:rsidR="005A57C8" w:rsidRPr="00C16751">
        <w:rPr>
          <w:rFonts w:eastAsia="Times New Roman"/>
          <w:sz w:val="20"/>
          <w:szCs w:val="20"/>
          <w:bdr w:val="none" w:sz="0" w:space="0" w:color="auto" w:frame="1"/>
          <w:lang w:val="pt-BR"/>
        </w:rPr>
        <w:t>Direitos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Humanos (</w:t>
      </w:r>
      <w:r w:rsidR="005A57C8" w:rsidRPr="00C16751">
        <w:rPr>
          <w:rFonts w:eastAsia="Times New Roman"/>
          <w:sz w:val="20"/>
          <w:szCs w:val="20"/>
          <w:bdr w:val="none" w:sz="0" w:space="0" w:color="auto" w:frame="1"/>
          <w:lang w:val="pt-BR"/>
        </w:rPr>
        <w:t xml:space="preserve">doravante denominada </w:t>
      </w:r>
      <w:r w:rsidRPr="00C16751">
        <w:rPr>
          <w:rFonts w:eastAsia="Times New Roman"/>
          <w:sz w:val="20"/>
          <w:szCs w:val="20"/>
          <w:bdr w:val="none" w:sz="0" w:space="0" w:color="auto" w:frame="1"/>
          <w:lang w:val="pt-BR"/>
        </w:rPr>
        <w:t>“Conven</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o</w:t>
      </w:r>
      <w:r w:rsidR="005A57C8" w:rsidRPr="00C16751">
        <w:rPr>
          <w:rFonts w:eastAsia="Times New Roman"/>
          <w:sz w:val="20"/>
          <w:szCs w:val="20"/>
          <w:bdr w:val="none" w:sz="0" w:space="0" w:color="auto" w:frame="1"/>
          <w:lang w:val="pt-BR"/>
        </w:rPr>
        <w:t>u</w:t>
      </w:r>
      <w:r w:rsidRPr="00C16751">
        <w:rPr>
          <w:rFonts w:eastAsia="Times New Roman"/>
          <w:sz w:val="20"/>
          <w:szCs w:val="20"/>
          <w:bdr w:val="none" w:sz="0" w:space="0" w:color="auto" w:frame="1"/>
          <w:lang w:val="pt-BR"/>
        </w:rPr>
        <w:t xml:space="preserve"> “Conven</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Americana”), e</w:t>
      </w:r>
      <w:r w:rsidR="005A57C8" w:rsidRPr="00C16751">
        <w:rPr>
          <w:rFonts w:eastAsia="Times New Roman"/>
          <w:sz w:val="20"/>
          <w:szCs w:val="20"/>
          <w:bdr w:val="none" w:sz="0" w:space="0" w:color="auto" w:frame="1"/>
          <w:lang w:val="pt-BR"/>
        </w:rPr>
        <w:t xml:space="preserve">m detrimento </w:t>
      </w:r>
      <w:r w:rsidRPr="00C16751">
        <w:rPr>
          <w:rFonts w:eastAsia="Times New Roman"/>
          <w:sz w:val="20"/>
          <w:szCs w:val="20"/>
          <w:bdr w:val="none" w:sz="0" w:space="0" w:color="auto" w:frame="1"/>
          <w:lang w:val="pt-BR"/>
        </w:rPr>
        <w:t>de Jos</w:t>
      </w:r>
      <w:r w:rsidR="005A57C8" w:rsidRPr="00C16751">
        <w:rPr>
          <w:rFonts w:eastAsia="Times New Roman"/>
          <w:sz w:val="20"/>
          <w:szCs w:val="20"/>
          <w:bdr w:val="none" w:sz="0" w:space="0" w:color="auto" w:frame="1"/>
          <w:lang w:val="pt-BR"/>
        </w:rPr>
        <w:t>é</w:t>
      </w:r>
      <w:r w:rsidRPr="00C16751">
        <w:rPr>
          <w:rFonts w:eastAsia="Times New Roman"/>
          <w:sz w:val="20"/>
          <w:szCs w:val="20"/>
          <w:bdr w:val="none" w:sz="0" w:space="0" w:color="auto" w:frame="1"/>
          <w:lang w:val="pt-BR"/>
        </w:rPr>
        <w:t xml:space="preserve"> Dutra da Costa, líder sindical </w:t>
      </w:r>
      <w:r w:rsidR="005A57C8"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 Presidente d</w:t>
      </w:r>
      <w:r w:rsidR="005A57C8" w:rsidRPr="00C16751">
        <w:rPr>
          <w:rFonts w:eastAsia="Times New Roman"/>
          <w:sz w:val="20"/>
          <w:szCs w:val="20"/>
          <w:bdr w:val="none" w:sz="0" w:space="0" w:color="auto" w:frame="1"/>
          <w:lang w:val="pt-BR"/>
        </w:rPr>
        <w:t>o</w:t>
      </w:r>
      <w:r w:rsidRPr="00C16751">
        <w:rPr>
          <w:rFonts w:eastAsia="Times New Roman"/>
          <w:sz w:val="20"/>
          <w:szCs w:val="20"/>
          <w:bdr w:val="none" w:sz="0" w:space="0" w:color="auto" w:frame="1"/>
          <w:lang w:val="pt-BR"/>
        </w:rPr>
        <w:t xml:space="preserve"> Sindicato </w:t>
      </w:r>
      <w:r w:rsidR="005A57C8" w:rsidRPr="00C16751">
        <w:rPr>
          <w:rFonts w:eastAsia="Times New Roman"/>
          <w:sz w:val="20"/>
          <w:szCs w:val="20"/>
          <w:bdr w:val="none" w:sz="0" w:space="0" w:color="auto" w:frame="1"/>
          <w:lang w:val="pt-BR"/>
        </w:rPr>
        <w:t>dos Trabalhadores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Rur</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de Rondon do Pará (</w:t>
      </w:r>
      <w:r w:rsidR="005A57C8" w:rsidRPr="00C16751">
        <w:rPr>
          <w:rFonts w:eastAsia="Times New Roman"/>
          <w:sz w:val="20"/>
          <w:szCs w:val="20"/>
          <w:bdr w:val="none" w:sz="0" w:space="0" w:color="auto" w:frame="1"/>
          <w:lang w:val="pt-BR"/>
        </w:rPr>
        <w:t>doravante denominad</w:t>
      </w:r>
      <w:r w:rsidR="00FD5F68" w:rsidRPr="00C16751">
        <w:rPr>
          <w:rFonts w:eastAsia="Times New Roman"/>
          <w:sz w:val="20"/>
          <w:szCs w:val="20"/>
          <w:bdr w:val="none" w:sz="0" w:space="0" w:color="auto" w:frame="1"/>
          <w:lang w:val="pt-BR"/>
        </w:rPr>
        <w:t>o</w:t>
      </w:r>
      <w:r w:rsidR="005A57C8"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w:t>
      </w:r>
      <w:r w:rsidR="005A57C8" w:rsidRPr="00C16751">
        <w:rPr>
          <w:rFonts w:eastAsia="Times New Roman"/>
          <w:sz w:val="20"/>
          <w:szCs w:val="20"/>
          <w:bdr w:val="none" w:sz="0" w:space="0" w:color="auto" w:frame="1"/>
          <w:lang w:val="pt-BR"/>
        </w:rPr>
        <w:t>suposta vítima</w:t>
      </w:r>
      <w:r w:rsidRPr="00C16751">
        <w:rPr>
          <w:rFonts w:eastAsia="Times New Roman"/>
          <w:sz w:val="20"/>
          <w:szCs w:val="20"/>
          <w:bdr w:val="none" w:sz="0" w:space="0" w:color="auto" w:frame="1"/>
          <w:lang w:val="pt-BR"/>
        </w:rPr>
        <w:t>”), derivada de s</w:t>
      </w:r>
      <w:r w:rsidR="005A57C8"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u </w:t>
      </w:r>
      <w:r w:rsidR="005A57C8" w:rsidRPr="00C16751">
        <w:rPr>
          <w:rFonts w:eastAsia="Times New Roman"/>
          <w:sz w:val="20"/>
          <w:szCs w:val="20"/>
          <w:bdr w:val="none" w:sz="0" w:space="0" w:color="auto" w:frame="1"/>
          <w:lang w:val="pt-BR"/>
        </w:rPr>
        <w:t>suposto</w:t>
      </w:r>
      <w:r w:rsidR="00B12D4A"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homicídio</w:t>
      </w:r>
      <w:r w:rsidR="00B12D4A"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 xml:space="preserve">da </w:t>
      </w:r>
      <w:r w:rsidRPr="00C16751">
        <w:rPr>
          <w:rFonts w:eastAsia="Times New Roman"/>
          <w:sz w:val="20"/>
          <w:szCs w:val="20"/>
          <w:bdr w:val="none" w:sz="0" w:space="0" w:color="auto" w:frame="1"/>
          <w:lang w:val="pt-BR"/>
        </w:rPr>
        <w:t>falta de investiga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punição dos responsáveis</w:t>
      </w:r>
      <w:r w:rsidR="00B12D4A" w:rsidRPr="00C16751">
        <w:rPr>
          <w:rFonts w:eastAsia="Times New Roman"/>
          <w:sz w:val="20"/>
          <w:szCs w:val="20"/>
          <w:bdr w:val="none" w:sz="0" w:space="0" w:color="auto" w:frame="1"/>
          <w:lang w:val="pt-BR"/>
        </w:rPr>
        <w:t xml:space="preserve"> </w:t>
      </w:r>
      <w:r w:rsidR="004212AD" w:rsidRPr="00C16751">
        <w:rPr>
          <w:rFonts w:eastAsia="Times New Roman"/>
          <w:sz w:val="20"/>
          <w:szCs w:val="20"/>
          <w:bdr w:val="none" w:sz="0" w:space="0" w:color="auto" w:frame="1"/>
          <w:lang w:val="pt-BR"/>
        </w:rPr>
        <w:t xml:space="preserve">pelos fatos </w:t>
      </w:r>
      <w:r w:rsidR="00FD5F68" w:rsidRPr="00C16751">
        <w:rPr>
          <w:rFonts w:eastAsia="Times New Roman"/>
          <w:sz w:val="20"/>
          <w:szCs w:val="20"/>
          <w:bdr w:val="none" w:sz="0" w:space="0" w:color="auto" w:frame="1"/>
          <w:lang w:val="pt-BR"/>
        </w:rPr>
        <w:t>alegadamente</w:t>
      </w:r>
      <w:r w:rsidR="004212AD" w:rsidRPr="00C16751">
        <w:rPr>
          <w:rFonts w:eastAsia="Times New Roman"/>
          <w:sz w:val="20"/>
          <w:szCs w:val="20"/>
          <w:bdr w:val="none" w:sz="0" w:space="0" w:color="auto" w:frame="1"/>
          <w:lang w:val="pt-BR"/>
        </w:rPr>
        <w:t xml:space="preserve"> ocorridos no E</w:t>
      </w:r>
      <w:r w:rsidRPr="00C16751">
        <w:rPr>
          <w:rFonts w:eastAsia="Times New Roman"/>
          <w:sz w:val="20"/>
          <w:szCs w:val="20"/>
          <w:bdr w:val="none" w:sz="0" w:space="0" w:color="auto" w:frame="1"/>
          <w:lang w:val="pt-BR"/>
        </w:rPr>
        <w:t xml:space="preserve">stado </w:t>
      </w:r>
      <w:r w:rsidR="004212AD" w:rsidRPr="00C16751">
        <w:rPr>
          <w:rFonts w:eastAsia="Times New Roman"/>
          <w:sz w:val="20"/>
          <w:szCs w:val="20"/>
          <w:bdr w:val="none" w:sz="0" w:space="0" w:color="auto" w:frame="1"/>
          <w:lang w:val="pt-BR"/>
        </w:rPr>
        <w:t>do Pará</w:t>
      </w:r>
      <w:r w:rsidRPr="00C16751">
        <w:rPr>
          <w:rFonts w:eastAsia="Times New Roman"/>
          <w:sz w:val="20"/>
          <w:szCs w:val="20"/>
          <w:bdr w:val="none" w:sz="0" w:space="0" w:color="auto" w:frame="1"/>
          <w:lang w:val="pt-BR"/>
        </w:rPr>
        <w:t xml:space="preserve">. </w:t>
      </w:r>
    </w:p>
    <w:p w14:paraId="3F7C7F56" w14:textId="77777777" w:rsidR="00AF453C" w:rsidRPr="00C16751" w:rsidRDefault="00AF453C" w:rsidP="00AF453C">
      <w:pPr>
        <w:tabs>
          <w:tab w:val="left" w:pos="1440"/>
        </w:tabs>
        <w:ind w:firstLine="720"/>
        <w:jc w:val="both"/>
        <w:rPr>
          <w:rFonts w:ascii="Cambria" w:eastAsia="Times New Roman" w:hAnsi="Cambria" w:cs="Cambria"/>
          <w:color w:val="000000"/>
          <w:sz w:val="20"/>
          <w:szCs w:val="20"/>
          <w:u w:color="000000"/>
          <w:bdr w:val="none" w:sz="0" w:space="0" w:color="auto" w:frame="1"/>
          <w:lang w:val="pt-BR" w:eastAsia="es-ES"/>
        </w:rPr>
      </w:pPr>
    </w:p>
    <w:p w14:paraId="262DDD3C" w14:textId="19D92A63" w:rsidR="00AF453C" w:rsidRPr="00C16751" w:rsidRDefault="00AF453C" w:rsidP="00AF453C">
      <w:pPr>
        <w:pStyle w:val="ListParagraph"/>
        <w:numPr>
          <w:ilvl w:val="0"/>
          <w:numId w:val="55"/>
        </w:numPr>
        <w:tabs>
          <w:tab w:val="left" w:pos="1440"/>
        </w:tabs>
        <w:ind w:left="0" w:firstLine="720"/>
        <w:jc w:val="both"/>
        <w:rPr>
          <w:rFonts w:eastAsia="Times New Roman"/>
          <w:sz w:val="20"/>
          <w:szCs w:val="20"/>
          <w:bdr w:val="none" w:sz="0" w:space="0" w:color="auto"/>
          <w:lang w:val="pt-BR"/>
        </w:rPr>
      </w:pPr>
      <w:r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lang w:val="pt-BR"/>
        </w:rPr>
        <w:t>E</w:t>
      </w:r>
      <w:r w:rsidR="004212AD" w:rsidRPr="00C16751">
        <w:rPr>
          <w:rFonts w:eastAsia="Times New Roman"/>
          <w:sz w:val="20"/>
          <w:szCs w:val="20"/>
          <w:bdr w:val="none" w:sz="0" w:space="0" w:color="auto"/>
          <w:lang w:val="pt-BR"/>
        </w:rPr>
        <w:t>m</w:t>
      </w:r>
      <w:r w:rsidRPr="00C16751">
        <w:rPr>
          <w:rFonts w:eastAsia="Times New Roman"/>
          <w:sz w:val="20"/>
          <w:szCs w:val="20"/>
          <w:bdr w:val="none" w:sz="0" w:space="0" w:color="auto"/>
          <w:lang w:val="pt-BR"/>
        </w:rPr>
        <w:t xml:space="preserve"> 16 de </w:t>
      </w:r>
      <w:r w:rsidR="004212AD" w:rsidRPr="00C16751">
        <w:rPr>
          <w:rFonts w:eastAsia="Times New Roman"/>
          <w:sz w:val="20"/>
          <w:szCs w:val="20"/>
          <w:bdr w:val="none" w:sz="0" w:space="0" w:color="auto"/>
          <w:lang w:val="pt-BR"/>
        </w:rPr>
        <w:t>outubro</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 xml:space="preserve">de 2008, </w:t>
      </w:r>
      <w:r w:rsidR="004212AD" w:rsidRPr="00C16751">
        <w:rPr>
          <w:rFonts w:eastAsia="Times New Roman"/>
          <w:sz w:val="20"/>
          <w:szCs w:val="20"/>
          <w:bdr w:val="none" w:sz="0" w:space="0" w:color="auto"/>
          <w:lang w:val="pt-BR"/>
        </w:rPr>
        <w:t>a Comissão emitiu</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s</w:t>
      </w:r>
      <w:r w:rsidR="004212AD" w:rsidRPr="00C16751">
        <w:rPr>
          <w:rFonts w:eastAsia="Times New Roman"/>
          <w:sz w:val="20"/>
          <w:szCs w:val="20"/>
          <w:bdr w:val="none" w:sz="0" w:space="0" w:color="auto"/>
          <w:lang w:val="pt-BR"/>
        </w:rPr>
        <w:t>e</w:t>
      </w:r>
      <w:r w:rsidRPr="00C16751">
        <w:rPr>
          <w:rFonts w:eastAsia="Times New Roman"/>
          <w:sz w:val="20"/>
          <w:szCs w:val="20"/>
          <w:bdr w:val="none" w:sz="0" w:space="0" w:color="auto"/>
          <w:lang w:val="pt-BR"/>
        </w:rPr>
        <w:t xml:space="preserve">u </w:t>
      </w:r>
      <w:r w:rsidR="004212AD" w:rsidRPr="00C16751">
        <w:rPr>
          <w:rFonts w:eastAsia="Times New Roman"/>
          <w:sz w:val="20"/>
          <w:szCs w:val="20"/>
          <w:bdr w:val="none" w:sz="0" w:space="0" w:color="auto"/>
          <w:lang w:val="pt-BR"/>
        </w:rPr>
        <w:t>Relatório</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 xml:space="preserve">de </w:t>
      </w:r>
      <w:r w:rsidR="004212AD" w:rsidRPr="00C16751">
        <w:rPr>
          <w:rFonts w:eastAsia="Times New Roman"/>
          <w:sz w:val="20"/>
          <w:szCs w:val="20"/>
          <w:bdr w:val="none" w:sz="0" w:space="0" w:color="auto"/>
          <w:lang w:val="pt-BR"/>
        </w:rPr>
        <w:t>Admissibilidade</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 xml:space="preserve">N° 71/08, </w:t>
      </w:r>
      <w:r w:rsidR="004212AD" w:rsidRPr="00C16751">
        <w:rPr>
          <w:rFonts w:eastAsia="Times New Roman"/>
          <w:sz w:val="20"/>
          <w:szCs w:val="20"/>
          <w:bdr w:val="none" w:sz="0" w:space="0" w:color="auto"/>
          <w:lang w:val="pt-BR"/>
        </w:rPr>
        <w:t xml:space="preserve">no qual concluiu que </w:t>
      </w:r>
      <w:r w:rsidRPr="00C16751">
        <w:rPr>
          <w:rFonts w:eastAsia="Times New Roman"/>
          <w:sz w:val="20"/>
          <w:szCs w:val="20"/>
          <w:bdr w:val="none" w:sz="0" w:space="0" w:color="auto"/>
          <w:lang w:val="pt-BR"/>
        </w:rPr>
        <w:t xml:space="preserve">era competente para </w:t>
      </w:r>
      <w:r w:rsidR="004212AD" w:rsidRPr="00C16751">
        <w:rPr>
          <w:rFonts w:eastAsia="Times New Roman"/>
          <w:sz w:val="20"/>
          <w:szCs w:val="20"/>
          <w:bdr w:val="none" w:sz="0" w:space="0" w:color="auto"/>
          <w:lang w:val="pt-BR"/>
        </w:rPr>
        <w:t xml:space="preserve">conhecer do </w:t>
      </w:r>
      <w:r w:rsidRPr="00C16751">
        <w:rPr>
          <w:rFonts w:eastAsia="Times New Roman"/>
          <w:sz w:val="20"/>
          <w:szCs w:val="20"/>
          <w:bdr w:val="none" w:sz="0" w:space="0" w:color="auto"/>
          <w:lang w:val="pt-BR"/>
        </w:rPr>
        <w:t xml:space="preserve">presente caso </w:t>
      </w:r>
      <w:r w:rsidR="004212AD" w:rsidRPr="00C16751">
        <w:rPr>
          <w:rFonts w:eastAsia="Times New Roman"/>
          <w:sz w:val="20"/>
          <w:szCs w:val="20"/>
          <w:bdr w:val="none" w:sz="0" w:space="0" w:color="auto"/>
          <w:lang w:val="pt-BR"/>
        </w:rPr>
        <w:t xml:space="preserve">e que a </w:t>
      </w:r>
      <w:r w:rsidRPr="00C16751">
        <w:rPr>
          <w:rFonts w:eastAsia="Times New Roman"/>
          <w:sz w:val="20"/>
          <w:szCs w:val="20"/>
          <w:bdr w:val="none" w:sz="0" w:space="0" w:color="auto"/>
          <w:lang w:val="pt-BR"/>
        </w:rPr>
        <w:t>peti</w:t>
      </w:r>
      <w:r w:rsidR="005A57C8" w:rsidRPr="00C16751">
        <w:rPr>
          <w:rFonts w:eastAsia="Times New Roman"/>
          <w:sz w:val="20"/>
          <w:szCs w:val="20"/>
          <w:bdr w:val="none" w:sz="0" w:space="0" w:color="auto"/>
          <w:lang w:val="pt-BR"/>
        </w:rPr>
        <w:t>ção</w:t>
      </w:r>
      <w:r w:rsidRPr="00C16751">
        <w:rPr>
          <w:rFonts w:eastAsia="Times New Roman"/>
          <w:sz w:val="20"/>
          <w:szCs w:val="20"/>
          <w:bdr w:val="none" w:sz="0" w:space="0" w:color="auto"/>
          <w:lang w:val="pt-BR"/>
        </w:rPr>
        <w:t xml:space="preserve"> era </w:t>
      </w:r>
      <w:r w:rsidR="004212AD" w:rsidRPr="00C16751">
        <w:rPr>
          <w:rFonts w:eastAsia="Times New Roman"/>
          <w:sz w:val="20"/>
          <w:szCs w:val="20"/>
          <w:bdr w:val="none" w:sz="0" w:space="0" w:color="auto"/>
          <w:lang w:val="pt-BR"/>
        </w:rPr>
        <w:t>admissível</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p</w:t>
      </w:r>
      <w:r w:rsidR="004212AD" w:rsidRPr="00C16751">
        <w:rPr>
          <w:rFonts w:eastAsia="Times New Roman"/>
          <w:sz w:val="20"/>
          <w:szCs w:val="20"/>
          <w:bdr w:val="none" w:sz="0" w:space="0" w:color="auto"/>
          <w:lang w:val="pt-BR"/>
        </w:rPr>
        <w:t>ela suposta</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viola</w:t>
      </w:r>
      <w:r w:rsidR="005A57C8" w:rsidRPr="00C16751">
        <w:rPr>
          <w:rFonts w:eastAsia="Times New Roman"/>
          <w:sz w:val="20"/>
          <w:szCs w:val="20"/>
          <w:bdr w:val="none" w:sz="0" w:space="0" w:color="auto"/>
          <w:lang w:val="pt-BR"/>
        </w:rPr>
        <w:t>ção</w:t>
      </w:r>
      <w:r w:rsidRPr="00C16751">
        <w:rPr>
          <w:rFonts w:eastAsia="Times New Roman"/>
          <w:sz w:val="20"/>
          <w:szCs w:val="20"/>
          <w:bdr w:val="none" w:sz="0" w:space="0" w:color="auto"/>
          <w:lang w:val="pt-BR"/>
        </w:rPr>
        <w:t xml:space="preserve"> </w:t>
      </w:r>
      <w:r w:rsidR="004212AD" w:rsidRPr="00C16751">
        <w:rPr>
          <w:rFonts w:eastAsia="Times New Roman"/>
          <w:sz w:val="20"/>
          <w:szCs w:val="20"/>
          <w:bdr w:val="none" w:sz="0" w:space="0" w:color="auto"/>
          <w:lang w:val="pt-BR"/>
        </w:rPr>
        <w:t>d</w:t>
      </w:r>
      <w:r w:rsidRPr="00C16751">
        <w:rPr>
          <w:rFonts w:eastAsia="Times New Roman"/>
          <w:sz w:val="20"/>
          <w:szCs w:val="20"/>
          <w:bdr w:val="none" w:sz="0" w:space="0" w:color="auto"/>
          <w:lang w:val="pt-BR"/>
        </w:rPr>
        <w:t xml:space="preserve">os </w:t>
      </w:r>
      <w:r w:rsidR="005A57C8" w:rsidRPr="00C16751">
        <w:rPr>
          <w:rFonts w:eastAsia="Times New Roman"/>
          <w:sz w:val="20"/>
          <w:szCs w:val="20"/>
          <w:bdr w:val="none" w:sz="0" w:space="0" w:color="auto"/>
          <w:lang w:val="pt-BR"/>
        </w:rPr>
        <w:t>artigos</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4 (</w:t>
      </w:r>
      <w:r w:rsidR="004212AD" w:rsidRPr="00C16751">
        <w:rPr>
          <w:rFonts w:eastAsia="Times New Roman"/>
          <w:sz w:val="20"/>
          <w:szCs w:val="20"/>
          <w:bdr w:val="none" w:sz="0" w:space="0" w:color="auto"/>
          <w:lang w:val="pt-BR"/>
        </w:rPr>
        <w:t xml:space="preserve">Direito à </w:t>
      </w:r>
      <w:r w:rsidRPr="00C16751">
        <w:rPr>
          <w:rFonts w:eastAsia="Times New Roman"/>
          <w:sz w:val="20"/>
          <w:szCs w:val="20"/>
          <w:bdr w:val="none" w:sz="0" w:space="0" w:color="auto"/>
          <w:lang w:val="pt-BR"/>
        </w:rPr>
        <w:t>vida), 5 (</w:t>
      </w:r>
      <w:r w:rsidR="004212AD" w:rsidRPr="00C16751">
        <w:rPr>
          <w:rFonts w:eastAsia="Times New Roman"/>
          <w:sz w:val="20"/>
          <w:szCs w:val="20"/>
          <w:bdr w:val="none" w:sz="0" w:space="0" w:color="auto"/>
          <w:lang w:val="pt-BR"/>
        </w:rPr>
        <w:t xml:space="preserve">Direito à </w:t>
      </w:r>
      <w:r w:rsidR="005A57C8" w:rsidRPr="00C16751">
        <w:rPr>
          <w:rFonts w:eastAsia="Times New Roman"/>
          <w:sz w:val="20"/>
          <w:szCs w:val="20"/>
          <w:bdr w:val="none" w:sz="0" w:space="0" w:color="auto"/>
          <w:lang w:val="pt-BR"/>
        </w:rPr>
        <w:t>integridade</w:t>
      </w:r>
      <w:r w:rsidR="00B12D4A" w:rsidRPr="00C16751">
        <w:rPr>
          <w:rFonts w:eastAsia="Times New Roman"/>
          <w:sz w:val="20"/>
          <w:szCs w:val="20"/>
          <w:bdr w:val="none" w:sz="0" w:space="0" w:color="auto"/>
          <w:lang w:val="pt-BR"/>
        </w:rPr>
        <w:t xml:space="preserve"> </w:t>
      </w:r>
      <w:r w:rsidR="005A57C8" w:rsidRPr="00C16751">
        <w:rPr>
          <w:rFonts w:eastAsia="Times New Roman"/>
          <w:sz w:val="20"/>
          <w:szCs w:val="20"/>
          <w:bdr w:val="none" w:sz="0" w:space="0" w:color="auto"/>
          <w:lang w:val="pt-BR"/>
        </w:rPr>
        <w:t>pessoal</w:t>
      </w:r>
      <w:r w:rsidRPr="00C16751">
        <w:rPr>
          <w:rFonts w:eastAsia="Times New Roman"/>
          <w:sz w:val="20"/>
          <w:szCs w:val="20"/>
          <w:bdr w:val="none" w:sz="0" w:space="0" w:color="auto"/>
          <w:lang w:val="pt-BR"/>
        </w:rPr>
        <w:t>), 8.1 (</w:t>
      </w:r>
      <w:r w:rsidR="004212AD" w:rsidRPr="00C16751">
        <w:rPr>
          <w:rFonts w:eastAsia="Times New Roman"/>
          <w:sz w:val="20"/>
          <w:szCs w:val="20"/>
          <w:bdr w:val="none" w:sz="0" w:space="0" w:color="auto"/>
          <w:lang w:val="pt-BR"/>
        </w:rPr>
        <w:t>G</w:t>
      </w:r>
      <w:r w:rsidRPr="00C16751">
        <w:rPr>
          <w:rFonts w:eastAsia="Times New Roman"/>
          <w:sz w:val="20"/>
          <w:szCs w:val="20"/>
          <w:bdr w:val="none" w:sz="0" w:space="0" w:color="auto"/>
          <w:lang w:val="pt-BR"/>
        </w:rPr>
        <w:t>arant</w:t>
      </w:r>
      <w:r w:rsidR="004212AD" w:rsidRPr="00C16751">
        <w:rPr>
          <w:rFonts w:eastAsia="Times New Roman"/>
          <w:sz w:val="20"/>
          <w:szCs w:val="20"/>
          <w:bdr w:val="none" w:sz="0" w:space="0" w:color="auto"/>
          <w:lang w:val="pt-BR"/>
        </w:rPr>
        <w:t>i</w:t>
      </w:r>
      <w:r w:rsidRPr="00C16751">
        <w:rPr>
          <w:rFonts w:eastAsia="Times New Roman"/>
          <w:sz w:val="20"/>
          <w:szCs w:val="20"/>
          <w:bdr w:val="none" w:sz="0" w:space="0" w:color="auto"/>
          <w:lang w:val="pt-BR"/>
        </w:rPr>
        <w:t>as judici</w:t>
      </w:r>
      <w:r w:rsidR="005A57C8" w:rsidRPr="00C16751">
        <w:rPr>
          <w:rFonts w:eastAsia="Times New Roman"/>
          <w:sz w:val="20"/>
          <w:szCs w:val="20"/>
          <w:bdr w:val="none" w:sz="0" w:space="0" w:color="auto"/>
          <w:lang w:val="pt-BR"/>
        </w:rPr>
        <w:t>ais</w:t>
      </w:r>
      <w:r w:rsidR="00B12D4A" w:rsidRPr="00C16751">
        <w:rPr>
          <w:rFonts w:eastAsia="Times New Roman"/>
          <w:sz w:val="20"/>
          <w:szCs w:val="20"/>
          <w:bdr w:val="none" w:sz="0" w:space="0" w:color="auto"/>
          <w:lang w:val="pt-BR"/>
        </w:rPr>
        <w:t>)</w:t>
      </w:r>
      <w:r w:rsidRPr="00C16751">
        <w:rPr>
          <w:rFonts w:eastAsia="Times New Roman"/>
          <w:sz w:val="20"/>
          <w:szCs w:val="20"/>
          <w:bdr w:val="none" w:sz="0" w:space="0" w:color="auto"/>
          <w:lang w:val="pt-BR"/>
        </w:rPr>
        <w:t>, 16 (</w:t>
      </w:r>
      <w:r w:rsidR="004212AD" w:rsidRPr="00C16751">
        <w:rPr>
          <w:rFonts w:eastAsia="Times New Roman"/>
          <w:sz w:val="20"/>
          <w:szCs w:val="20"/>
          <w:bdr w:val="none" w:sz="0" w:space="0" w:color="auto"/>
          <w:lang w:val="pt-BR"/>
        </w:rPr>
        <w:t>Direito à liberdade de associação</w:t>
      </w:r>
      <w:r w:rsidRPr="00C16751">
        <w:rPr>
          <w:rFonts w:eastAsia="Times New Roman"/>
          <w:sz w:val="20"/>
          <w:szCs w:val="20"/>
          <w:bdr w:val="none" w:sz="0" w:space="0" w:color="auto"/>
          <w:lang w:val="pt-BR"/>
        </w:rPr>
        <w:t xml:space="preserve">) </w:t>
      </w:r>
      <w:r w:rsidR="004212AD" w:rsidRPr="00C16751">
        <w:rPr>
          <w:rFonts w:eastAsia="Times New Roman"/>
          <w:sz w:val="20"/>
          <w:szCs w:val="20"/>
          <w:bdr w:val="none" w:sz="0" w:space="0" w:color="auto"/>
          <w:lang w:val="pt-BR"/>
        </w:rPr>
        <w:t>e</w:t>
      </w:r>
      <w:r w:rsidRPr="00C16751">
        <w:rPr>
          <w:rFonts w:eastAsia="Times New Roman"/>
          <w:sz w:val="20"/>
          <w:szCs w:val="20"/>
          <w:bdr w:val="none" w:sz="0" w:space="0" w:color="auto"/>
          <w:lang w:val="pt-BR"/>
        </w:rPr>
        <w:t xml:space="preserve"> 25 (</w:t>
      </w:r>
      <w:r w:rsidR="004212AD" w:rsidRPr="00C16751">
        <w:rPr>
          <w:rFonts w:eastAsia="Times New Roman"/>
          <w:sz w:val="20"/>
          <w:szCs w:val="20"/>
          <w:bdr w:val="none" w:sz="0" w:space="0" w:color="auto"/>
          <w:lang w:val="pt-BR"/>
        </w:rPr>
        <w:t xml:space="preserve">Garantias </w:t>
      </w:r>
      <w:r w:rsidRPr="00C16751">
        <w:rPr>
          <w:rFonts w:eastAsia="Times New Roman"/>
          <w:sz w:val="20"/>
          <w:szCs w:val="20"/>
          <w:bdr w:val="none" w:sz="0" w:space="0" w:color="auto"/>
          <w:lang w:val="pt-BR"/>
        </w:rPr>
        <w:t xml:space="preserve">de </w:t>
      </w:r>
      <w:r w:rsidR="005A57C8" w:rsidRPr="00C16751">
        <w:rPr>
          <w:rFonts w:eastAsia="Times New Roman"/>
          <w:sz w:val="20"/>
          <w:szCs w:val="20"/>
          <w:bdr w:val="none" w:sz="0" w:space="0" w:color="auto"/>
          <w:lang w:val="pt-BR"/>
        </w:rPr>
        <w:t>proteção</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judicial), e</w:t>
      </w:r>
      <w:r w:rsidR="004212AD" w:rsidRPr="00C16751">
        <w:rPr>
          <w:rFonts w:eastAsia="Times New Roman"/>
          <w:sz w:val="20"/>
          <w:szCs w:val="20"/>
          <w:bdr w:val="none" w:sz="0" w:space="0" w:color="auto"/>
          <w:lang w:val="pt-BR"/>
        </w:rPr>
        <w:t xml:space="preserve">m detrimento </w:t>
      </w:r>
      <w:r w:rsidRPr="00C16751">
        <w:rPr>
          <w:rFonts w:eastAsia="Times New Roman"/>
          <w:sz w:val="20"/>
          <w:szCs w:val="20"/>
          <w:bdr w:val="none" w:sz="0" w:space="0" w:color="auto"/>
          <w:lang w:val="pt-BR"/>
        </w:rPr>
        <w:t xml:space="preserve">de </w:t>
      </w:r>
      <w:r w:rsidR="004212AD" w:rsidRPr="00C16751">
        <w:rPr>
          <w:rFonts w:eastAsia="Times New Roman"/>
          <w:sz w:val="20"/>
          <w:szCs w:val="20"/>
          <w:bdr w:val="none" w:sz="0" w:space="0" w:color="auto"/>
          <w:lang w:val="pt-BR"/>
        </w:rPr>
        <w:t>José</w:t>
      </w:r>
      <w:r w:rsidR="00B12D4A" w:rsidRPr="00C16751">
        <w:rPr>
          <w:rFonts w:eastAsia="Times New Roman"/>
          <w:sz w:val="20"/>
          <w:szCs w:val="20"/>
          <w:bdr w:val="none" w:sz="0" w:space="0" w:color="auto"/>
          <w:lang w:val="pt-BR"/>
        </w:rPr>
        <w:t xml:space="preserve"> </w:t>
      </w:r>
      <w:r w:rsidRPr="00C16751">
        <w:rPr>
          <w:rFonts w:eastAsia="Times New Roman"/>
          <w:sz w:val="20"/>
          <w:szCs w:val="20"/>
          <w:bdr w:val="none" w:sz="0" w:space="0" w:color="auto"/>
          <w:lang w:val="pt-BR"/>
        </w:rPr>
        <w:t>Dutra da Costa.</w:t>
      </w:r>
    </w:p>
    <w:p w14:paraId="488D1C37" w14:textId="77777777" w:rsidR="00AF453C" w:rsidRPr="00C16751" w:rsidRDefault="00AF453C" w:rsidP="00AF453C">
      <w:pPr>
        <w:tabs>
          <w:tab w:val="left" w:pos="1440"/>
        </w:tabs>
        <w:ind w:firstLine="720"/>
        <w:jc w:val="both"/>
        <w:rPr>
          <w:rFonts w:ascii="Cambria" w:eastAsia="Times New Roman" w:hAnsi="Cambria"/>
          <w:sz w:val="20"/>
          <w:szCs w:val="20"/>
          <w:bdr w:val="none" w:sz="0" w:space="0" w:color="auto" w:frame="1"/>
          <w:lang w:val="pt-BR"/>
        </w:rPr>
      </w:pPr>
    </w:p>
    <w:p w14:paraId="68804684" w14:textId="06EE86E0" w:rsidR="00AF453C" w:rsidRPr="00C16751" w:rsidRDefault="00AF453C" w:rsidP="00AF453C">
      <w:pPr>
        <w:pStyle w:val="ListParagraph"/>
        <w:numPr>
          <w:ilvl w:val="0"/>
          <w:numId w:val="55"/>
        </w:numPr>
        <w:tabs>
          <w:tab w:val="left" w:pos="1440"/>
        </w:tabs>
        <w:ind w:left="0" w:firstLine="720"/>
        <w:jc w:val="both"/>
        <w:rPr>
          <w:rFonts w:eastAsia="Times New Roman"/>
          <w:sz w:val="20"/>
          <w:szCs w:val="20"/>
          <w:bdr w:val="none" w:sz="0" w:space="0" w:color="auto" w:frame="1"/>
          <w:lang w:val="pt-BR"/>
        </w:rPr>
      </w:pPr>
      <w:r w:rsidRPr="00C16751">
        <w:rPr>
          <w:sz w:val="20"/>
          <w:szCs w:val="20"/>
          <w:lang w:val="pt-BR"/>
        </w:rPr>
        <w:t>E</w:t>
      </w:r>
      <w:r w:rsidR="004212AD" w:rsidRPr="00C16751">
        <w:rPr>
          <w:sz w:val="20"/>
          <w:szCs w:val="20"/>
          <w:lang w:val="pt-BR"/>
        </w:rPr>
        <w:t>m</w:t>
      </w:r>
      <w:r w:rsidRPr="00C16751">
        <w:rPr>
          <w:sz w:val="20"/>
          <w:szCs w:val="20"/>
          <w:lang w:val="pt-BR"/>
        </w:rPr>
        <w:t xml:space="preserve"> 17 de abril de 2009, as partes iniciar</w:t>
      </w:r>
      <w:r w:rsidR="004212AD" w:rsidRPr="00C16751">
        <w:rPr>
          <w:sz w:val="20"/>
          <w:szCs w:val="20"/>
          <w:lang w:val="pt-BR"/>
        </w:rPr>
        <w:t xml:space="preserve">am o processo </w:t>
      </w:r>
      <w:r w:rsidRPr="00C16751">
        <w:rPr>
          <w:sz w:val="20"/>
          <w:szCs w:val="20"/>
          <w:lang w:val="pt-BR"/>
        </w:rPr>
        <w:t>de solu</w:t>
      </w:r>
      <w:r w:rsidR="005A57C8" w:rsidRPr="00C16751">
        <w:rPr>
          <w:sz w:val="20"/>
          <w:szCs w:val="20"/>
          <w:lang w:val="pt-BR"/>
        </w:rPr>
        <w:t>ção</w:t>
      </w:r>
      <w:r w:rsidRPr="00C16751">
        <w:rPr>
          <w:sz w:val="20"/>
          <w:szCs w:val="20"/>
          <w:lang w:val="pt-BR"/>
        </w:rPr>
        <w:t xml:space="preserve"> amistosa que se </w:t>
      </w:r>
      <w:r w:rsidR="004212AD" w:rsidRPr="00C16751">
        <w:rPr>
          <w:sz w:val="20"/>
          <w:szCs w:val="20"/>
          <w:lang w:val="pt-BR"/>
        </w:rPr>
        <w:t xml:space="preserve">materializou na assinatura de um Acordo </w:t>
      </w:r>
      <w:r w:rsidRPr="00C16751">
        <w:rPr>
          <w:sz w:val="20"/>
          <w:szCs w:val="20"/>
          <w:lang w:val="pt-BR"/>
        </w:rPr>
        <w:t>de Solu</w:t>
      </w:r>
      <w:r w:rsidR="005A57C8" w:rsidRPr="00C16751">
        <w:rPr>
          <w:sz w:val="20"/>
          <w:szCs w:val="20"/>
          <w:lang w:val="pt-BR"/>
        </w:rPr>
        <w:t>ção</w:t>
      </w:r>
      <w:r w:rsidRPr="00C16751">
        <w:rPr>
          <w:sz w:val="20"/>
          <w:szCs w:val="20"/>
          <w:lang w:val="pt-BR"/>
        </w:rPr>
        <w:t xml:space="preserve"> Amistosa </w:t>
      </w:r>
      <w:r w:rsidRPr="00C16751">
        <w:rPr>
          <w:rFonts w:eastAsia="Times New Roman"/>
          <w:sz w:val="20"/>
          <w:szCs w:val="20"/>
          <w:lang w:val="pt-BR"/>
        </w:rPr>
        <w:t>(</w:t>
      </w:r>
      <w:r w:rsidR="004212AD" w:rsidRPr="00C16751">
        <w:rPr>
          <w:rFonts w:eastAsia="Times New Roman"/>
          <w:sz w:val="20"/>
          <w:szCs w:val="20"/>
          <w:lang w:val="pt-BR"/>
        </w:rPr>
        <w:t>doravante denominado ASA</w:t>
      </w:r>
      <w:r w:rsidRPr="00C16751">
        <w:rPr>
          <w:rFonts w:eastAsia="Times New Roman"/>
          <w:sz w:val="20"/>
          <w:szCs w:val="20"/>
          <w:lang w:val="pt-BR"/>
        </w:rPr>
        <w:t xml:space="preserve">) </w:t>
      </w:r>
      <w:r w:rsidR="004212AD" w:rsidRPr="00C16751">
        <w:rPr>
          <w:rFonts w:eastAsia="Times New Roman"/>
          <w:sz w:val="20"/>
          <w:szCs w:val="20"/>
          <w:lang w:val="pt-BR"/>
        </w:rPr>
        <w:t xml:space="preserve">em </w:t>
      </w:r>
      <w:r w:rsidRPr="00C16751">
        <w:rPr>
          <w:sz w:val="20"/>
          <w:szCs w:val="20"/>
          <w:lang w:val="pt-BR"/>
        </w:rPr>
        <w:t xml:space="preserve">16 de </w:t>
      </w:r>
      <w:r w:rsidR="005A57C8" w:rsidRPr="00C16751">
        <w:rPr>
          <w:sz w:val="20"/>
          <w:szCs w:val="20"/>
          <w:lang w:val="pt-BR"/>
        </w:rPr>
        <w:t>dezembro</w:t>
      </w:r>
      <w:r w:rsidR="00B12D4A" w:rsidRPr="00C16751">
        <w:rPr>
          <w:sz w:val="20"/>
          <w:szCs w:val="20"/>
          <w:lang w:val="pt-BR"/>
        </w:rPr>
        <w:t xml:space="preserve"> </w:t>
      </w:r>
      <w:r w:rsidRPr="00C16751">
        <w:rPr>
          <w:sz w:val="20"/>
          <w:szCs w:val="20"/>
          <w:lang w:val="pt-BR"/>
        </w:rPr>
        <w:t xml:space="preserve">de 2010. </w:t>
      </w:r>
    </w:p>
    <w:p w14:paraId="1C1E1C4F" w14:textId="77777777" w:rsidR="00AF453C" w:rsidRPr="00C16751" w:rsidRDefault="00AF453C" w:rsidP="00AF453C">
      <w:pPr>
        <w:tabs>
          <w:tab w:val="left" w:pos="1440"/>
        </w:tabs>
        <w:jc w:val="both"/>
        <w:rPr>
          <w:rFonts w:eastAsia="Times New Roman"/>
          <w:sz w:val="20"/>
          <w:szCs w:val="20"/>
          <w:bdr w:val="none" w:sz="0" w:space="0" w:color="auto" w:frame="1"/>
          <w:lang w:val="pt-BR"/>
        </w:rPr>
      </w:pPr>
    </w:p>
    <w:p w14:paraId="4A30BAD2" w14:textId="5ED04076"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pt-BR"/>
        </w:rPr>
      </w:pPr>
      <w:r w:rsidRPr="00C16751">
        <w:rPr>
          <w:rFonts w:eastAsia="Times New Roman"/>
          <w:color w:val="auto"/>
          <w:sz w:val="20"/>
          <w:szCs w:val="20"/>
          <w:bdr w:val="none" w:sz="0" w:space="0" w:color="auto" w:frame="1"/>
          <w:lang w:val="pt-BR"/>
        </w:rPr>
        <w:t>E</w:t>
      </w:r>
      <w:r w:rsidR="004212AD" w:rsidRPr="00C16751">
        <w:rPr>
          <w:rFonts w:eastAsia="Times New Roman"/>
          <w:color w:val="auto"/>
          <w:sz w:val="20"/>
          <w:szCs w:val="20"/>
          <w:bdr w:val="none" w:sz="0" w:space="0" w:color="auto" w:frame="1"/>
          <w:lang w:val="pt-BR"/>
        </w:rPr>
        <w:t>m</w:t>
      </w:r>
      <w:r w:rsidRPr="00C16751">
        <w:rPr>
          <w:rFonts w:eastAsia="Times New Roman"/>
          <w:color w:val="auto"/>
          <w:sz w:val="20"/>
          <w:szCs w:val="20"/>
          <w:bdr w:val="none" w:sz="0" w:space="0" w:color="auto" w:frame="1"/>
          <w:lang w:val="pt-BR"/>
        </w:rPr>
        <w:t xml:space="preserve"> 5 de </w:t>
      </w:r>
      <w:r w:rsidR="004212AD" w:rsidRPr="00C16751">
        <w:rPr>
          <w:rFonts w:eastAsia="Times New Roman"/>
          <w:color w:val="auto"/>
          <w:sz w:val="20"/>
          <w:szCs w:val="20"/>
          <w:bdr w:val="none" w:sz="0" w:space="0" w:color="auto" w:frame="1"/>
          <w:lang w:val="pt-BR"/>
        </w:rPr>
        <w:t>outubro</w:t>
      </w:r>
      <w:r w:rsidR="00B12D4A" w:rsidRPr="00C16751">
        <w:rPr>
          <w:rFonts w:eastAsia="Times New Roman"/>
          <w:color w:val="auto"/>
          <w:sz w:val="20"/>
          <w:szCs w:val="20"/>
          <w:bdr w:val="none" w:sz="0" w:space="0" w:color="auto" w:frame="1"/>
          <w:lang w:val="pt-BR"/>
        </w:rPr>
        <w:t xml:space="preserve"> </w:t>
      </w:r>
      <w:r w:rsidRPr="00C16751">
        <w:rPr>
          <w:rFonts w:eastAsia="Times New Roman"/>
          <w:color w:val="auto"/>
          <w:sz w:val="20"/>
          <w:szCs w:val="20"/>
          <w:bdr w:val="none" w:sz="0" w:space="0" w:color="auto" w:frame="1"/>
          <w:lang w:val="pt-BR"/>
        </w:rPr>
        <w:t xml:space="preserve">de 2022, a parte </w:t>
      </w:r>
      <w:r w:rsidR="005A57C8" w:rsidRPr="00C16751">
        <w:rPr>
          <w:rFonts w:eastAsia="Times New Roman"/>
          <w:color w:val="auto"/>
          <w:sz w:val="20"/>
          <w:szCs w:val="20"/>
          <w:bdr w:val="none" w:sz="0" w:space="0" w:color="auto" w:frame="1"/>
          <w:lang w:val="pt-BR"/>
        </w:rPr>
        <w:t>peticionária</w:t>
      </w:r>
      <w:r w:rsidR="00B12D4A" w:rsidRPr="00C16751">
        <w:rPr>
          <w:rFonts w:eastAsia="Times New Roman"/>
          <w:color w:val="auto"/>
          <w:sz w:val="20"/>
          <w:szCs w:val="20"/>
          <w:bdr w:val="none" w:sz="0" w:space="0" w:color="auto" w:frame="1"/>
          <w:lang w:val="pt-BR"/>
        </w:rPr>
        <w:t xml:space="preserve"> </w:t>
      </w:r>
      <w:r w:rsidR="004212AD" w:rsidRPr="00C16751">
        <w:rPr>
          <w:rFonts w:eastAsia="Times New Roman"/>
          <w:color w:val="auto"/>
          <w:sz w:val="20"/>
          <w:szCs w:val="20"/>
          <w:bdr w:val="none" w:sz="0" w:space="0" w:color="auto" w:frame="1"/>
          <w:lang w:val="pt-BR"/>
        </w:rPr>
        <w:t>solicitou</w:t>
      </w:r>
      <w:r w:rsidR="00B12D4A" w:rsidRPr="00C16751">
        <w:rPr>
          <w:rFonts w:eastAsia="Times New Roman"/>
          <w:color w:val="auto"/>
          <w:sz w:val="20"/>
          <w:szCs w:val="20"/>
          <w:bdr w:val="none" w:sz="0" w:space="0" w:color="auto" w:frame="1"/>
          <w:lang w:val="pt-BR"/>
        </w:rPr>
        <w:t xml:space="preserve"> </w:t>
      </w:r>
      <w:r w:rsidR="004212AD" w:rsidRPr="00C16751">
        <w:rPr>
          <w:rFonts w:eastAsia="Times New Roman"/>
          <w:color w:val="auto"/>
          <w:sz w:val="20"/>
          <w:szCs w:val="20"/>
          <w:bdr w:val="none" w:sz="0" w:space="0" w:color="auto" w:frame="1"/>
          <w:lang w:val="pt-BR"/>
        </w:rPr>
        <w:t>à Comissão</w:t>
      </w:r>
      <w:r w:rsidRPr="00C16751">
        <w:rPr>
          <w:rFonts w:eastAsia="Times New Roman"/>
          <w:color w:val="auto"/>
          <w:sz w:val="20"/>
          <w:szCs w:val="20"/>
          <w:bdr w:val="none" w:sz="0" w:space="0" w:color="auto" w:frame="1"/>
          <w:lang w:val="pt-BR"/>
        </w:rPr>
        <w:t xml:space="preserve">, </w:t>
      </w:r>
      <w:r w:rsidR="004212AD" w:rsidRPr="00C16751">
        <w:rPr>
          <w:rFonts w:eastAsia="Times New Roman"/>
          <w:color w:val="auto"/>
          <w:sz w:val="20"/>
          <w:szCs w:val="20"/>
          <w:bdr w:val="none" w:sz="0" w:space="0" w:color="auto" w:frame="1"/>
          <w:lang w:val="pt-BR"/>
        </w:rPr>
        <w:t xml:space="preserve">no âmbito </w:t>
      </w:r>
      <w:r w:rsidR="005A57C8" w:rsidRPr="00C16751">
        <w:rPr>
          <w:rFonts w:eastAsia="Times New Roman"/>
          <w:color w:val="auto"/>
          <w:sz w:val="20"/>
          <w:szCs w:val="20"/>
          <w:bdr w:val="none" w:sz="0" w:space="0" w:color="auto" w:frame="1"/>
          <w:lang w:val="pt-BR"/>
        </w:rPr>
        <w:t xml:space="preserve">da </w:t>
      </w:r>
      <w:r w:rsidRPr="00C16751">
        <w:rPr>
          <w:rFonts w:eastAsia="Times New Roman"/>
          <w:color w:val="auto"/>
          <w:sz w:val="20"/>
          <w:szCs w:val="20"/>
          <w:bdr w:val="none" w:sz="0" w:space="0" w:color="auto" w:frame="1"/>
          <w:lang w:val="pt-BR"/>
        </w:rPr>
        <w:t>implementa</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w:t>
      </w:r>
      <w:r w:rsidR="005A57C8" w:rsidRPr="00C16751">
        <w:rPr>
          <w:rFonts w:eastAsia="Times New Roman"/>
          <w:color w:val="auto"/>
          <w:sz w:val="20"/>
          <w:szCs w:val="20"/>
          <w:bdr w:val="none" w:sz="0" w:space="0" w:color="auto" w:frame="1"/>
          <w:lang w:val="pt-BR"/>
        </w:rPr>
        <w:t xml:space="preserve">da </w:t>
      </w:r>
      <w:r w:rsidRPr="00C16751">
        <w:rPr>
          <w:rFonts w:eastAsia="Times New Roman"/>
          <w:color w:val="auto"/>
          <w:sz w:val="20"/>
          <w:szCs w:val="20"/>
          <w:bdr w:val="none" w:sz="0" w:space="0" w:color="auto" w:frame="1"/>
          <w:lang w:val="pt-BR"/>
        </w:rPr>
        <w:t>Resolu</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3/20</w:t>
      </w:r>
      <w:r w:rsidR="006B2BF4" w:rsidRPr="00C16751">
        <w:rPr>
          <w:rFonts w:eastAsia="Times New Roman"/>
          <w:color w:val="auto"/>
          <w:sz w:val="20"/>
          <w:szCs w:val="20"/>
          <w:bdr w:val="none" w:sz="0" w:space="0" w:color="auto" w:frame="1"/>
          <w:lang w:val="pt-BR"/>
        </w:rPr>
        <w:t>,</w:t>
      </w:r>
      <w:r w:rsidRPr="00C16751">
        <w:rPr>
          <w:rFonts w:eastAsia="Times New Roman"/>
          <w:color w:val="auto"/>
          <w:sz w:val="20"/>
          <w:szCs w:val="20"/>
          <w:bdr w:val="none" w:sz="0" w:space="0" w:color="auto" w:frame="1"/>
          <w:lang w:val="pt-BR"/>
        </w:rPr>
        <w:t xml:space="preserve"> sobre a</w:t>
      </w:r>
      <w:r w:rsidR="004212AD" w:rsidRPr="00C16751">
        <w:rPr>
          <w:rFonts w:eastAsia="Times New Roman"/>
          <w:color w:val="auto"/>
          <w:sz w:val="20"/>
          <w:szCs w:val="20"/>
          <w:bdr w:val="none" w:sz="0" w:space="0" w:color="auto" w:frame="1"/>
          <w:lang w:val="pt-BR"/>
        </w:rPr>
        <w:t>ções</w:t>
      </w:r>
      <w:r w:rsidRPr="00C16751">
        <w:rPr>
          <w:rFonts w:eastAsia="Times New Roman"/>
          <w:color w:val="auto"/>
          <w:sz w:val="20"/>
          <w:szCs w:val="20"/>
          <w:bdr w:val="none" w:sz="0" w:space="0" w:color="auto" w:frame="1"/>
          <w:lang w:val="pt-BR"/>
        </w:rPr>
        <w:t xml:space="preserve"> diferenciadas para atender </w:t>
      </w:r>
      <w:r w:rsidR="004212AD" w:rsidRPr="00C16751">
        <w:rPr>
          <w:rFonts w:eastAsia="Times New Roman"/>
          <w:color w:val="auto"/>
          <w:sz w:val="20"/>
          <w:szCs w:val="20"/>
          <w:bdr w:val="none" w:sz="0" w:space="0" w:color="auto" w:frame="1"/>
          <w:lang w:val="pt-BR"/>
        </w:rPr>
        <w:t xml:space="preserve">ao </w:t>
      </w:r>
      <w:r w:rsidRPr="00C16751">
        <w:rPr>
          <w:rFonts w:eastAsia="Times New Roman"/>
          <w:color w:val="auto"/>
          <w:sz w:val="20"/>
          <w:szCs w:val="20"/>
          <w:bdr w:val="none" w:sz="0" w:space="0" w:color="auto" w:frame="1"/>
          <w:lang w:val="pt-BR"/>
        </w:rPr>
        <w:t xml:space="preserve">atraso </w:t>
      </w:r>
      <w:r w:rsidR="004212AD" w:rsidRPr="00C16751">
        <w:rPr>
          <w:rFonts w:eastAsia="Times New Roman"/>
          <w:color w:val="auto"/>
          <w:sz w:val="20"/>
          <w:szCs w:val="20"/>
          <w:bdr w:val="none" w:sz="0" w:space="0" w:color="auto" w:frame="1"/>
          <w:lang w:val="pt-BR"/>
        </w:rPr>
        <w:t>processual</w:t>
      </w:r>
      <w:r w:rsidR="00B12D4A" w:rsidRPr="00C16751">
        <w:rPr>
          <w:rFonts w:eastAsia="Times New Roman"/>
          <w:color w:val="auto"/>
          <w:sz w:val="20"/>
          <w:szCs w:val="20"/>
          <w:bdr w:val="none" w:sz="0" w:space="0" w:color="auto" w:frame="1"/>
          <w:lang w:val="pt-BR"/>
        </w:rPr>
        <w:t xml:space="preserve"> </w:t>
      </w:r>
      <w:r w:rsidRPr="00C16751">
        <w:rPr>
          <w:rFonts w:eastAsia="Times New Roman"/>
          <w:color w:val="auto"/>
          <w:sz w:val="20"/>
          <w:szCs w:val="20"/>
          <w:bdr w:val="none" w:sz="0" w:space="0" w:color="auto" w:frame="1"/>
          <w:lang w:val="pt-BR"/>
        </w:rPr>
        <w:t>e</w:t>
      </w:r>
      <w:r w:rsidR="00810BE3" w:rsidRPr="00C16751">
        <w:rPr>
          <w:rFonts w:eastAsia="Times New Roman"/>
          <w:color w:val="auto"/>
          <w:sz w:val="20"/>
          <w:szCs w:val="20"/>
          <w:bdr w:val="none" w:sz="0" w:space="0" w:color="auto" w:frame="1"/>
          <w:lang w:val="pt-BR"/>
        </w:rPr>
        <w:t>m</w:t>
      </w:r>
      <w:r w:rsidRPr="00C16751">
        <w:rPr>
          <w:rFonts w:eastAsia="Times New Roman"/>
          <w:color w:val="auto"/>
          <w:sz w:val="20"/>
          <w:szCs w:val="20"/>
          <w:bdr w:val="none" w:sz="0" w:space="0" w:color="auto" w:frame="1"/>
          <w:lang w:val="pt-BR"/>
        </w:rPr>
        <w:t xml:space="preserve"> </w:t>
      </w:r>
      <w:r w:rsidR="00810BE3" w:rsidRPr="00C16751">
        <w:rPr>
          <w:rFonts w:eastAsia="Times New Roman"/>
          <w:color w:val="auto"/>
          <w:sz w:val="20"/>
          <w:szCs w:val="20"/>
          <w:bdr w:val="none" w:sz="0" w:space="0" w:color="auto" w:frame="1"/>
          <w:lang w:val="pt-BR"/>
        </w:rPr>
        <w:t>procedimentos</w:t>
      </w:r>
      <w:r w:rsidR="00B12D4A" w:rsidRPr="00C16751">
        <w:rPr>
          <w:rFonts w:eastAsia="Times New Roman"/>
          <w:color w:val="auto"/>
          <w:sz w:val="20"/>
          <w:szCs w:val="20"/>
          <w:bdr w:val="none" w:sz="0" w:space="0" w:color="auto" w:frame="1"/>
          <w:lang w:val="pt-BR"/>
        </w:rPr>
        <w:t xml:space="preserve"> </w:t>
      </w:r>
      <w:r w:rsidRPr="00C16751">
        <w:rPr>
          <w:rFonts w:eastAsia="Times New Roman"/>
          <w:color w:val="auto"/>
          <w:sz w:val="20"/>
          <w:szCs w:val="20"/>
          <w:bdr w:val="none" w:sz="0" w:space="0" w:color="auto" w:frame="1"/>
          <w:lang w:val="pt-BR"/>
        </w:rPr>
        <w:t>de solu</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amistosa, a </w:t>
      </w:r>
      <w:r w:rsidR="00810BE3" w:rsidRPr="00C16751">
        <w:rPr>
          <w:rFonts w:eastAsia="Times New Roman"/>
          <w:color w:val="auto"/>
          <w:sz w:val="20"/>
          <w:szCs w:val="20"/>
          <w:bdr w:val="none" w:sz="0" w:space="0" w:color="auto" w:frame="1"/>
          <w:lang w:val="pt-BR"/>
        </w:rPr>
        <w:t>aprovação</w:t>
      </w:r>
      <w:r w:rsidR="00B12D4A" w:rsidRPr="00C16751">
        <w:rPr>
          <w:rFonts w:eastAsia="Times New Roman"/>
          <w:color w:val="auto"/>
          <w:sz w:val="20"/>
          <w:szCs w:val="20"/>
          <w:bdr w:val="none" w:sz="0" w:space="0" w:color="auto" w:frame="1"/>
          <w:lang w:val="pt-BR"/>
        </w:rPr>
        <w:t xml:space="preserve"> </w:t>
      </w:r>
      <w:r w:rsidR="00810BE3" w:rsidRPr="00C16751">
        <w:rPr>
          <w:rFonts w:eastAsia="Times New Roman"/>
          <w:color w:val="auto"/>
          <w:sz w:val="20"/>
          <w:szCs w:val="20"/>
          <w:bdr w:val="none" w:sz="0" w:space="0" w:color="auto" w:frame="1"/>
          <w:lang w:val="pt-BR"/>
        </w:rPr>
        <w:t>e</w:t>
      </w:r>
      <w:r w:rsidRPr="00C16751">
        <w:rPr>
          <w:rFonts w:eastAsia="Times New Roman"/>
          <w:color w:val="auto"/>
          <w:sz w:val="20"/>
          <w:szCs w:val="20"/>
          <w:bdr w:val="none" w:sz="0" w:space="0" w:color="auto" w:frame="1"/>
          <w:lang w:val="pt-BR"/>
        </w:rPr>
        <w:t xml:space="preserve"> publica</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d</w:t>
      </w:r>
      <w:r w:rsidR="00810BE3" w:rsidRPr="00C16751">
        <w:rPr>
          <w:rFonts w:eastAsia="Times New Roman"/>
          <w:color w:val="auto"/>
          <w:sz w:val="20"/>
          <w:szCs w:val="20"/>
          <w:bdr w:val="none" w:sz="0" w:space="0" w:color="auto" w:frame="1"/>
          <w:lang w:val="pt-BR"/>
        </w:rPr>
        <w:t>o</w:t>
      </w:r>
      <w:r w:rsidRPr="00C16751">
        <w:rPr>
          <w:rFonts w:eastAsia="Times New Roman"/>
          <w:color w:val="auto"/>
          <w:sz w:val="20"/>
          <w:szCs w:val="20"/>
          <w:bdr w:val="none" w:sz="0" w:space="0" w:color="auto" w:frame="1"/>
          <w:lang w:val="pt-BR"/>
        </w:rPr>
        <w:t xml:space="preserve"> </w:t>
      </w:r>
      <w:r w:rsidR="00810BE3" w:rsidRPr="00C16751">
        <w:rPr>
          <w:rFonts w:eastAsia="Times New Roman"/>
          <w:color w:val="auto"/>
          <w:sz w:val="20"/>
          <w:szCs w:val="20"/>
          <w:bdr w:val="none" w:sz="0" w:space="0" w:color="auto" w:frame="1"/>
          <w:lang w:val="pt-BR"/>
        </w:rPr>
        <w:t>acordo</w:t>
      </w:r>
      <w:r w:rsidR="00B12D4A" w:rsidRPr="00C16751">
        <w:rPr>
          <w:rFonts w:eastAsia="Times New Roman"/>
          <w:color w:val="auto"/>
          <w:sz w:val="20"/>
          <w:szCs w:val="20"/>
          <w:bdr w:val="none" w:sz="0" w:space="0" w:color="auto" w:frame="1"/>
          <w:lang w:val="pt-BR"/>
        </w:rPr>
        <w:t xml:space="preserve"> </w:t>
      </w:r>
      <w:r w:rsidRPr="00C16751">
        <w:rPr>
          <w:rFonts w:eastAsia="Times New Roman"/>
          <w:color w:val="auto"/>
          <w:sz w:val="20"/>
          <w:szCs w:val="20"/>
          <w:bdr w:val="none" w:sz="0" w:space="0" w:color="auto" w:frame="1"/>
          <w:lang w:val="pt-BR"/>
        </w:rPr>
        <w:t>de solu</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amistosa </w:t>
      </w:r>
      <w:r w:rsidR="00810BE3" w:rsidRPr="00C16751">
        <w:rPr>
          <w:rFonts w:eastAsia="Times New Roman"/>
          <w:color w:val="auto"/>
          <w:sz w:val="20"/>
          <w:szCs w:val="20"/>
          <w:bdr w:val="none" w:sz="0" w:space="0" w:color="auto" w:frame="1"/>
          <w:lang w:val="pt-BR"/>
        </w:rPr>
        <w:t xml:space="preserve">celebrado nesse </w:t>
      </w:r>
      <w:r w:rsidRPr="00C16751">
        <w:rPr>
          <w:rFonts w:eastAsia="Times New Roman"/>
          <w:color w:val="auto"/>
          <w:sz w:val="20"/>
          <w:szCs w:val="20"/>
          <w:bdr w:val="none" w:sz="0" w:space="0" w:color="auto" w:frame="1"/>
          <w:lang w:val="pt-BR"/>
        </w:rPr>
        <w:t xml:space="preserve">caso. </w:t>
      </w:r>
      <w:r w:rsidR="00810BE3" w:rsidRPr="00C16751">
        <w:rPr>
          <w:rFonts w:eastAsia="Times New Roman"/>
          <w:color w:val="auto"/>
          <w:sz w:val="20"/>
          <w:szCs w:val="20"/>
          <w:bdr w:val="none" w:sz="0" w:space="0" w:color="auto" w:frame="1"/>
          <w:lang w:val="pt-BR"/>
        </w:rPr>
        <w:t xml:space="preserve">Essa </w:t>
      </w:r>
      <w:r w:rsidRPr="00C16751">
        <w:rPr>
          <w:rFonts w:eastAsia="Times New Roman"/>
          <w:color w:val="auto"/>
          <w:sz w:val="20"/>
          <w:szCs w:val="20"/>
          <w:bdr w:val="none" w:sz="0" w:space="0" w:color="auto" w:frame="1"/>
          <w:lang w:val="pt-BR"/>
        </w:rPr>
        <w:t>informa</w:t>
      </w:r>
      <w:r w:rsidR="005A57C8" w:rsidRPr="00C16751">
        <w:rPr>
          <w:rFonts w:eastAsia="Times New Roman"/>
          <w:color w:val="auto"/>
          <w:sz w:val="20"/>
          <w:szCs w:val="20"/>
          <w:bdr w:val="none" w:sz="0" w:space="0" w:color="auto" w:frame="1"/>
          <w:lang w:val="pt-BR"/>
        </w:rPr>
        <w:t>ção</w:t>
      </w:r>
      <w:r w:rsidRPr="00C16751">
        <w:rPr>
          <w:rFonts w:eastAsia="Times New Roman"/>
          <w:color w:val="auto"/>
          <w:sz w:val="20"/>
          <w:szCs w:val="20"/>
          <w:bdr w:val="none" w:sz="0" w:space="0" w:color="auto" w:frame="1"/>
          <w:lang w:val="pt-BR"/>
        </w:rPr>
        <w:t xml:space="preserve"> f</w:t>
      </w:r>
      <w:r w:rsidR="00810BE3" w:rsidRPr="00C16751">
        <w:rPr>
          <w:rFonts w:eastAsia="Times New Roman"/>
          <w:color w:val="auto"/>
          <w:sz w:val="20"/>
          <w:szCs w:val="20"/>
          <w:bdr w:val="none" w:sz="0" w:space="0" w:color="auto" w:frame="1"/>
          <w:lang w:val="pt-BR"/>
        </w:rPr>
        <w:t xml:space="preserve">oi remetida ao </w:t>
      </w:r>
      <w:r w:rsidRPr="00C16751">
        <w:rPr>
          <w:rFonts w:eastAsia="Times New Roman"/>
          <w:color w:val="auto"/>
          <w:sz w:val="20"/>
          <w:szCs w:val="20"/>
          <w:bdr w:val="none" w:sz="0" w:space="0" w:color="auto" w:frame="1"/>
          <w:lang w:val="pt-BR"/>
        </w:rPr>
        <w:t xml:space="preserve">Estado para </w:t>
      </w:r>
      <w:r w:rsidR="00810BE3" w:rsidRPr="00C16751">
        <w:rPr>
          <w:rFonts w:eastAsia="Times New Roman"/>
          <w:color w:val="auto"/>
          <w:sz w:val="20"/>
          <w:szCs w:val="20"/>
          <w:bdr w:val="none" w:sz="0" w:space="0" w:color="auto" w:frame="1"/>
          <w:lang w:val="pt-BR"/>
        </w:rPr>
        <w:t>conhecimento</w:t>
      </w:r>
      <w:r w:rsidRPr="00C16751">
        <w:rPr>
          <w:rFonts w:eastAsia="Times New Roman"/>
          <w:color w:val="auto"/>
          <w:sz w:val="20"/>
          <w:szCs w:val="20"/>
          <w:bdr w:val="none" w:sz="0" w:space="0" w:color="auto" w:frame="1"/>
          <w:lang w:val="pt-BR"/>
        </w:rPr>
        <w:t xml:space="preserve">. </w:t>
      </w:r>
    </w:p>
    <w:p w14:paraId="4A7BE600" w14:textId="77777777" w:rsidR="00AF453C" w:rsidRPr="00C16751" w:rsidRDefault="00AF453C" w:rsidP="00AF453C">
      <w:pPr>
        <w:tabs>
          <w:tab w:val="left" w:pos="1440"/>
        </w:tabs>
        <w:ind w:firstLine="720"/>
        <w:jc w:val="both"/>
        <w:rPr>
          <w:rFonts w:ascii="Cambria" w:hAnsi="Cambria"/>
          <w:sz w:val="20"/>
          <w:szCs w:val="20"/>
          <w:bdr w:val="none" w:sz="0" w:space="0" w:color="auto"/>
          <w:lang w:val="pt-BR"/>
        </w:rPr>
      </w:pPr>
    </w:p>
    <w:p w14:paraId="0E33746E" w14:textId="1EBBE1D1" w:rsidR="00AF453C" w:rsidRPr="00C16751" w:rsidRDefault="00810BE3" w:rsidP="00AF45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pt-BR"/>
        </w:rPr>
      </w:pPr>
      <w:r w:rsidRPr="00C16751">
        <w:rPr>
          <w:rFonts w:ascii="Cambria" w:eastAsia="Times New Roman" w:hAnsi="Cambria"/>
          <w:sz w:val="20"/>
          <w:szCs w:val="20"/>
          <w:lang w:val="pt-BR"/>
        </w:rPr>
        <w:t xml:space="preserve">No </w:t>
      </w:r>
      <w:r w:rsidR="00AF453C" w:rsidRPr="00C16751">
        <w:rPr>
          <w:rFonts w:ascii="Cambria" w:eastAsia="Times New Roman" w:hAnsi="Cambria"/>
          <w:sz w:val="20"/>
          <w:szCs w:val="20"/>
          <w:lang w:val="pt-BR"/>
        </w:rPr>
        <w:t xml:space="preserve">presente </w:t>
      </w:r>
      <w:r w:rsidRPr="00C16751">
        <w:rPr>
          <w:rFonts w:ascii="Cambria" w:eastAsia="Times New Roman" w:hAnsi="Cambria"/>
          <w:sz w:val="20"/>
          <w:szCs w:val="20"/>
          <w:lang w:val="pt-BR"/>
        </w:rPr>
        <w:t xml:space="preserve">relatório </w:t>
      </w:r>
      <w:r w:rsidR="00AF453C" w:rsidRPr="00C16751">
        <w:rPr>
          <w:rFonts w:ascii="Cambria" w:eastAsia="Times New Roman" w:hAnsi="Cambria"/>
          <w:sz w:val="20"/>
          <w:szCs w:val="20"/>
          <w:lang w:val="pt-BR"/>
        </w:rPr>
        <w:t>de solu</w:t>
      </w:r>
      <w:r w:rsidR="005A57C8" w:rsidRPr="00C16751">
        <w:rPr>
          <w:rFonts w:ascii="Cambria" w:eastAsia="Times New Roman" w:hAnsi="Cambria"/>
          <w:sz w:val="20"/>
          <w:szCs w:val="20"/>
          <w:lang w:val="pt-BR"/>
        </w:rPr>
        <w:t>ção</w:t>
      </w:r>
      <w:r w:rsidR="00AF453C" w:rsidRPr="00C16751">
        <w:rPr>
          <w:rFonts w:ascii="Cambria" w:eastAsia="Times New Roman" w:hAnsi="Cambria"/>
          <w:sz w:val="20"/>
          <w:szCs w:val="20"/>
          <w:lang w:val="pt-BR"/>
        </w:rPr>
        <w:t xml:space="preserve"> amistosa, </w:t>
      </w:r>
      <w:r w:rsidRPr="00C16751">
        <w:rPr>
          <w:rFonts w:ascii="Cambria" w:eastAsia="Times New Roman" w:hAnsi="Cambria"/>
          <w:sz w:val="20"/>
          <w:szCs w:val="20"/>
          <w:lang w:val="pt-BR"/>
        </w:rPr>
        <w:t>segundo o estabelecido</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 xml:space="preserve">no artigo </w:t>
      </w:r>
      <w:r w:rsidR="00AF453C" w:rsidRPr="00C16751">
        <w:rPr>
          <w:rFonts w:ascii="Cambria" w:eastAsia="Times New Roman" w:hAnsi="Cambria"/>
          <w:sz w:val="20"/>
          <w:szCs w:val="20"/>
          <w:lang w:val="pt-BR"/>
        </w:rPr>
        <w:t xml:space="preserve">49 </w:t>
      </w:r>
      <w:r w:rsidR="005A57C8" w:rsidRPr="00C16751">
        <w:rPr>
          <w:rFonts w:ascii="Cambria" w:eastAsia="Times New Roman" w:hAnsi="Cambria"/>
          <w:sz w:val="20"/>
          <w:szCs w:val="20"/>
          <w:lang w:val="pt-BR"/>
        </w:rPr>
        <w:t xml:space="preserve">da </w:t>
      </w:r>
      <w:r w:rsidR="00AF453C" w:rsidRPr="00C16751">
        <w:rPr>
          <w:rFonts w:ascii="Cambria" w:eastAsia="Times New Roman" w:hAnsi="Cambria"/>
          <w:sz w:val="20"/>
          <w:szCs w:val="20"/>
          <w:lang w:val="pt-BR"/>
        </w:rPr>
        <w:t>Conven</w:t>
      </w:r>
      <w:r w:rsidR="005A57C8" w:rsidRPr="00C16751">
        <w:rPr>
          <w:rFonts w:ascii="Cambria" w:eastAsia="Times New Roman" w:hAnsi="Cambria"/>
          <w:sz w:val="20"/>
          <w:szCs w:val="20"/>
          <w:lang w:val="pt-BR"/>
        </w:rPr>
        <w:t>ção</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e</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 xml:space="preserve">no artigo </w:t>
      </w:r>
      <w:r w:rsidR="00AF453C" w:rsidRPr="00C16751">
        <w:rPr>
          <w:rFonts w:ascii="Cambria" w:eastAsia="Times New Roman" w:hAnsi="Cambria"/>
          <w:sz w:val="20"/>
          <w:szCs w:val="20"/>
          <w:lang w:val="pt-BR"/>
        </w:rPr>
        <w:t>40.5 d</w:t>
      </w:r>
      <w:r w:rsidRPr="00C16751">
        <w:rPr>
          <w:rFonts w:ascii="Cambria" w:eastAsia="Times New Roman" w:hAnsi="Cambria"/>
          <w:sz w:val="20"/>
          <w:szCs w:val="20"/>
          <w:lang w:val="pt-BR"/>
        </w:rPr>
        <w:t>o</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Regulamento</w:t>
      </w:r>
      <w:r w:rsidR="00B12D4A" w:rsidRPr="00C16751">
        <w:rPr>
          <w:rFonts w:ascii="Cambria" w:eastAsia="Times New Roman" w:hAnsi="Cambria"/>
          <w:sz w:val="20"/>
          <w:szCs w:val="20"/>
          <w:lang w:val="pt-BR"/>
        </w:rPr>
        <w:t xml:space="preserve"> </w:t>
      </w:r>
      <w:r w:rsidR="005A57C8" w:rsidRPr="00C16751">
        <w:rPr>
          <w:rFonts w:ascii="Cambria" w:eastAsia="Times New Roman" w:hAnsi="Cambria"/>
          <w:sz w:val="20"/>
          <w:szCs w:val="20"/>
          <w:lang w:val="pt-BR"/>
        </w:rPr>
        <w:t>da Comissão</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 xml:space="preserve">apresenta-se um relato dos fatos </w:t>
      </w:r>
      <w:r w:rsidR="00AF453C" w:rsidRPr="00C16751">
        <w:rPr>
          <w:rFonts w:ascii="Cambria" w:eastAsia="Times New Roman" w:hAnsi="Cambria"/>
          <w:sz w:val="20"/>
          <w:szCs w:val="20"/>
          <w:lang w:val="pt-BR"/>
        </w:rPr>
        <w:t>alegados p</w:t>
      </w:r>
      <w:r w:rsidRPr="00C16751">
        <w:rPr>
          <w:rFonts w:ascii="Cambria" w:eastAsia="Times New Roman" w:hAnsi="Cambria"/>
          <w:sz w:val="20"/>
          <w:szCs w:val="20"/>
          <w:lang w:val="pt-BR"/>
        </w:rPr>
        <w:t>e</w:t>
      </w:r>
      <w:r w:rsidR="00B12D4A" w:rsidRPr="00C16751">
        <w:rPr>
          <w:rFonts w:ascii="Cambria" w:eastAsia="Times New Roman" w:hAnsi="Cambria"/>
          <w:sz w:val="20"/>
          <w:szCs w:val="20"/>
          <w:lang w:val="pt-BR"/>
        </w:rPr>
        <w:t>l</w:t>
      </w:r>
      <w:r w:rsidR="00FB5233" w:rsidRPr="00C16751">
        <w:rPr>
          <w:rFonts w:ascii="Cambria" w:eastAsia="Times New Roman" w:hAnsi="Cambria"/>
          <w:sz w:val="20"/>
          <w:szCs w:val="20"/>
          <w:lang w:val="pt-BR"/>
        </w:rPr>
        <w:t>os peticionários</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e se transcreve o acordo</w:t>
      </w:r>
      <w:r w:rsidR="00B12D4A" w:rsidRPr="00C16751">
        <w:rPr>
          <w:rFonts w:ascii="Cambria" w:eastAsia="Times New Roman" w:hAnsi="Cambria"/>
          <w:sz w:val="20"/>
          <w:szCs w:val="20"/>
          <w:lang w:val="pt-BR"/>
        </w:rPr>
        <w:t xml:space="preserve"> </w:t>
      </w:r>
      <w:r w:rsidR="00AF453C" w:rsidRPr="00C16751">
        <w:rPr>
          <w:rFonts w:ascii="Cambria" w:eastAsia="Times New Roman" w:hAnsi="Cambria"/>
          <w:sz w:val="20"/>
          <w:szCs w:val="20"/>
          <w:lang w:val="pt-BR"/>
        </w:rPr>
        <w:t>de solu</w:t>
      </w:r>
      <w:r w:rsidR="005A57C8" w:rsidRPr="00C16751">
        <w:rPr>
          <w:rFonts w:ascii="Cambria" w:eastAsia="Times New Roman" w:hAnsi="Cambria"/>
          <w:sz w:val="20"/>
          <w:szCs w:val="20"/>
          <w:lang w:val="pt-BR"/>
        </w:rPr>
        <w:t>ção</w:t>
      </w:r>
      <w:r w:rsidR="00AF453C" w:rsidRPr="00C16751">
        <w:rPr>
          <w:rFonts w:ascii="Cambria" w:eastAsia="Times New Roman" w:hAnsi="Cambria"/>
          <w:sz w:val="20"/>
          <w:szCs w:val="20"/>
          <w:lang w:val="pt-BR"/>
        </w:rPr>
        <w:t xml:space="preserve"> amistosa </w:t>
      </w:r>
      <w:r w:rsidRPr="00C16751">
        <w:rPr>
          <w:rFonts w:ascii="Cambria" w:eastAsia="Times New Roman" w:hAnsi="Cambria"/>
          <w:sz w:val="20"/>
          <w:szCs w:val="20"/>
          <w:lang w:val="pt-BR"/>
        </w:rPr>
        <w:t xml:space="preserve">assinado em </w:t>
      </w:r>
      <w:r w:rsidR="00AF453C" w:rsidRPr="00C16751">
        <w:rPr>
          <w:rFonts w:ascii="Cambria" w:eastAsia="Times New Roman" w:hAnsi="Cambria"/>
          <w:sz w:val="20"/>
          <w:szCs w:val="20"/>
          <w:lang w:val="pt-BR"/>
        </w:rPr>
        <w:t xml:space="preserve">16 </w:t>
      </w:r>
      <w:r w:rsidR="005A57C8" w:rsidRPr="00C16751">
        <w:rPr>
          <w:rFonts w:ascii="Cambria" w:eastAsia="Times New Roman" w:hAnsi="Cambria"/>
          <w:sz w:val="20"/>
          <w:szCs w:val="20"/>
          <w:lang w:val="pt-BR"/>
        </w:rPr>
        <w:t>dezembro</w:t>
      </w:r>
      <w:r w:rsidR="00B12D4A" w:rsidRPr="00C16751">
        <w:rPr>
          <w:rFonts w:ascii="Cambria" w:eastAsia="Times New Roman" w:hAnsi="Cambria"/>
          <w:sz w:val="20"/>
          <w:szCs w:val="20"/>
          <w:lang w:val="pt-BR"/>
        </w:rPr>
        <w:t xml:space="preserve"> </w:t>
      </w:r>
      <w:r w:rsidR="00AF453C" w:rsidRPr="00C16751">
        <w:rPr>
          <w:rFonts w:ascii="Cambria" w:eastAsia="Times New Roman" w:hAnsi="Cambria"/>
          <w:sz w:val="20"/>
          <w:szCs w:val="20"/>
          <w:lang w:val="pt-BR"/>
        </w:rPr>
        <w:t>de 2010 p</w:t>
      </w:r>
      <w:r w:rsidRPr="00C16751">
        <w:rPr>
          <w:rFonts w:ascii="Cambria" w:eastAsia="Times New Roman" w:hAnsi="Cambria"/>
          <w:sz w:val="20"/>
          <w:szCs w:val="20"/>
          <w:lang w:val="pt-BR"/>
        </w:rPr>
        <w:t>e</w:t>
      </w:r>
      <w:r w:rsidR="00B12D4A" w:rsidRPr="00C16751">
        <w:rPr>
          <w:rFonts w:ascii="Cambria" w:eastAsia="Times New Roman" w:hAnsi="Cambria"/>
          <w:sz w:val="20"/>
          <w:szCs w:val="20"/>
          <w:lang w:val="pt-BR"/>
        </w:rPr>
        <w:t>l</w:t>
      </w:r>
      <w:r w:rsidR="00FB5233" w:rsidRPr="00C16751">
        <w:rPr>
          <w:rFonts w:ascii="Cambria" w:eastAsia="Times New Roman" w:hAnsi="Cambria"/>
          <w:sz w:val="20"/>
          <w:szCs w:val="20"/>
          <w:lang w:val="pt-BR"/>
        </w:rPr>
        <w:t>os peticionários</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e</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 xml:space="preserve">pelos </w:t>
      </w:r>
      <w:r w:rsidR="00AF453C" w:rsidRPr="00C16751">
        <w:rPr>
          <w:rFonts w:ascii="Cambria" w:eastAsia="Times New Roman" w:hAnsi="Cambria"/>
          <w:sz w:val="20"/>
          <w:szCs w:val="20"/>
          <w:lang w:val="pt-BR"/>
        </w:rPr>
        <w:t>representantes d</w:t>
      </w:r>
      <w:r w:rsidRPr="00C16751">
        <w:rPr>
          <w:rFonts w:ascii="Cambria" w:eastAsia="Times New Roman" w:hAnsi="Cambria"/>
          <w:sz w:val="20"/>
          <w:szCs w:val="20"/>
          <w:lang w:val="pt-BR"/>
        </w:rPr>
        <w:t>o</w:t>
      </w:r>
      <w:r w:rsidR="00AF453C" w:rsidRPr="00C16751">
        <w:rPr>
          <w:rFonts w:ascii="Cambria" w:eastAsia="Times New Roman" w:hAnsi="Cambria"/>
          <w:sz w:val="20"/>
          <w:szCs w:val="20"/>
          <w:lang w:val="pt-BR"/>
        </w:rPr>
        <w:t xml:space="preserve"> Estado </w:t>
      </w:r>
      <w:r w:rsidRPr="00C16751">
        <w:rPr>
          <w:rFonts w:ascii="Cambria" w:eastAsia="Times New Roman" w:hAnsi="Cambria"/>
          <w:sz w:val="20"/>
          <w:szCs w:val="20"/>
          <w:lang w:val="pt-BR"/>
        </w:rPr>
        <w:t>brasileiro</w:t>
      </w:r>
      <w:r w:rsidR="00AF453C"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Também se aprova o acordo</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 xml:space="preserve">assinado entre as </w:t>
      </w:r>
      <w:r w:rsidR="00AF453C" w:rsidRPr="00C16751">
        <w:rPr>
          <w:rFonts w:ascii="Cambria" w:eastAsia="Times New Roman" w:hAnsi="Cambria"/>
          <w:sz w:val="20"/>
          <w:szCs w:val="20"/>
          <w:lang w:val="pt-BR"/>
        </w:rPr>
        <w:t xml:space="preserve">partes </w:t>
      </w:r>
      <w:r w:rsidRPr="00C16751">
        <w:rPr>
          <w:rFonts w:ascii="Cambria" w:eastAsia="Times New Roman" w:hAnsi="Cambria"/>
          <w:sz w:val="20"/>
          <w:szCs w:val="20"/>
          <w:lang w:val="pt-BR"/>
        </w:rPr>
        <w:t>e</w:t>
      </w:r>
      <w:r w:rsidR="00AF453C" w:rsidRPr="00C16751">
        <w:rPr>
          <w:rFonts w:ascii="Cambria" w:eastAsia="Times New Roman" w:hAnsi="Cambria"/>
          <w:sz w:val="20"/>
          <w:szCs w:val="20"/>
          <w:lang w:val="pt-BR"/>
        </w:rPr>
        <w:t xml:space="preserve"> se </w:t>
      </w:r>
      <w:r w:rsidRPr="00C16751">
        <w:rPr>
          <w:rFonts w:ascii="Cambria" w:eastAsia="Times New Roman" w:hAnsi="Cambria"/>
          <w:sz w:val="20"/>
          <w:szCs w:val="20"/>
          <w:lang w:val="pt-BR"/>
        </w:rPr>
        <w:t xml:space="preserve">acorda a </w:t>
      </w:r>
      <w:r w:rsidR="00AF453C" w:rsidRPr="00C16751">
        <w:rPr>
          <w:rFonts w:ascii="Cambria" w:eastAsia="Times New Roman" w:hAnsi="Cambria"/>
          <w:sz w:val="20"/>
          <w:szCs w:val="20"/>
          <w:lang w:val="pt-BR"/>
        </w:rPr>
        <w:t>publica</w:t>
      </w:r>
      <w:r w:rsidR="005A57C8" w:rsidRPr="00C16751">
        <w:rPr>
          <w:rFonts w:ascii="Cambria" w:eastAsia="Times New Roman" w:hAnsi="Cambria"/>
          <w:sz w:val="20"/>
          <w:szCs w:val="20"/>
          <w:lang w:val="pt-BR"/>
        </w:rPr>
        <w:t>ção</w:t>
      </w:r>
      <w:r w:rsidR="00AF453C" w:rsidRPr="00C16751">
        <w:rPr>
          <w:rFonts w:ascii="Cambria" w:eastAsia="Times New Roman" w:hAnsi="Cambria"/>
          <w:sz w:val="20"/>
          <w:szCs w:val="20"/>
          <w:lang w:val="pt-BR"/>
        </w:rPr>
        <w:t xml:space="preserve"> d</w:t>
      </w:r>
      <w:r w:rsidRPr="00C16751">
        <w:rPr>
          <w:rFonts w:ascii="Cambria" w:eastAsia="Times New Roman" w:hAnsi="Cambria"/>
          <w:sz w:val="20"/>
          <w:szCs w:val="20"/>
          <w:lang w:val="pt-BR"/>
        </w:rPr>
        <w:t xml:space="preserve">o </w:t>
      </w:r>
      <w:r w:rsidR="00AF453C" w:rsidRPr="00C16751">
        <w:rPr>
          <w:rFonts w:ascii="Cambria" w:eastAsia="Times New Roman" w:hAnsi="Cambria"/>
          <w:sz w:val="20"/>
          <w:szCs w:val="20"/>
          <w:lang w:val="pt-BR"/>
        </w:rPr>
        <w:t xml:space="preserve">presente </w:t>
      </w:r>
      <w:r w:rsidRPr="00C16751">
        <w:rPr>
          <w:rFonts w:ascii="Cambria" w:eastAsia="Times New Roman" w:hAnsi="Cambria"/>
          <w:sz w:val="20"/>
          <w:szCs w:val="20"/>
          <w:lang w:val="pt-BR"/>
        </w:rPr>
        <w:t xml:space="preserve">relatório no </w:t>
      </w:r>
      <w:r w:rsidR="004212AD" w:rsidRPr="00C16751">
        <w:rPr>
          <w:rFonts w:ascii="Cambria" w:eastAsia="Times New Roman" w:hAnsi="Cambria"/>
          <w:sz w:val="20"/>
          <w:szCs w:val="20"/>
          <w:lang w:val="pt-BR"/>
        </w:rPr>
        <w:t>Relatório</w:t>
      </w:r>
      <w:r w:rsidR="00B12D4A" w:rsidRPr="00C16751">
        <w:rPr>
          <w:rFonts w:ascii="Cambria" w:eastAsia="Times New Roman" w:hAnsi="Cambria"/>
          <w:sz w:val="20"/>
          <w:szCs w:val="20"/>
          <w:lang w:val="pt-BR"/>
        </w:rPr>
        <w:t xml:space="preserve"> </w:t>
      </w:r>
      <w:r w:rsidR="00AF453C" w:rsidRPr="00C16751">
        <w:rPr>
          <w:rFonts w:ascii="Cambria" w:eastAsia="Times New Roman" w:hAnsi="Cambria"/>
          <w:sz w:val="20"/>
          <w:szCs w:val="20"/>
          <w:lang w:val="pt-BR"/>
        </w:rPr>
        <w:t xml:space="preserve">Anual </w:t>
      </w:r>
      <w:r w:rsidR="005A57C8" w:rsidRPr="00C16751">
        <w:rPr>
          <w:rFonts w:ascii="Cambria" w:eastAsia="Times New Roman" w:hAnsi="Cambria"/>
          <w:sz w:val="20"/>
          <w:szCs w:val="20"/>
          <w:lang w:val="pt-BR"/>
        </w:rPr>
        <w:t xml:space="preserve">da </w:t>
      </w:r>
      <w:r w:rsidR="00AF453C" w:rsidRPr="00C16751">
        <w:rPr>
          <w:rFonts w:ascii="Cambria" w:eastAsia="Times New Roman" w:hAnsi="Cambria"/>
          <w:sz w:val="20"/>
          <w:szCs w:val="20"/>
          <w:lang w:val="pt-BR"/>
        </w:rPr>
        <w:t xml:space="preserve">CIDH </w:t>
      </w:r>
      <w:r w:rsidRPr="00C16751">
        <w:rPr>
          <w:rFonts w:ascii="Cambria" w:eastAsia="Times New Roman" w:hAnsi="Cambria"/>
          <w:sz w:val="20"/>
          <w:szCs w:val="20"/>
          <w:lang w:val="pt-BR"/>
        </w:rPr>
        <w:t>à Assembleia</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Geral</w:t>
      </w:r>
      <w:r w:rsidR="00B12D4A" w:rsidRPr="00C16751">
        <w:rPr>
          <w:rFonts w:ascii="Cambria" w:eastAsia="Times New Roman" w:hAnsi="Cambria"/>
          <w:sz w:val="20"/>
          <w:szCs w:val="20"/>
          <w:lang w:val="pt-BR"/>
        </w:rPr>
        <w:t xml:space="preserve"> </w:t>
      </w:r>
      <w:r w:rsidR="005A57C8" w:rsidRPr="00C16751">
        <w:rPr>
          <w:rFonts w:ascii="Cambria" w:eastAsia="Times New Roman" w:hAnsi="Cambria"/>
          <w:sz w:val="20"/>
          <w:szCs w:val="20"/>
          <w:lang w:val="pt-BR"/>
        </w:rPr>
        <w:t xml:space="preserve">da </w:t>
      </w:r>
      <w:r w:rsidR="00AF453C" w:rsidRPr="00C16751">
        <w:rPr>
          <w:rFonts w:ascii="Cambria" w:eastAsia="Times New Roman" w:hAnsi="Cambria"/>
          <w:sz w:val="20"/>
          <w:szCs w:val="20"/>
          <w:lang w:val="pt-BR"/>
        </w:rPr>
        <w:t>Organiza</w:t>
      </w:r>
      <w:r w:rsidR="005A57C8" w:rsidRPr="00C16751">
        <w:rPr>
          <w:rFonts w:ascii="Cambria" w:eastAsia="Times New Roman" w:hAnsi="Cambria"/>
          <w:sz w:val="20"/>
          <w:szCs w:val="20"/>
          <w:lang w:val="pt-BR"/>
        </w:rPr>
        <w:t>ção</w:t>
      </w:r>
      <w:r w:rsidR="00AF453C" w:rsidRPr="00C16751">
        <w:rPr>
          <w:rFonts w:ascii="Cambria" w:eastAsia="Times New Roman" w:hAnsi="Cambria"/>
          <w:sz w:val="20"/>
          <w:szCs w:val="20"/>
          <w:lang w:val="pt-BR"/>
        </w:rPr>
        <w:t xml:space="preserve"> </w:t>
      </w:r>
      <w:r w:rsidR="005A57C8" w:rsidRPr="00C16751">
        <w:rPr>
          <w:rFonts w:ascii="Cambria" w:eastAsia="Times New Roman" w:hAnsi="Cambria"/>
          <w:sz w:val="20"/>
          <w:szCs w:val="20"/>
          <w:lang w:val="pt-BR"/>
        </w:rPr>
        <w:t xml:space="preserve">dos </w:t>
      </w:r>
      <w:r w:rsidR="00AF453C" w:rsidRPr="00C16751">
        <w:rPr>
          <w:rFonts w:ascii="Cambria" w:eastAsia="Times New Roman" w:hAnsi="Cambria"/>
          <w:sz w:val="20"/>
          <w:szCs w:val="20"/>
          <w:lang w:val="pt-BR"/>
        </w:rPr>
        <w:t xml:space="preserve">Estados Americanos. </w:t>
      </w:r>
    </w:p>
    <w:p w14:paraId="67065F0C" w14:textId="77777777" w:rsidR="00AF453C" w:rsidRPr="00C16751" w:rsidRDefault="00AF453C" w:rsidP="00AF453C">
      <w:pPr>
        <w:tabs>
          <w:tab w:val="center" w:pos="5400"/>
        </w:tabs>
        <w:suppressAutoHyphens/>
        <w:ind w:firstLine="720"/>
        <w:rPr>
          <w:rFonts w:ascii="Cambria" w:hAnsi="Cambria"/>
          <w:sz w:val="20"/>
          <w:szCs w:val="20"/>
          <w:lang w:val="pt-BR"/>
        </w:rPr>
      </w:pPr>
    </w:p>
    <w:p w14:paraId="7A794D50" w14:textId="4CD3F5BA" w:rsidR="00AF453C" w:rsidRPr="00C16751" w:rsidRDefault="00AF453C" w:rsidP="00AF45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C16751">
        <w:rPr>
          <w:rFonts w:eastAsia="MS Mincho"/>
          <w:b/>
          <w:sz w:val="20"/>
          <w:szCs w:val="20"/>
          <w:lang w:val="es-ES"/>
        </w:rPr>
        <w:t xml:space="preserve">OS </w:t>
      </w:r>
      <w:r w:rsidR="00810BE3" w:rsidRPr="00C16751">
        <w:rPr>
          <w:rFonts w:eastAsia="MS Mincho"/>
          <w:b/>
          <w:sz w:val="20"/>
          <w:szCs w:val="20"/>
          <w:lang w:val="es-ES"/>
        </w:rPr>
        <w:t xml:space="preserve">FATOS </w:t>
      </w:r>
      <w:r w:rsidRPr="00C16751">
        <w:rPr>
          <w:rFonts w:eastAsia="MS Mincho"/>
          <w:b/>
          <w:sz w:val="20"/>
          <w:szCs w:val="20"/>
          <w:lang w:val="es-ES"/>
        </w:rPr>
        <w:t xml:space="preserve">ALEGADOS </w:t>
      </w:r>
    </w:p>
    <w:p w14:paraId="1A97DCDE" w14:textId="77777777" w:rsidR="00AF453C" w:rsidRPr="00C16751" w:rsidRDefault="00AF453C" w:rsidP="00AF453C">
      <w:pPr>
        <w:tabs>
          <w:tab w:val="center" w:pos="5400"/>
        </w:tabs>
        <w:suppressAutoHyphens/>
        <w:ind w:firstLine="720"/>
        <w:rPr>
          <w:rFonts w:ascii="Cambria" w:hAnsi="Cambria"/>
          <w:sz w:val="20"/>
          <w:szCs w:val="20"/>
          <w:lang w:val="es-ES_tradnl"/>
        </w:rPr>
      </w:pPr>
    </w:p>
    <w:p w14:paraId="4F00EC37" w14:textId="20B169D3"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rFonts w:eastAsia="Times New Roman"/>
          <w:sz w:val="20"/>
          <w:szCs w:val="20"/>
          <w:bdr w:val="none" w:sz="0" w:space="0" w:color="auto" w:frame="1"/>
          <w:lang w:val="pt-BR"/>
        </w:rPr>
        <w:t>Seg</w:t>
      </w:r>
      <w:r w:rsidR="006C63FA" w:rsidRPr="00C16751">
        <w:rPr>
          <w:rFonts w:eastAsia="Times New Roman"/>
          <w:sz w:val="20"/>
          <w:szCs w:val="20"/>
          <w:bdr w:val="none" w:sz="0" w:space="0" w:color="auto" w:frame="1"/>
          <w:lang w:val="pt-BR"/>
        </w:rPr>
        <w:t xml:space="preserve">undo o </w:t>
      </w:r>
      <w:r w:rsidRPr="00C16751">
        <w:rPr>
          <w:rFonts w:eastAsia="Times New Roman"/>
          <w:sz w:val="20"/>
          <w:szCs w:val="20"/>
          <w:bdr w:val="none" w:sz="0" w:space="0" w:color="auto" w:frame="1"/>
          <w:lang w:val="pt-BR"/>
        </w:rPr>
        <w:t>alegado p</w:t>
      </w:r>
      <w:r w:rsidR="006C63FA" w:rsidRPr="00C16751">
        <w:rPr>
          <w:rFonts w:eastAsia="Times New Roman"/>
          <w:sz w:val="20"/>
          <w:szCs w:val="20"/>
          <w:bdr w:val="none" w:sz="0" w:space="0" w:color="auto" w:frame="1"/>
          <w:lang w:val="pt-BR"/>
        </w:rPr>
        <w:t>e</w:t>
      </w:r>
      <w:r w:rsidR="00B12D4A" w:rsidRPr="00C16751">
        <w:rPr>
          <w:rFonts w:eastAsia="Times New Roman"/>
          <w:sz w:val="20"/>
          <w:szCs w:val="20"/>
          <w:bdr w:val="none" w:sz="0" w:space="0" w:color="auto" w:frame="1"/>
          <w:lang w:val="pt-BR"/>
        </w:rPr>
        <w:t>l</w:t>
      </w:r>
      <w:r w:rsidR="0079235D" w:rsidRPr="00C16751">
        <w:rPr>
          <w:rFonts w:eastAsia="Times New Roman"/>
          <w:sz w:val="20"/>
          <w:szCs w:val="20"/>
          <w:bdr w:val="none" w:sz="0" w:space="0" w:color="auto" w:frame="1"/>
          <w:lang w:val="pt-BR"/>
        </w:rPr>
        <w:t xml:space="preserve">a parte </w:t>
      </w:r>
      <w:r w:rsidR="005A57C8" w:rsidRPr="00C16751">
        <w:rPr>
          <w:rFonts w:eastAsia="Times New Roman"/>
          <w:sz w:val="20"/>
          <w:szCs w:val="20"/>
          <w:bdr w:val="none" w:sz="0" w:space="0" w:color="auto" w:frame="1"/>
          <w:lang w:val="pt-BR"/>
        </w:rPr>
        <w:t>peticionária</w:t>
      </w:r>
      <w:r w:rsidRPr="00C16751">
        <w:rPr>
          <w:rFonts w:eastAsia="Times New Roman"/>
          <w:sz w:val="20"/>
          <w:szCs w:val="20"/>
          <w:bdr w:val="none" w:sz="0" w:space="0" w:color="auto" w:frame="1"/>
          <w:lang w:val="pt-BR"/>
        </w:rPr>
        <w:t xml:space="preserve">, José Dutra da Costa </w:t>
      </w:r>
      <w:r w:rsidR="006C63FA" w:rsidRPr="00C16751">
        <w:rPr>
          <w:rFonts w:eastAsia="Times New Roman"/>
          <w:sz w:val="20"/>
          <w:szCs w:val="20"/>
          <w:bdr w:val="none" w:sz="0" w:space="0" w:color="auto" w:frame="1"/>
          <w:lang w:val="pt-BR"/>
        </w:rPr>
        <w:t xml:space="preserve">ocupava o cargo de </w:t>
      </w:r>
      <w:r w:rsidRPr="00C16751">
        <w:rPr>
          <w:rFonts w:eastAsia="Times New Roman"/>
          <w:sz w:val="20"/>
          <w:szCs w:val="20"/>
          <w:bdr w:val="none" w:sz="0" w:space="0" w:color="auto" w:frame="1"/>
          <w:lang w:val="pt-BR"/>
        </w:rPr>
        <w:t>presidente d</w:t>
      </w:r>
      <w:r w:rsidR="006C63FA" w:rsidRPr="00C16751">
        <w:rPr>
          <w:rFonts w:eastAsia="Times New Roman"/>
          <w:sz w:val="20"/>
          <w:szCs w:val="20"/>
          <w:bdr w:val="none" w:sz="0" w:space="0" w:color="auto" w:frame="1"/>
          <w:lang w:val="pt-BR"/>
        </w:rPr>
        <w:t>o</w:t>
      </w:r>
      <w:r w:rsidRPr="00C16751">
        <w:rPr>
          <w:rFonts w:eastAsia="Times New Roman"/>
          <w:sz w:val="20"/>
          <w:szCs w:val="20"/>
          <w:bdr w:val="none" w:sz="0" w:space="0" w:color="auto" w:frame="1"/>
          <w:lang w:val="pt-BR"/>
        </w:rPr>
        <w:t xml:space="preserve"> Sindicato </w:t>
      </w:r>
      <w:r w:rsidR="005A57C8" w:rsidRPr="00C16751">
        <w:rPr>
          <w:rFonts w:eastAsia="Times New Roman"/>
          <w:sz w:val="20"/>
          <w:szCs w:val="20"/>
          <w:bdr w:val="none" w:sz="0" w:space="0" w:color="auto" w:frame="1"/>
          <w:lang w:val="pt-BR"/>
        </w:rPr>
        <w:t>dos Trabalhadores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Rur</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d</w:t>
      </w:r>
      <w:r w:rsidR="006C63FA" w:rsidRPr="00C16751">
        <w:rPr>
          <w:rFonts w:eastAsia="Times New Roman"/>
          <w:sz w:val="20"/>
          <w:szCs w:val="20"/>
          <w:bdr w:val="none" w:sz="0" w:space="0" w:color="auto" w:frame="1"/>
          <w:lang w:val="pt-BR"/>
        </w:rPr>
        <w:t>o</w:t>
      </w:r>
      <w:r w:rsidRPr="00C16751">
        <w:rPr>
          <w:rFonts w:eastAsia="Times New Roman"/>
          <w:sz w:val="20"/>
          <w:szCs w:val="20"/>
          <w:bdr w:val="none" w:sz="0" w:space="0" w:color="auto" w:frame="1"/>
          <w:lang w:val="pt-BR"/>
        </w:rPr>
        <w:t xml:space="preserve"> Munícipio de Rondon </w:t>
      </w:r>
      <w:r w:rsidR="004212AD" w:rsidRPr="00C16751">
        <w:rPr>
          <w:rFonts w:eastAsia="Times New Roman"/>
          <w:sz w:val="20"/>
          <w:szCs w:val="20"/>
          <w:bdr w:val="none" w:sz="0" w:space="0" w:color="auto" w:frame="1"/>
          <w:lang w:val="pt-BR"/>
        </w:rPr>
        <w:t>do Pará</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w:t>
      </w:r>
      <w:r w:rsidR="006C63FA" w:rsidRPr="00C16751">
        <w:rPr>
          <w:rFonts w:eastAsia="Times New Roman"/>
          <w:sz w:val="20"/>
          <w:szCs w:val="20"/>
          <w:bdr w:val="none" w:sz="0" w:space="0" w:color="auto" w:frame="1"/>
          <w:lang w:val="pt-BR"/>
        </w:rPr>
        <w:t xml:space="preserve">doravante denominado </w:t>
      </w:r>
      <w:r w:rsidRPr="00C16751">
        <w:rPr>
          <w:rFonts w:eastAsia="Times New Roman"/>
          <w:sz w:val="20"/>
          <w:szCs w:val="20"/>
          <w:bdr w:val="none" w:sz="0" w:space="0" w:color="auto" w:frame="1"/>
          <w:lang w:val="pt-BR"/>
        </w:rPr>
        <w:t xml:space="preserve">“Sindicato”), </w:t>
      </w:r>
      <w:r w:rsidR="00B12D4A" w:rsidRPr="00C16751">
        <w:rPr>
          <w:rFonts w:eastAsia="Times New Roman"/>
          <w:sz w:val="20"/>
          <w:szCs w:val="20"/>
          <w:bdr w:val="none" w:sz="0" w:space="0" w:color="auto" w:frame="1"/>
          <w:lang w:val="pt-BR"/>
        </w:rPr>
        <w:t>localizado</w:t>
      </w:r>
      <w:r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no E</w:t>
      </w:r>
      <w:r w:rsidRPr="00C16751">
        <w:rPr>
          <w:rFonts w:eastAsia="Times New Roman"/>
          <w:sz w:val="20"/>
          <w:szCs w:val="20"/>
          <w:bdr w:val="none" w:sz="0" w:space="0" w:color="auto" w:frame="1"/>
          <w:lang w:val="pt-BR"/>
        </w:rPr>
        <w:t xml:space="preserve">stado </w:t>
      </w:r>
      <w:r w:rsidR="004212AD" w:rsidRPr="00C16751">
        <w:rPr>
          <w:rFonts w:eastAsia="Times New Roman"/>
          <w:sz w:val="20"/>
          <w:szCs w:val="20"/>
          <w:bdr w:val="none" w:sz="0" w:space="0" w:color="auto" w:frame="1"/>
          <w:lang w:val="pt-BR"/>
        </w:rPr>
        <w:t>do Pará</w:t>
      </w:r>
      <w:r w:rsidRPr="00C16751">
        <w:rPr>
          <w:rFonts w:eastAsia="Times New Roman"/>
          <w:sz w:val="20"/>
          <w:szCs w:val="20"/>
          <w:bdr w:val="none" w:sz="0" w:space="0" w:color="auto" w:frame="1"/>
          <w:lang w:val="pt-BR"/>
        </w:rPr>
        <w:t>.</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A</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vítima</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 xml:space="preserve">teria exercido </w:t>
      </w:r>
      <w:r w:rsidRPr="00C16751">
        <w:rPr>
          <w:rFonts w:eastAsia="Times New Roman"/>
          <w:sz w:val="20"/>
          <w:szCs w:val="20"/>
          <w:bdr w:val="none" w:sz="0" w:space="0" w:color="auto" w:frame="1"/>
          <w:lang w:val="pt-BR"/>
        </w:rPr>
        <w:t xml:space="preserve">papel central como representante </w:t>
      </w:r>
      <w:r w:rsidR="005A57C8" w:rsidRPr="00C16751">
        <w:rPr>
          <w:rFonts w:eastAsia="Times New Roman"/>
          <w:sz w:val="20"/>
          <w:szCs w:val="20"/>
          <w:bdr w:val="none" w:sz="0" w:space="0" w:color="auto" w:frame="1"/>
          <w:lang w:val="pt-BR"/>
        </w:rPr>
        <w:t xml:space="preserve">dos </w:t>
      </w:r>
      <w:r w:rsidR="006C63FA" w:rsidRPr="00C16751">
        <w:rPr>
          <w:rFonts w:eastAsia="Times New Roman"/>
          <w:sz w:val="20"/>
          <w:szCs w:val="20"/>
          <w:bdr w:val="none" w:sz="0" w:space="0" w:color="auto" w:frame="1"/>
          <w:lang w:val="pt-BR"/>
        </w:rPr>
        <w:t>trabalhadores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rur</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e</w:t>
      </w:r>
      <w:r w:rsidR="006C63FA" w:rsidRPr="00C16751">
        <w:rPr>
          <w:rFonts w:eastAsia="Times New Roman"/>
          <w:sz w:val="20"/>
          <w:szCs w:val="20"/>
          <w:bdr w:val="none" w:sz="0" w:space="0" w:color="auto" w:frame="1"/>
          <w:lang w:val="pt-BR"/>
        </w:rPr>
        <w:t>m</w:t>
      </w:r>
      <w:r w:rsidRPr="00C16751">
        <w:rPr>
          <w:rFonts w:eastAsia="Times New Roman"/>
          <w:sz w:val="20"/>
          <w:szCs w:val="20"/>
          <w:bdr w:val="none" w:sz="0" w:space="0" w:color="auto" w:frame="1"/>
          <w:lang w:val="pt-BR"/>
        </w:rPr>
        <w:t xml:space="preserve"> agricultura d</w:t>
      </w:r>
      <w:r w:rsidR="006C63FA" w:rsidRPr="00C16751">
        <w:rPr>
          <w:rFonts w:eastAsia="Times New Roman"/>
          <w:sz w:val="20"/>
          <w:szCs w:val="20"/>
          <w:bdr w:val="none" w:sz="0" w:space="0" w:color="auto" w:frame="1"/>
          <w:lang w:val="pt-BR"/>
        </w:rPr>
        <w:t>o</w:t>
      </w:r>
      <w:r w:rsidRPr="00C16751">
        <w:rPr>
          <w:rFonts w:eastAsia="Times New Roman"/>
          <w:sz w:val="20"/>
          <w:szCs w:val="20"/>
          <w:bdr w:val="none" w:sz="0" w:space="0" w:color="auto" w:frame="1"/>
          <w:lang w:val="pt-BR"/>
        </w:rPr>
        <w:t xml:space="preserve"> estado mencionado, </w:t>
      </w:r>
      <w:r w:rsidR="006C63FA" w:rsidRPr="00C16751">
        <w:rPr>
          <w:rFonts w:eastAsia="Times New Roman"/>
          <w:sz w:val="20"/>
          <w:szCs w:val="20"/>
          <w:bdr w:val="none" w:sz="0" w:space="0" w:color="auto" w:frame="1"/>
          <w:lang w:val="pt-BR"/>
        </w:rPr>
        <w:t>o que se deve a que teria a</w:t>
      </w:r>
      <w:r w:rsidRPr="00C16751">
        <w:rPr>
          <w:rFonts w:eastAsia="Times New Roman"/>
          <w:sz w:val="20"/>
          <w:szCs w:val="20"/>
          <w:bdr w:val="none" w:sz="0" w:space="0" w:color="auto" w:frame="1"/>
          <w:lang w:val="pt-BR"/>
        </w:rPr>
        <w:t xml:space="preserve">presentado </w:t>
      </w:r>
      <w:r w:rsidR="006C63FA" w:rsidRPr="00C16751">
        <w:rPr>
          <w:rFonts w:eastAsia="Times New Roman"/>
          <w:sz w:val="20"/>
          <w:szCs w:val="20"/>
          <w:bdr w:val="none" w:sz="0" w:space="0" w:color="auto" w:frame="1"/>
          <w:lang w:val="pt-BR"/>
        </w:rPr>
        <w:t>denúncias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sobre a </w:t>
      </w:r>
      <w:r w:rsidR="004212AD" w:rsidRPr="00C16751">
        <w:rPr>
          <w:rFonts w:eastAsia="Times New Roman"/>
          <w:sz w:val="20"/>
          <w:szCs w:val="20"/>
          <w:bdr w:val="none" w:sz="0" w:space="0" w:color="auto" w:frame="1"/>
          <w:lang w:val="pt-BR"/>
        </w:rPr>
        <w:t>suposta</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existência</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de </w:t>
      </w:r>
      <w:r w:rsidR="006C63FA" w:rsidRPr="00C16751">
        <w:rPr>
          <w:rFonts w:eastAsia="Times New Roman"/>
          <w:sz w:val="20"/>
          <w:szCs w:val="20"/>
          <w:bdr w:val="none" w:sz="0" w:space="0" w:color="auto" w:frame="1"/>
          <w:lang w:val="pt-BR"/>
        </w:rPr>
        <w:t>trabalhadores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e</w:t>
      </w:r>
      <w:r w:rsidR="006C63FA" w:rsidRPr="00C16751">
        <w:rPr>
          <w:rFonts w:eastAsia="Times New Roman"/>
          <w:sz w:val="20"/>
          <w:szCs w:val="20"/>
          <w:bdr w:val="none" w:sz="0" w:space="0" w:color="auto" w:frame="1"/>
          <w:lang w:val="pt-BR"/>
        </w:rPr>
        <w:t>m</w:t>
      </w:r>
      <w:r w:rsidRPr="00C16751">
        <w:rPr>
          <w:rFonts w:eastAsia="Times New Roman"/>
          <w:sz w:val="20"/>
          <w:szCs w:val="20"/>
          <w:bdr w:val="none" w:sz="0" w:space="0" w:color="auto" w:frame="1"/>
          <w:lang w:val="pt-BR"/>
        </w:rPr>
        <w:t xml:space="preserve"> situa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análoga </w:t>
      </w:r>
      <w:r w:rsidR="006C63FA" w:rsidRPr="00C16751">
        <w:rPr>
          <w:rFonts w:eastAsia="Times New Roman"/>
          <w:sz w:val="20"/>
          <w:szCs w:val="20"/>
          <w:bdr w:val="none" w:sz="0" w:space="0" w:color="auto" w:frame="1"/>
          <w:lang w:val="pt-BR"/>
        </w:rPr>
        <w:t>à escravidão e</w:t>
      </w:r>
      <w:r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 xml:space="preserve">cemitérios </w:t>
      </w:r>
      <w:r w:rsidRPr="00C16751">
        <w:rPr>
          <w:rFonts w:eastAsia="Times New Roman"/>
          <w:sz w:val="20"/>
          <w:szCs w:val="20"/>
          <w:bdr w:val="none" w:sz="0" w:space="0" w:color="auto" w:frame="1"/>
          <w:lang w:val="pt-BR"/>
        </w:rPr>
        <w:t>clandestinos e</w:t>
      </w:r>
      <w:r w:rsidR="006C63FA" w:rsidRPr="00C16751">
        <w:rPr>
          <w:rFonts w:eastAsia="Times New Roman"/>
          <w:sz w:val="20"/>
          <w:szCs w:val="20"/>
          <w:bdr w:val="none" w:sz="0" w:space="0" w:color="auto" w:frame="1"/>
          <w:lang w:val="pt-BR"/>
        </w:rPr>
        <w:t xml:space="preserve">m propriedades </w:t>
      </w:r>
      <w:r w:rsidRPr="00C16751">
        <w:rPr>
          <w:rFonts w:eastAsia="Times New Roman"/>
          <w:sz w:val="20"/>
          <w:szCs w:val="20"/>
          <w:bdr w:val="none" w:sz="0" w:space="0" w:color="auto" w:frame="1"/>
          <w:lang w:val="pt-BR"/>
        </w:rPr>
        <w:t xml:space="preserve">privadas </w:t>
      </w:r>
      <w:r w:rsidR="006C63FA" w:rsidRPr="00C16751">
        <w:rPr>
          <w:rFonts w:eastAsia="Times New Roman"/>
          <w:sz w:val="20"/>
          <w:szCs w:val="20"/>
          <w:bdr w:val="none" w:sz="0" w:space="0" w:color="auto" w:frame="1"/>
          <w:lang w:val="pt-BR"/>
        </w:rPr>
        <w:t xml:space="preserve">e sobre a </w:t>
      </w:r>
      <w:r w:rsidR="004212AD" w:rsidRPr="00C16751">
        <w:rPr>
          <w:rFonts w:eastAsia="Times New Roman"/>
          <w:sz w:val="20"/>
          <w:szCs w:val="20"/>
          <w:bdr w:val="none" w:sz="0" w:space="0" w:color="auto" w:frame="1"/>
          <w:lang w:val="pt-BR"/>
        </w:rPr>
        <w:t>suposta</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morte</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de líderes soci</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e</w:t>
      </w:r>
      <w:r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trabalhadores</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rur</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cometidas por proprietários de terras da região</w:t>
      </w:r>
      <w:r w:rsidRPr="00C16751">
        <w:rPr>
          <w:rFonts w:eastAsia="Times New Roman"/>
          <w:sz w:val="20"/>
          <w:szCs w:val="20"/>
          <w:bdr w:val="none" w:sz="0" w:space="0" w:color="auto" w:frame="1"/>
          <w:lang w:val="pt-BR"/>
        </w:rPr>
        <w:t xml:space="preserve">. Por </w:t>
      </w:r>
      <w:r w:rsidR="006C63FA" w:rsidRPr="00C16751">
        <w:rPr>
          <w:rFonts w:eastAsia="Times New Roman"/>
          <w:sz w:val="20"/>
          <w:szCs w:val="20"/>
          <w:bdr w:val="none" w:sz="0" w:space="0" w:color="auto" w:frame="1"/>
          <w:lang w:val="pt-BR"/>
        </w:rPr>
        <w:t>outro lado</w:t>
      </w:r>
      <w:r w:rsidRPr="00C16751">
        <w:rPr>
          <w:rFonts w:eastAsia="Times New Roman"/>
          <w:sz w:val="20"/>
          <w:szCs w:val="20"/>
          <w:bdr w:val="none" w:sz="0" w:space="0" w:color="auto" w:frame="1"/>
          <w:lang w:val="pt-BR"/>
        </w:rPr>
        <w:t xml:space="preserve">, a </w:t>
      </w:r>
      <w:r w:rsidR="004212AD" w:rsidRPr="00C16751">
        <w:rPr>
          <w:rFonts w:eastAsia="Times New Roman"/>
          <w:sz w:val="20"/>
          <w:szCs w:val="20"/>
          <w:bdr w:val="none" w:sz="0" w:space="0" w:color="auto" w:frame="1"/>
          <w:lang w:val="pt-BR"/>
        </w:rPr>
        <w:t>suposta</w:t>
      </w:r>
      <w:r w:rsidR="00B12D4A"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vítima</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 xml:space="preserve">teria </w:t>
      </w:r>
      <w:r w:rsidRPr="00C16751">
        <w:rPr>
          <w:rFonts w:eastAsia="Times New Roman"/>
          <w:sz w:val="20"/>
          <w:szCs w:val="20"/>
          <w:bdr w:val="none" w:sz="0" w:space="0" w:color="auto" w:frame="1"/>
          <w:lang w:val="pt-BR"/>
        </w:rPr>
        <w:t xml:space="preserve">incentivado a </w:t>
      </w:r>
      <w:r w:rsidR="006C63FA" w:rsidRPr="00C16751">
        <w:rPr>
          <w:rFonts w:eastAsia="Times New Roman"/>
          <w:sz w:val="20"/>
          <w:szCs w:val="20"/>
          <w:bdr w:val="none" w:sz="0" w:space="0" w:color="auto" w:frame="1"/>
          <w:lang w:val="pt-BR"/>
        </w:rPr>
        <w:t>luta</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p</w:t>
      </w:r>
      <w:r w:rsidR="006C63FA" w:rsidRPr="00C16751">
        <w:rPr>
          <w:rFonts w:eastAsia="Times New Roman"/>
          <w:sz w:val="20"/>
          <w:szCs w:val="20"/>
          <w:bdr w:val="none" w:sz="0" w:space="0" w:color="auto" w:frame="1"/>
          <w:lang w:val="pt-BR"/>
        </w:rPr>
        <w:t xml:space="preserve">ela </w:t>
      </w:r>
      <w:r w:rsidRPr="00C16751">
        <w:rPr>
          <w:rFonts w:eastAsia="Times New Roman"/>
          <w:sz w:val="20"/>
          <w:szCs w:val="20"/>
          <w:bdr w:val="none" w:sz="0" w:space="0" w:color="auto" w:frame="1"/>
          <w:lang w:val="pt-BR"/>
        </w:rPr>
        <w:t>implementa</w:t>
      </w:r>
      <w:r w:rsidR="005A57C8" w:rsidRPr="00C16751">
        <w:rPr>
          <w:rFonts w:eastAsia="Times New Roman"/>
          <w:sz w:val="20"/>
          <w:szCs w:val="20"/>
          <w:bdr w:val="none" w:sz="0" w:space="0" w:color="auto" w:frame="1"/>
          <w:lang w:val="pt-BR"/>
        </w:rPr>
        <w:t>ção</w:t>
      </w:r>
      <w:r w:rsidRPr="00C16751">
        <w:rPr>
          <w:rFonts w:eastAsia="Times New Roman"/>
          <w:sz w:val="20"/>
          <w:szCs w:val="20"/>
          <w:bdr w:val="none" w:sz="0" w:space="0" w:color="auto" w:frame="1"/>
          <w:lang w:val="pt-BR"/>
        </w:rPr>
        <w:t xml:space="preserve"> </w:t>
      </w:r>
      <w:r w:rsidR="005A57C8" w:rsidRPr="00C16751">
        <w:rPr>
          <w:rFonts w:eastAsia="Times New Roman"/>
          <w:sz w:val="20"/>
          <w:szCs w:val="20"/>
          <w:bdr w:val="none" w:sz="0" w:space="0" w:color="auto" w:frame="1"/>
          <w:lang w:val="pt-BR"/>
        </w:rPr>
        <w:t xml:space="preserve">da </w:t>
      </w:r>
      <w:r w:rsidRPr="00C16751">
        <w:rPr>
          <w:rFonts w:eastAsia="Times New Roman"/>
          <w:sz w:val="20"/>
          <w:szCs w:val="20"/>
          <w:bdr w:val="none" w:sz="0" w:space="0" w:color="auto" w:frame="1"/>
          <w:lang w:val="pt-BR"/>
        </w:rPr>
        <w:t xml:space="preserve">reforma </w:t>
      </w:r>
      <w:r w:rsidR="006C63FA" w:rsidRPr="00C16751">
        <w:rPr>
          <w:rFonts w:eastAsia="Times New Roman"/>
          <w:sz w:val="20"/>
          <w:szCs w:val="20"/>
          <w:bdr w:val="none" w:sz="0" w:space="0" w:color="auto" w:frame="1"/>
          <w:lang w:val="pt-BR"/>
        </w:rPr>
        <w:t>agrária</w:t>
      </w:r>
      <w:r w:rsidRPr="00C16751">
        <w:rPr>
          <w:rFonts w:eastAsia="Times New Roman"/>
          <w:sz w:val="20"/>
          <w:szCs w:val="20"/>
          <w:bdr w:val="none" w:sz="0" w:space="0" w:color="auto" w:frame="1"/>
          <w:lang w:val="pt-BR"/>
        </w:rPr>
        <w:t xml:space="preserve">. </w:t>
      </w:r>
      <w:r w:rsidR="00B12D4A" w:rsidRPr="00C16751">
        <w:rPr>
          <w:rFonts w:eastAsia="Times New Roman"/>
          <w:sz w:val="20"/>
          <w:szCs w:val="20"/>
          <w:bdr w:val="none" w:sz="0" w:space="0" w:color="auto" w:frame="1"/>
          <w:lang w:val="pt-BR"/>
        </w:rPr>
        <w:t xml:space="preserve">Em </w:t>
      </w:r>
      <w:r w:rsidR="006C63FA" w:rsidRPr="00C16751">
        <w:rPr>
          <w:rFonts w:eastAsia="Times New Roman"/>
          <w:sz w:val="20"/>
          <w:szCs w:val="20"/>
          <w:bdr w:val="none" w:sz="0" w:space="0" w:color="auto" w:frame="1"/>
          <w:lang w:val="pt-BR"/>
        </w:rPr>
        <w:t xml:space="preserve">consequência dessas </w:t>
      </w:r>
      <w:r w:rsidRPr="00C16751">
        <w:rPr>
          <w:rFonts w:eastAsia="Times New Roman"/>
          <w:sz w:val="20"/>
          <w:szCs w:val="20"/>
          <w:bdr w:val="none" w:sz="0" w:space="0" w:color="auto" w:frame="1"/>
          <w:lang w:val="pt-BR"/>
        </w:rPr>
        <w:t>atividades, autoridades polici</w:t>
      </w:r>
      <w:r w:rsidR="005A57C8" w:rsidRPr="00C16751">
        <w:rPr>
          <w:rFonts w:eastAsia="Times New Roman"/>
          <w:sz w:val="20"/>
          <w:szCs w:val="20"/>
          <w:bdr w:val="none" w:sz="0" w:space="0" w:color="auto" w:frame="1"/>
          <w:lang w:val="pt-BR"/>
        </w:rPr>
        <w:t>ais</w:t>
      </w:r>
      <w:r w:rsidR="00B12D4A" w:rsidRPr="00C16751">
        <w:rPr>
          <w:rFonts w:eastAsia="Times New Roman"/>
          <w:sz w:val="20"/>
          <w:szCs w:val="20"/>
          <w:bdr w:val="none" w:sz="0" w:space="0" w:color="auto" w:frame="1"/>
          <w:lang w:val="pt-BR"/>
        </w:rPr>
        <w:t xml:space="preserve"> </w:t>
      </w:r>
      <w:r w:rsidR="006C63FA" w:rsidRPr="00C16751">
        <w:rPr>
          <w:rFonts w:eastAsia="Times New Roman"/>
          <w:sz w:val="20"/>
          <w:szCs w:val="20"/>
          <w:bdr w:val="none" w:sz="0" w:space="0" w:color="auto" w:frame="1"/>
          <w:lang w:val="pt-BR"/>
        </w:rPr>
        <w:t xml:space="preserve">teriam </w:t>
      </w:r>
      <w:r w:rsidRPr="00C16751">
        <w:rPr>
          <w:rFonts w:eastAsia="Times New Roman"/>
          <w:sz w:val="20"/>
          <w:szCs w:val="20"/>
          <w:bdr w:val="none" w:sz="0" w:space="0" w:color="auto" w:frame="1"/>
          <w:lang w:val="pt-BR"/>
        </w:rPr>
        <w:t xml:space="preserve">constatado a </w:t>
      </w:r>
      <w:r w:rsidR="006C63FA" w:rsidRPr="00C16751">
        <w:rPr>
          <w:rFonts w:eastAsia="Times New Roman"/>
          <w:sz w:val="20"/>
          <w:szCs w:val="20"/>
          <w:bdr w:val="none" w:sz="0" w:space="0" w:color="auto" w:frame="1"/>
          <w:lang w:val="pt-BR"/>
        </w:rPr>
        <w:t>existência</w:t>
      </w:r>
      <w:r w:rsidR="00B12D4A" w:rsidRPr="00C16751">
        <w:rPr>
          <w:rFonts w:eastAsia="Times New Roman"/>
          <w:sz w:val="20"/>
          <w:szCs w:val="20"/>
          <w:bdr w:val="none" w:sz="0" w:space="0" w:color="auto" w:frame="1"/>
          <w:lang w:val="pt-BR"/>
        </w:rPr>
        <w:t xml:space="preserve"> </w:t>
      </w:r>
      <w:r w:rsidRPr="00C16751">
        <w:rPr>
          <w:rFonts w:eastAsia="Times New Roman"/>
          <w:sz w:val="20"/>
          <w:szCs w:val="20"/>
          <w:bdr w:val="none" w:sz="0" w:space="0" w:color="auto" w:frame="1"/>
          <w:lang w:val="pt-BR"/>
        </w:rPr>
        <w:t xml:space="preserve">de restos humanos </w:t>
      </w:r>
      <w:r w:rsidR="006C63FA" w:rsidRPr="00C16751">
        <w:rPr>
          <w:rFonts w:eastAsia="Times New Roman"/>
          <w:sz w:val="20"/>
          <w:szCs w:val="20"/>
          <w:bdr w:val="none" w:sz="0" w:space="0" w:color="auto" w:frame="1"/>
          <w:lang w:val="pt-BR"/>
        </w:rPr>
        <w:t xml:space="preserve">em uma fazenda </w:t>
      </w:r>
      <w:r w:rsidRPr="00C16751">
        <w:rPr>
          <w:rFonts w:eastAsia="Times New Roman"/>
          <w:sz w:val="20"/>
          <w:szCs w:val="20"/>
          <w:bdr w:val="none" w:sz="0" w:space="0" w:color="auto" w:frame="1"/>
          <w:lang w:val="pt-BR"/>
        </w:rPr>
        <w:t xml:space="preserve">privada </w:t>
      </w:r>
      <w:r w:rsidR="005A57C8" w:rsidRPr="00C16751">
        <w:rPr>
          <w:rFonts w:eastAsia="Times New Roman"/>
          <w:sz w:val="20"/>
          <w:szCs w:val="20"/>
          <w:bdr w:val="none" w:sz="0" w:space="0" w:color="auto" w:frame="1"/>
          <w:lang w:val="pt-BR"/>
        </w:rPr>
        <w:t xml:space="preserve">da </w:t>
      </w:r>
      <w:r w:rsidR="006C63FA" w:rsidRPr="00C16751">
        <w:rPr>
          <w:rFonts w:eastAsia="Times New Roman"/>
          <w:sz w:val="20"/>
          <w:szCs w:val="20"/>
          <w:bdr w:val="none" w:sz="0" w:space="0" w:color="auto" w:frame="1"/>
          <w:lang w:val="pt-BR"/>
        </w:rPr>
        <w:t>região</w:t>
      </w:r>
      <w:r w:rsidRPr="00C16751">
        <w:rPr>
          <w:rFonts w:eastAsia="Times New Roman"/>
          <w:sz w:val="20"/>
          <w:szCs w:val="20"/>
          <w:bdr w:val="none" w:sz="0" w:space="0" w:color="auto" w:frame="1"/>
          <w:lang w:val="pt-BR"/>
        </w:rPr>
        <w:t xml:space="preserve">. </w:t>
      </w:r>
    </w:p>
    <w:p w14:paraId="7172E354"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rFonts w:eastAsia="Times New Roman"/>
          <w:sz w:val="20"/>
          <w:szCs w:val="20"/>
          <w:bdr w:val="none" w:sz="0" w:space="0" w:color="auto" w:frame="1"/>
          <w:lang w:val="pt-BR"/>
        </w:rPr>
        <w:lastRenderedPageBreak/>
        <w:t xml:space="preserve"> </w:t>
      </w:r>
    </w:p>
    <w:p w14:paraId="5F87F630" w14:textId="5A03B0CF"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Os peticionários destacaram</w:t>
      </w:r>
      <w:r w:rsidR="00AF453C" w:rsidRPr="00C16751">
        <w:rPr>
          <w:sz w:val="20"/>
          <w:szCs w:val="20"/>
          <w:lang w:val="pt-BR"/>
        </w:rPr>
        <w:t xml:space="preserve"> que, </w:t>
      </w:r>
      <w:r w:rsidRPr="00C16751">
        <w:rPr>
          <w:sz w:val="20"/>
          <w:szCs w:val="20"/>
          <w:lang w:val="pt-BR"/>
        </w:rPr>
        <w:t xml:space="preserve">com base nos fatos </w:t>
      </w:r>
      <w:r w:rsidR="00AF453C" w:rsidRPr="00C16751">
        <w:rPr>
          <w:sz w:val="20"/>
          <w:szCs w:val="20"/>
          <w:lang w:val="pt-BR"/>
        </w:rPr>
        <w:t xml:space="preserve">descritos, a </w:t>
      </w:r>
      <w:r w:rsidR="004212AD" w:rsidRPr="00C16751">
        <w:rPr>
          <w:sz w:val="20"/>
          <w:szCs w:val="20"/>
          <w:lang w:val="pt-BR"/>
        </w:rPr>
        <w:t>suposta</w:t>
      </w:r>
      <w:r w:rsidR="00B12D4A" w:rsidRPr="00C16751">
        <w:rPr>
          <w:sz w:val="20"/>
          <w:szCs w:val="20"/>
          <w:lang w:val="pt-BR"/>
        </w:rPr>
        <w:t xml:space="preserve"> </w:t>
      </w:r>
      <w:r w:rsidR="005A57C8" w:rsidRPr="00C16751">
        <w:rPr>
          <w:sz w:val="20"/>
          <w:szCs w:val="20"/>
          <w:lang w:val="pt-BR"/>
        </w:rPr>
        <w:t>vítima</w:t>
      </w:r>
      <w:r w:rsidR="00B12D4A" w:rsidRPr="00C16751">
        <w:rPr>
          <w:sz w:val="20"/>
          <w:szCs w:val="20"/>
          <w:lang w:val="pt-BR"/>
        </w:rPr>
        <w:t xml:space="preserve"> </w:t>
      </w:r>
      <w:r w:rsidRPr="00C16751">
        <w:rPr>
          <w:sz w:val="20"/>
          <w:szCs w:val="20"/>
          <w:lang w:val="pt-BR"/>
        </w:rPr>
        <w:t xml:space="preserve">teria começado a receber ameaças, para que suspendesse suas ações no </w:t>
      </w:r>
      <w:r w:rsidR="00AF453C" w:rsidRPr="00C16751">
        <w:rPr>
          <w:sz w:val="20"/>
          <w:szCs w:val="20"/>
          <w:lang w:val="pt-BR"/>
        </w:rPr>
        <w:t xml:space="preserve">Sindicato </w:t>
      </w:r>
      <w:r w:rsidRPr="00C16751">
        <w:rPr>
          <w:sz w:val="20"/>
          <w:szCs w:val="20"/>
          <w:lang w:val="pt-BR"/>
        </w:rPr>
        <w:t>e</w:t>
      </w:r>
      <w:r w:rsidR="00AF453C" w:rsidRPr="00C16751">
        <w:rPr>
          <w:sz w:val="20"/>
          <w:szCs w:val="20"/>
          <w:lang w:val="pt-BR"/>
        </w:rPr>
        <w:t xml:space="preserve"> se abst</w:t>
      </w:r>
      <w:r w:rsidRPr="00C16751">
        <w:rPr>
          <w:sz w:val="20"/>
          <w:szCs w:val="20"/>
          <w:lang w:val="pt-BR"/>
        </w:rPr>
        <w:t xml:space="preserve">ivesse </w:t>
      </w:r>
      <w:r w:rsidR="00AF453C" w:rsidRPr="00C16751">
        <w:rPr>
          <w:sz w:val="20"/>
          <w:szCs w:val="20"/>
          <w:lang w:val="pt-BR"/>
        </w:rPr>
        <w:t xml:space="preserve">de realizar </w:t>
      </w:r>
      <w:r w:rsidR="006C63FA" w:rsidRPr="00C16751">
        <w:rPr>
          <w:sz w:val="20"/>
          <w:szCs w:val="20"/>
          <w:lang w:val="pt-BR"/>
        </w:rPr>
        <w:t>denúncias</w:t>
      </w:r>
      <w:r w:rsidR="00B12D4A" w:rsidRPr="00C16751">
        <w:rPr>
          <w:sz w:val="20"/>
          <w:szCs w:val="20"/>
          <w:lang w:val="pt-BR"/>
        </w:rPr>
        <w:t xml:space="preserve"> </w:t>
      </w:r>
      <w:r w:rsidRPr="00C16751">
        <w:rPr>
          <w:sz w:val="20"/>
          <w:szCs w:val="20"/>
          <w:lang w:val="pt-BR"/>
        </w:rPr>
        <w:t>e</w:t>
      </w:r>
      <w:r w:rsidR="00AF453C" w:rsidRPr="00C16751">
        <w:rPr>
          <w:sz w:val="20"/>
          <w:szCs w:val="20"/>
          <w:lang w:val="pt-BR"/>
        </w:rPr>
        <w:t xml:space="preserve"> promover ocupa</w:t>
      </w:r>
      <w:r w:rsidR="004212AD" w:rsidRPr="00C16751">
        <w:rPr>
          <w:sz w:val="20"/>
          <w:szCs w:val="20"/>
          <w:lang w:val="pt-BR"/>
        </w:rPr>
        <w:t>ções</w:t>
      </w:r>
      <w:r w:rsidR="00AF453C" w:rsidRPr="00C16751">
        <w:rPr>
          <w:sz w:val="20"/>
          <w:szCs w:val="20"/>
          <w:lang w:val="pt-BR"/>
        </w:rPr>
        <w:t xml:space="preserve"> de </w:t>
      </w:r>
      <w:r w:rsidRPr="00C16751">
        <w:rPr>
          <w:sz w:val="20"/>
          <w:szCs w:val="20"/>
          <w:lang w:val="pt-BR"/>
        </w:rPr>
        <w:t>terra</w:t>
      </w:r>
      <w:r w:rsidR="00AF453C" w:rsidRPr="00C16751">
        <w:rPr>
          <w:sz w:val="20"/>
          <w:szCs w:val="20"/>
          <w:lang w:val="pt-BR"/>
        </w:rPr>
        <w:t xml:space="preserve">. </w:t>
      </w:r>
      <w:r w:rsidRPr="00C16751">
        <w:rPr>
          <w:sz w:val="20"/>
          <w:szCs w:val="20"/>
          <w:lang w:val="pt-BR"/>
        </w:rPr>
        <w:t xml:space="preserve">O Senhor </w:t>
      </w:r>
      <w:r w:rsidR="00AF453C" w:rsidRPr="00C16751">
        <w:rPr>
          <w:sz w:val="20"/>
          <w:szCs w:val="20"/>
          <w:lang w:val="pt-BR"/>
        </w:rPr>
        <w:t xml:space="preserve">da Silva </w:t>
      </w:r>
      <w:r w:rsidRPr="00C16751">
        <w:rPr>
          <w:sz w:val="20"/>
          <w:szCs w:val="20"/>
          <w:lang w:val="pt-BR"/>
        </w:rPr>
        <w:t xml:space="preserve">teria </w:t>
      </w:r>
      <w:r w:rsidR="00AF453C" w:rsidRPr="00C16751">
        <w:rPr>
          <w:sz w:val="20"/>
          <w:szCs w:val="20"/>
          <w:lang w:val="pt-BR"/>
        </w:rPr>
        <w:t xml:space="preserve">divulgado </w:t>
      </w:r>
      <w:r w:rsidRPr="00C16751">
        <w:rPr>
          <w:sz w:val="20"/>
          <w:szCs w:val="20"/>
          <w:lang w:val="pt-BR"/>
        </w:rPr>
        <w:t>e</w:t>
      </w:r>
      <w:r w:rsidR="00AF453C" w:rsidRPr="00C16751">
        <w:rPr>
          <w:sz w:val="20"/>
          <w:szCs w:val="20"/>
          <w:lang w:val="pt-BR"/>
        </w:rPr>
        <w:t xml:space="preserve"> contestado </w:t>
      </w:r>
      <w:r w:rsidRPr="00C16751">
        <w:rPr>
          <w:sz w:val="20"/>
          <w:szCs w:val="20"/>
          <w:lang w:val="pt-BR"/>
        </w:rPr>
        <w:t>essas ameaças</w:t>
      </w:r>
      <w:r w:rsidR="00B12D4A" w:rsidRPr="00C16751">
        <w:rPr>
          <w:sz w:val="20"/>
          <w:szCs w:val="20"/>
          <w:lang w:val="pt-BR"/>
        </w:rPr>
        <w:t xml:space="preserve"> </w:t>
      </w:r>
      <w:r w:rsidR="00AF453C" w:rsidRPr="00C16751">
        <w:rPr>
          <w:sz w:val="20"/>
          <w:szCs w:val="20"/>
          <w:lang w:val="pt-BR"/>
        </w:rPr>
        <w:t>p</w:t>
      </w:r>
      <w:r w:rsidRPr="00C16751">
        <w:rPr>
          <w:sz w:val="20"/>
          <w:szCs w:val="20"/>
          <w:lang w:val="pt-BR"/>
        </w:rPr>
        <w:t>u</w:t>
      </w:r>
      <w:r w:rsidR="00AF453C" w:rsidRPr="00C16751">
        <w:rPr>
          <w:sz w:val="20"/>
          <w:szCs w:val="20"/>
          <w:lang w:val="pt-BR"/>
        </w:rPr>
        <w:t xml:space="preserve">blicamente durante as </w:t>
      </w:r>
      <w:r w:rsidRPr="00C16751">
        <w:rPr>
          <w:sz w:val="20"/>
          <w:szCs w:val="20"/>
          <w:lang w:val="pt-BR"/>
        </w:rPr>
        <w:t>atividades</w:t>
      </w:r>
      <w:r w:rsidR="00B12D4A" w:rsidRPr="00C16751">
        <w:rPr>
          <w:sz w:val="20"/>
          <w:szCs w:val="20"/>
          <w:lang w:val="pt-BR"/>
        </w:rPr>
        <w:t xml:space="preserve"> </w:t>
      </w:r>
      <w:r w:rsidR="005A57C8" w:rsidRPr="00C16751">
        <w:rPr>
          <w:sz w:val="20"/>
          <w:szCs w:val="20"/>
          <w:lang w:val="pt-BR"/>
        </w:rPr>
        <w:t xml:space="preserve">da </w:t>
      </w:r>
      <w:r w:rsidR="00AF453C" w:rsidRPr="00C16751">
        <w:rPr>
          <w:sz w:val="20"/>
          <w:szCs w:val="20"/>
          <w:lang w:val="pt-BR"/>
        </w:rPr>
        <w:t>organiza</w:t>
      </w:r>
      <w:r w:rsidR="005A57C8" w:rsidRPr="00C16751">
        <w:rPr>
          <w:sz w:val="20"/>
          <w:szCs w:val="20"/>
          <w:lang w:val="pt-BR"/>
        </w:rPr>
        <w:t>ção</w:t>
      </w:r>
      <w:r w:rsidR="00AF453C" w:rsidRPr="00C16751">
        <w:rPr>
          <w:sz w:val="20"/>
          <w:szCs w:val="20"/>
          <w:lang w:val="pt-BR"/>
        </w:rPr>
        <w:t xml:space="preserve"> que presidia </w:t>
      </w:r>
      <w:r w:rsidRPr="00C16751">
        <w:rPr>
          <w:sz w:val="20"/>
          <w:szCs w:val="20"/>
          <w:lang w:val="pt-BR"/>
        </w:rPr>
        <w:t>e por meio de órgãos de imprensa</w:t>
      </w:r>
      <w:r w:rsidR="00AF453C" w:rsidRPr="00C16751">
        <w:rPr>
          <w:sz w:val="20"/>
          <w:szCs w:val="20"/>
          <w:lang w:val="pt-BR"/>
        </w:rPr>
        <w:t xml:space="preserve">. </w:t>
      </w:r>
      <w:r w:rsidRPr="00C16751">
        <w:rPr>
          <w:sz w:val="20"/>
          <w:szCs w:val="20"/>
          <w:lang w:val="pt-BR"/>
        </w:rPr>
        <w:t xml:space="preserve">A </w:t>
      </w:r>
      <w:r w:rsidR="004212AD" w:rsidRPr="00C16751">
        <w:rPr>
          <w:sz w:val="20"/>
          <w:szCs w:val="20"/>
          <w:lang w:val="pt-BR"/>
        </w:rPr>
        <w:t>suposta</w:t>
      </w:r>
      <w:r w:rsidR="00B12D4A" w:rsidRPr="00C16751">
        <w:rPr>
          <w:sz w:val="20"/>
          <w:szCs w:val="20"/>
          <w:lang w:val="pt-BR"/>
        </w:rPr>
        <w:t xml:space="preserve"> </w:t>
      </w:r>
      <w:r w:rsidR="005A57C8" w:rsidRPr="00C16751">
        <w:rPr>
          <w:sz w:val="20"/>
          <w:szCs w:val="20"/>
          <w:lang w:val="pt-BR"/>
        </w:rPr>
        <w:t>vítima</w:t>
      </w:r>
      <w:r w:rsidR="00B12D4A" w:rsidRPr="00C16751">
        <w:rPr>
          <w:sz w:val="20"/>
          <w:szCs w:val="20"/>
          <w:lang w:val="pt-BR"/>
        </w:rPr>
        <w:t xml:space="preserve"> </w:t>
      </w:r>
      <w:r w:rsidRPr="00C16751">
        <w:rPr>
          <w:sz w:val="20"/>
          <w:szCs w:val="20"/>
          <w:lang w:val="pt-BR"/>
        </w:rPr>
        <w:t xml:space="preserve">teria </w:t>
      </w:r>
      <w:r w:rsidR="00AF453C" w:rsidRPr="00C16751">
        <w:rPr>
          <w:sz w:val="20"/>
          <w:szCs w:val="20"/>
          <w:lang w:val="pt-BR"/>
        </w:rPr>
        <w:t>responsabilizado p</w:t>
      </w:r>
      <w:r w:rsidRPr="00C16751">
        <w:rPr>
          <w:sz w:val="20"/>
          <w:szCs w:val="20"/>
          <w:lang w:val="pt-BR"/>
        </w:rPr>
        <w:t>elas ameaças</w:t>
      </w:r>
      <w:r w:rsidR="00B12D4A" w:rsidRPr="00C16751">
        <w:rPr>
          <w:sz w:val="20"/>
          <w:szCs w:val="20"/>
          <w:lang w:val="pt-BR"/>
        </w:rPr>
        <w:t xml:space="preserve"> </w:t>
      </w:r>
      <w:r w:rsidRPr="00C16751">
        <w:rPr>
          <w:sz w:val="20"/>
          <w:szCs w:val="20"/>
          <w:lang w:val="pt-BR"/>
        </w:rPr>
        <w:t xml:space="preserve">um </w:t>
      </w:r>
      <w:r w:rsidR="00AF453C" w:rsidRPr="00C16751">
        <w:rPr>
          <w:sz w:val="20"/>
          <w:szCs w:val="20"/>
          <w:lang w:val="pt-BR"/>
        </w:rPr>
        <w:t xml:space="preserve">grupo de </w:t>
      </w:r>
      <w:r w:rsidRPr="00C16751">
        <w:rPr>
          <w:sz w:val="20"/>
          <w:szCs w:val="20"/>
          <w:lang w:val="pt-BR"/>
        </w:rPr>
        <w:t xml:space="preserve">proprietários de terra </w:t>
      </w:r>
      <w:r w:rsidR="005A57C8" w:rsidRPr="00C16751">
        <w:rPr>
          <w:sz w:val="20"/>
          <w:szCs w:val="20"/>
          <w:lang w:val="pt-BR"/>
        </w:rPr>
        <w:t xml:space="preserve">da </w:t>
      </w:r>
      <w:r w:rsidR="006C63FA" w:rsidRPr="00C16751">
        <w:rPr>
          <w:sz w:val="20"/>
          <w:szCs w:val="20"/>
          <w:lang w:val="pt-BR"/>
        </w:rPr>
        <w:t>região</w:t>
      </w:r>
      <w:r w:rsidRPr="00C16751">
        <w:rPr>
          <w:sz w:val="20"/>
          <w:szCs w:val="20"/>
          <w:lang w:val="pt-BR"/>
        </w:rPr>
        <w:t>,</w:t>
      </w:r>
      <w:r w:rsidR="00B12D4A" w:rsidRPr="00C16751">
        <w:rPr>
          <w:sz w:val="20"/>
          <w:szCs w:val="20"/>
          <w:lang w:val="pt-BR"/>
        </w:rPr>
        <w:t xml:space="preserve"> </w:t>
      </w:r>
      <w:r w:rsidR="00AF453C" w:rsidRPr="00C16751">
        <w:rPr>
          <w:sz w:val="20"/>
          <w:szCs w:val="20"/>
          <w:lang w:val="pt-BR"/>
        </w:rPr>
        <w:t xml:space="preserve">que alegadamente </w:t>
      </w:r>
      <w:r w:rsidRPr="00C16751">
        <w:rPr>
          <w:sz w:val="20"/>
          <w:szCs w:val="20"/>
          <w:lang w:val="pt-BR"/>
        </w:rPr>
        <w:t xml:space="preserve">tinham influência </w:t>
      </w:r>
      <w:r w:rsidR="00AF453C" w:rsidRPr="00C16751">
        <w:rPr>
          <w:sz w:val="20"/>
          <w:szCs w:val="20"/>
          <w:lang w:val="pt-BR"/>
        </w:rPr>
        <w:t xml:space="preserve">política </w:t>
      </w:r>
      <w:r w:rsidRPr="00C16751">
        <w:rPr>
          <w:sz w:val="20"/>
          <w:szCs w:val="20"/>
          <w:lang w:val="pt-BR"/>
        </w:rPr>
        <w:t>no E</w:t>
      </w:r>
      <w:r w:rsidR="00AF453C" w:rsidRPr="00C16751">
        <w:rPr>
          <w:sz w:val="20"/>
          <w:szCs w:val="20"/>
          <w:lang w:val="pt-BR"/>
        </w:rPr>
        <w:t xml:space="preserve">stado </w:t>
      </w:r>
      <w:r w:rsidR="004212AD" w:rsidRPr="00C16751">
        <w:rPr>
          <w:sz w:val="20"/>
          <w:szCs w:val="20"/>
          <w:lang w:val="pt-BR"/>
        </w:rPr>
        <w:t>do Pará</w:t>
      </w:r>
      <w:r w:rsidR="00AF453C" w:rsidRPr="00C16751">
        <w:rPr>
          <w:sz w:val="20"/>
          <w:szCs w:val="20"/>
          <w:lang w:val="pt-BR"/>
        </w:rPr>
        <w:t xml:space="preserve">. </w:t>
      </w:r>
    </w:p>
    <w:p w14:paraId="7DFC8632"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5BB5288B" w14:textId="7A535346"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Seg</w:t>
      </w:r>
      <w:r w:rsidR="0036628F" w:rsidRPr="00C16751">
        <w:rPr>
          <w:sz w:val="20"/>
          <w:szCs w:val="20"/>
          <w:lang w:val="pt-BR"/>
        </w:rPr>
        <w:t xml:space="preserve">undo o </w:t>
      </w:r>
      <w:r w:rsidRPr="00C16751">
        <w:rPr>
          <w:sz w:val="20"/>
          <w:szCs w:val="20"/>
          <w:lang w:val="pt-BR"/>
        </w:rPr>
        <w:t>alegado p</w:t>
      </w:r>
      <w:r w:rsidR="0036628F" w:rsidRPr="00C16751">
        <w:rPr>
          <w:sz w:val="20"/>
          <w:szCs w:val="20"/>
          <w:lang w:val="pt-BR"/>
        </w:rPr>
        <w:t>e</w:t>
      </w:r>
      <w:r w:rsidR="00C84937" w:rsidRPr="00C16751">
        <w:rPr>
          <w:sz w:val="20"/>
          <w:szCs w:val="20"/>
          <w:lang w:val="pt-BR"/>
        </w:rPr>
        <w:t>l</w:t>
      </w:r>
      <w:r w:rsidR="0079235D" w:rsidRPr="00C16751">
        <w:rPr>
          <w:sz w:val="20"/>
          <w:szCs w:val="20"/>
          <w:lang w:val="pt-BR"/>
        </w:rPr>
        <w:t xml:space="preserve">a parte </w:t>
      </w:r>
      <w:r w:rsidR="005A57C8" w:rsidRPr="00C16751">
        <w:rPr>
          <w:sz w:val="20"/>
          <w:szCs w:val="20"/>
          <w:lang w:val="pt-BR"/>
        </w:rPr>
        <w:t>peticionária</w:t>
      </w:r>
      <w:r w:rsidRPr="00C16751">
        <w:rPr>
          <w:sz w:val="20"/>
          <w:szCs w:val="20"/>
          <w:lang w:val="pt-BR"/>
        </w:rPr>
        <w:t xml:space="preserve">, José Dutra da Costa </w:t>
      </w:r>
      <w:r w:rsidR="0036628F" w:rsidRPr="00C16751">
        <w:rPr>
          <w:sz w:val="20"/>
          <w:szCs w:val="20"/>
          <w:lang w:val="pt-BR"/>
        </w:rPr>
        <w:t xml:space="preserve">teria sido assassinado por três </w:t>
      </w:r>
      <w:r w:rsidRPr="00C16751">
        <w:rPr>
          <w:sz w:val="20"/>
          <w:szCs w:val="20"/>
          <w:lang w:val="pt-BR"/>
        </w:rPr>
        <w:t xml:space="preserve">disparos de arma de </w:t>
      </w:r>
      <w:r w:rsidR="0036628F" w:rsidRPr="00C16751">
        <w:rPr>
          <w:sz w:val="20"/>
          <w:szCs w:val="20"/>
          <w:lang w:val="pt-BR"/>
        </w:rPr>
        <w:t xml:space="preserve">fogo, em </w:t>
      </w:r>
      <w:r w:rsidRPr="00C16751">
        <w:rPr>
          <w:sz w:val="20"/>
          <w:szCs w:val="20"/>
          <w:lang w:val="pt-BR"/>
        </w:rPr>
        <w:t>frente a su</w:t>
      </w:r>
      <w:r w:rsidR="0036628F" w:rsidRPr="00C16751">
        <w:rPr>
          <w:sz w:val="20"/>
          <w:szCs w:val="20"/>
          <w:lang w:val="pt-BR"/>
        </w:rPr>
        <w:t>a</w:t>
      </w:r>
      <w:r w:rsidRPr="00C16751">
        <w:rPr>
          <w:sz w:val="20"/>
          <w:szCs w:val="20"/>
          <w:lang w:val="pt-BR"/>
        </w:rPr>
        <w:t xml:space="preserve"> resid</w:t>
      </w:r>
      <w:r w:rsidR="0036628F" w:rsidRPr="00C16751">
        <w:rPr>
          <w:sz w:val="20"/>
          <w:szCs w:val="20"/>
          <w:lang w:val="pt-BR"/>
        </w:rPr>
        <w:t>ê</w:t>
      </w:r>
      <w:r w:rsidRPr="00C16751">
        <w:rPr>
          <w:sz w:val="20"/>
          <w:szCs w:val="20"/>
          <w:lang w:val="pt-BR"/>
        </w:rPr>
        <w:t>ncia</w:t>
      </w:r>
      <w:r w:rsidR="0036628F" w:rsidRPr="00C16751">
        <w:rPr>
          <w:sz w:val="20"/>
          <w:szCs w:val="20"/>
          <w:lang w:val="pt-BR"/>
        </w:rPr>
        <w:t xml:space="preserve">, em </w:t>
      </w:r>
      <w:r w:rsidRPr="00C16751">
        <w:rPr>
          <w:sz w:val="20"/>
          <w:szCs w:val="20"/>
          <w:lang w:val="pt-BR"/>
        </w:rPr>
        <w:t xml:space="preserve">21 de </w:t>
      </w:r>
      <w:r w:rsidR="0036628F" w:rsidRPr="00C16751">
        <w:rPr>
          <w:sz w:val="20"/>
          <w:szCs w:val="20"/>
          <w:lang w:val="pt-BR"/>
        </w:rPr>
        <w:t>novembro</w:t>
      </w:r>
      <w:r w:rsidR="00B12D4A" w:rsidRPr="00C16751">
        <w:rPr>
          <w:sz w:val="20"/>
          <w:szCs w:val="20"/>
          <w:lang w:val="pt-BR"/>
        </w:rPr>
        <w:t xml:space="preserve"> </w:t>
      </w:r>
      <w:r w:rsidRPr="00C16751">
        <w:rPr>
          <w:sz w:val="20"/>
          <w:szCs w:val="20"/>
          <w:lang w:val="pt-BR"/>
        </w:rPr>
        <w:t xml:space="preserve">de 2000. </w:t>
      </w:r>
      <w:r w:rsidR="0036628F" w:rsidRPr="00C16751">
        <w:rPr>
          <w:sz w:val="20"/>
          <w:szCs w:val="20"/>
          <w:lang w:val="pt-BR"/>
        </w:rPr>
        <w:t>A</w:t>
      </w:r>
      <w:r w:rsidRPr="00C16751">
        <w:rPr>
          <w:sz w:val="20"/>
          <w:szCs w:val="20"/>
          <w:lang w:val="pt-BR"/>
        </w:rPr>
        <w:t xml:space="preserve"> </w:t>
      </w:r>
      <w:r w:rsidR="005A57C8" w:rsidRPr="00C16751">
        <w:rPr>
          <w:sz w:val="20"/>
          <w:szCs w:val="20"/>
          <w:lang w:val="pt-BR"/>
        </w:rPr>
        <w:t>vítima</w:t>
      </w:r>
      <w:r w:rsidR="00B12D4A" w:rsidRPr="00C16751">
        <w:rPr>
          <w:sz w:val="20"/>
          <w:szCs w:val="20"/>
          <w:lang w:val="pt-BR"/>
        </w:rPr>
        <w:t xml:space="preserve"> </w:t>
      </w:r>
      <w:r w:rsidR="0036628F" w:rsidRPr="00C16751">
        <w:rPr>
          <w:sz w:val="20"/>
          <w:szCs w:val="20"/>
          <w:lang w:val="pt-BR"/>
        </w:rPr>
        <w:t>teria lutado com o assassino</w:t>
      </w:r>
      <w:r w:rsidRPr="00C16751">
        <w:rPr>
          <w:sz w:val="20"/>
          <w:szCs w:val="20"/>
          <w:lang w:val="pt-BR"/>
        </w:rPr>
        <w:t>, Wellington de Jes</w:t>
      </w:r>
      <w:r w:rsidR="0036628F" w:rsidRPr="00C16751">
        <w:rPr>
          <w:sz w:val="20"/>
          <w:szCs w:val="20"/>
          <w:lang w:val="pt-BR"/>
        </w:rPr>
        <w:t>u</w:t>
      </w:r>
      <w:r w:rsidRPr="00C16751">
        <w:rPr>
          <w:sz w:val="20"/>
          <w:szCs w:val="20"/>
          <w:lang w:val="pt-BR"/>
        </w:rPr>
        <w:t xml:space="preserve">s Silva, </w:t>
      </w:r>
      <w:r w:rsidR="0036628F" w:rsidRPr="00C16751">
        <w:rPr>
          <w:sz w:val="20"/>
          <w:szCs w:val="20"/>
          <w:lang w:val="pt-BR"/>
        </w:rPr>
        <w:t xml:space="preserve">quando já se encontrava ferido, e conseguiu atirá-lo em um poço, onde cidadãos o teriam </w:t>
      </w:r>
      <w:r w:rsidRPr="00C16751">
        <w:rPr>
          <w:sz w:val="20"/>
          <w:szCs w:val="20"/>
          <w:lang w:val="pt-BR"/>
        </w:rPr>
        <w:t>encontrado</w:t>
      </w:r>
      <w:r w:rsidR="0036628F" w:rsidRPr="00C16751">
        <w:rPr>
          <w:sz w:val="20"/>
          <w:szCs w:val="20"/>
          <w:lang w:val="pt-BR"/>
        </w:rPr>
        <w:t xml:space="preserve">, e </w:t>
      </w:r>
      <w:r w:rsidRPr="00C16751">
        <w:rPr>
          <w:sz w:val="20"/>
          <w:szCs w:val="20"/>
          <w:lang w:val="pt-BR"/>
        </w:rPr>
        <w:t xml:space="preserve">posteriormente </w:t>
      </w:r>
      <w:r w:rsidR="0036628F" w:rsidRPr="00C16751">
        <w:rPr>
          <w:sz w:val="20"/>
          <w:szCs w:val="20"/>
          <w:lang w:val="pt-BR"/>
        </w:rPr>
        <w:t>teria sido detido</w:t>
      </w:r>
      <w:r w:rsidRPr="00C16751">
        <w:rPr>
          <w:sz w:val="20"/>
          <w:szCs w:val="20"/>
          <w:lang w:val="pt-BR"/>
        </w:rPr>
        <w:t xml:space="preserve">. </w:t>
      </w:r>
      <w:r w:rsidR="0036628F" w:rsidRPr="00C16751">
        <w:rPr>
          <w:sz w:val="20"/>
          <w:szCs w:val="20"/>
          <w:lang w:val="pt-BR"/>
        </w:rPr>
        <w:t xml:space="preserve">Em razão dos fatos </w:t>
      </w:r>
      <w:r w:rsidRPr="00C16751">
        <w:rPr>
          <w:sz w:val="20"/>
          <w:szCs w:val="20"/>
          <w:lang w:val="pt-BR"/>
        </w:rPr>
        <w:t xml:space="preserve">descritos, </w:t>
      </w:r>
      <w:r w:rsidR="0036628F" w:rsidRPr="00C16751">
        <w:rPr>
          <w:sz w:val="20"/>
          <w:szCs w:val="20"/>
          <w:lang w:val="pt-BR"/>
        </w:rPr>
        <w:t>o</w:t>
      </w:r>
      <w:r w:rsidRPr="00C16751">
        <w:rPr>
          <w:sz w:val="20"/>
          <w:szCs w:val="20"/>
          <w:lang w:val="pt-BR"/>
        </w:rPr>
        <w:t xml:space="preserve"> autor material d</w:t>
      </w:r>
      <w:r w:rsidR="0036628F" w:rsidRPr="00C16751">
        <w:rPr>
          <w:sz w:val="20"/>
          <w:szCs w:val="20"/>
          <w:lang w:val="pt-BR"/>
        </w:rPr>
        <w:t>o ato teria sido preso em flagrante</w:t>
      </w:r>
      <w:r w:rsidRPr="00C16751">
        <w:rPr>
          <w:sz w:val="20"/>
          <w:szCs w:val="20"/>
          <w:lang w:val="pt-BR"/>
        </w:rPr>
        <w:t xml:space="preserve">. </w:t>
      </w:r>
      <w:r w:rsidR="0036628F" w:rsidRPr="00C16751">
        <w:rPr>
          <w:sz w:val="20"/>
          <w:szCs w:val="20"/>
          <w:lang w:val="pt-BR"/>
        </w:rPr>
        <w:t xml:space="preserve">Os peticionários declararam que o </w:t>
      </w:r>
      <w:r w:rsidR="005A57C8" w:rsidRPr="00C16751">
        <w:rPr>
          <w:sz w:val="20"/>
          <w:szCs w:val="20"/>
          <w:lang w:val="pt-BR"/>
        </w:rPr>
        <w:t>homicídio</w:t>
      </w:r>
      <w:r w:rsidR="00B12D4A" w:rsidRPr="00C16751">
        <w:rPr>
          <w:sz w:val="20"/>
          <w:szCs w:val="20"/>
          <w:lang w:val="pt-BR"/>
        </w:rPr>
        <w:t xml:space="preserve"> </w:t>
      </w:r>
      <w:r w:rsidR="005A57C8" w:rsidRPr="00C16751">
        <w:rPr>
          <w:sz w:val="20"/>
          <w:szCs w:val="20"/>
          <w:lang w:val="pt-BR"/>
        </w:rPr>
        <w:t xml:space="preserve">da </w:t>
      </w:r>
      <w:r w:rsidR="004212AD" w:rsidRPr="00C16751">
        <w:rPr>
          <w:sz w:val="20"/>
          <w:szCs w:val="20"/>
          <w:lang w:val="pt-BR"/>
        </w:rPr>
        <w:t>suposta</w:t>
      </w:r>
      <w:r w:rsidR="00B12D4A" w:rsidRPr="00C16751">
        <w:rPr>
          <w:sz w:val="20"/>
          <w:szCs w:val="20"/>
          <w:lang w:val="pt-BR"/>
        </w:rPr>
        <w:t xml:space="preserve"> </w:t>
      </w:r>
      <w:r w:rsidR="005A57C8" w:rsidRPr="00C16751">
        <w:rPr>
          <w:sz w:val="20"/>
          <w:szCs w:val="20"/>
          <w:lang w:val="pt-BR"/>
        </w:rPr>
        <w:t>vítima</w:t>
      </w:r>
      <w:r w:rsidR="00B12D4A" w:rsidRPr="00C16751">
        <w:rPr>
          <w:sz w:val="20"/>
          <w:szCs w:val="20"/>
          <w:lang w:val="pt-BR"/>
        </w:rPr>
        <w:t xml:space="preserve"> </w:t>
      </w:r>
      <w:r w:rsidRPr="00C16751">
        <w:rPr>
          <w:sz w:val="20"/>
          <w:szCs w:val="20"/>
          <w:lang w:val="pt-BR"/>
        </w:rPr>
        <w:t xml:space="preserve">se </w:t>
      </w:r>
      <w:r w:rsidR="0036628F" w:rsidRPr="00C16751">
        <w:rPr>
          <w:sz w:val="20"/>
          <w:szCs w:val="20"/>
          <w:lang w:val="pt-BR"/>
        </w:rPr>
        <w:t xml:space="preserve">teria dado em um </w:t>
      </w:r>
      <w:r w:rsidRPr="00C16751">
        <w:rPr>
          <w:sz w:val="20"/>
          <w:szCs w:val="20"/>
          <w:lang w:val="pt-BR"/>
        </w:rPr>
        <w:t xml:space="preserve">contexto de </w:t>
      </w:r>
      <w:r w:rsidR="0036628F" w:rsidRPr="00C16751">
        <w:rPr>
          <w:sz w:val="20"/>
          <w:szCs w:val="20"/>
          <w:lang w:val="pt-BR"/>
        </w:rPr>
        <w:t xml:space="preserve">fatos </w:t>
      </w:r>
      <w:r w:rsidRPr="00C16751">
        <w:rPr>
          <w:sz w:val="20"/>
          <w:szCs w:val="20"/>
          <w:lang w:val="pt-BR"/>
        </w:rPr>
        <w:t xml:space="preserve">similares que </w:t>
      </w:r>
      <w:r w:rsidR="0036628F" w:rsidRPr="00C16751">
        <w:rPr>
          <w:sz w:val="20"/>
          <w:szCs w:val="20"/>
          <w:lang w:val="pt-BR"/>
        </w:rPr>
        <w:t xml:space="preserve">ocorreram na </w:t>
      </w:r>
      <w:r w:rsidR="006C63FA" w:rsidRPr="00C16751">
        <w:rPr>
          <w:sz w:val="20"/>
          <w:szCs w:val="20"/>
          <w:lang w:val="pt-BR"/>
        </w:rPr>
        <w:t>região</w:t>
      </w:r>
      <w:r w:rsidRPr="00C16751">
        <w:rPr>
          <w:sz w:val="20"/>
          <w:szCs w:val="20"/>
          <w:lang w:val="pt-BR"/>
        </w:rPr>
        <w:t xml:space="preserve">, que </w:t>
      </w:r>
      <w:r w:rsidR="0036628F" w:rsidRPr="00C16751">
        <w:rPr>
          <w:sz w:val="20"/>
          <w:szCs w:val="20"/>
          <w:lang w:val="pt-BR"/>
        </w:rPr>
        <w:t>continuariam ocorrendo até a data da a</w:t>
      </w:r>
      <w:r w:rsidRPr="00C16751">
        <w:rPr>
          <w:sz w:val="20"/>
          <w:szCs w:val="20"/>
          <w:lang w:val="pt-BR"/>
        </w:rPr>
        <w:t>presenta</w:t>
      </w:r>
      <w:r w:rsidR="005A57C8" w:rsidRPr="00C16751">
        <w:rPr>
          <w:sz w:val="20"/>
          <w:szCs w:val="20"/>
          <w:lang w:val="pt-BR"/>
        </w:rPr>
        <w:t>ção</w:t>
      </w:r>
      <w:r w:rsidRPr="00C16751">
        <w:rPr>
          <w:sz w:val="20"/>
          <w:szCs w:val="20"/>
          <w:lang w:val="pt-BR"/>
        </w:rPr>
        <w:t xml:space="preserve"> </w:t>
      </w:r>
      <w:r w:rsidR="005A57C8" w:rsidRPr="00C16751">
        <w:rPr>
          <w:sz w:val="20"/>
          <w:szCs w:val="20"/>
          <w:lang w:val="pt-BR"/>
        </w:rPr>
        <w:t xml:space="preserve">da </w:t>
      </w:r>
      <w:r w:rsidRPr="00C16751">
        <w:rPr>
          <w:sz w:val="20"/>
          <w:szCs w:val="20"/>
          <w:lang w:val="pt-BR"/>
        </w:rPr>
        <w:t>peti</w:t>
      </w:r>
      <w:r w:rsidR="005A57C8" w:rsidRPr="00C16751">
        <w:rPr>
          <w:sz w:val="20"/>
          <w:szCs w:val="20"/>
          <w:lang w:val="pt-BR"/>
        </w:rPr>
        <w:t>ção</w:t>
      </w:r>
      <w:r w:rsidRPr="00C16751">
        <w:rPr>
          <w:sz w:val="20"/>
          <w:szCs w:val="20"/>
          <w:lang w:val="pt-BR"/>
        </w:rPr>
        <w:t xml:space="preserve">, como </w:t>
      </w:r>
      <w:r w:rsidR="0036628F" w:rsidRPr="00C16751">
        <w:rPr>
          <w:sz w:val="20"/>
          <w:szCs w:val="20"/>
          <w:lang w:val="pt-BR"/>
        </w:rPr>
        <w:t xml:space="preserve">supostas </w:t>
      </w:r>
      <w:r w:rsidRPr="00C16751">
        <w:rPr>
          <w:sz w:val="20"/>
          <w:szCs w:val="20"/>
          <w:lang w:val="pt-BR"/>
        </w:rPr>
        <w:t>situa</w:t>
      </w:r>
      <w:r w:rsidR="004212AD" w:rsidRPr="00C16751">
        <w:rPr>
          <w:sz w:val="20"/>
          <w:szCs w:val="20"/>
          <w:lang w:val="pt-BR"/>
        </w:rPr>
        <w:t>ções</w:t>
      </w:r>
      <w:r w:rsidRPr="00C16751">
        <w:rPr>
          <w:sz w:val="20"/>
          <w:szCs w:val="20"/>
          <w:lang w:val="pt-BR"/>
        </w:rPr>
        <w:t xml:space="preserve"> de </w:t>
      </w:r>
      <w:r w:rsidR="0036628F" w:rsidRPr="00C16751">
        <w:rPr>
          <w:sz w:val="20"/>
          <w:szCs w:val="20"/>
          <w:lang w:val="pt-BR"/>
        </w:rPr>
        <w:t>insegurança</w:t>
      </w:r>
      <w:r w:rsidRPr="00C16751">
        <w:rPr>
          <w:sz w:val="20"/>
          <w:szCs w:val="20"/>
          <w:lang w:val="pt-BR"/>
        </w:rPr>
        <w:t xml:space="preserve">, </w:t>
      </w:r>
      <w:r w:rsidR="0036628F" w:rsidRPr="00C16751">
        <w:rPr>
          <w:sz w:val="20"/>
          <w:szCs w:val="20"/>
          <w:lang w:val="pt-BR"/>
        </w:rPr>
        <w:t>ameaças</w:t>
      </w:r>
      <w:r w:rsidR="00B12D4A" w:rsidRPr="00C16751">
        <w:rPr>
          <w:sz w:val="20"/>
          <w:szCs w:val="20"/>
          <w:lang w:val="pt-BR"/>
        </w:rPr>
        <w:t xml:space="preserve"> </w:t>
      </w:r>
      <w:r w:rsidR="0036628F" w:rsidRPr="00C16751">
        <w:rPr>
          <w:sz w:val="20"/>
          <w:szCs w:val="20"/>
          <w:lang w:val="pt-BR"/>
        </w:rPr>
        <w:t>e</w:t>
      </w:r>
      <w:r w:rsidRPr="00C16751">
        <w:rPr>
          <w:sz w:val="20"/>
          <w:szCs w:val="20"/>
          <w:lang w:val="pt-BR"/>
        </w:rPr>
        <w:t xml:space="preserve"> m</w:t>
      </w:r>
      <w:r w:rsidR="0036628F" w:rsidRPr="00C16751">
        <w:rPr>
          <w:sz w:val="20"/>
          <w:szCs w:val="20"/>
          <w:lang w:val="pt-BR"/>
        </w:rPr>
        <w:t>o</w:t>
      </w:r>
      <w:r w:rsidRPr="00C16751">
        <w:rPr>
          <w:sz w:val="20"/>
          <w:szCs w:val="20"/>
          <w:lang w:val="pt-BR"/>
        </w:rPr>
        <w:t xml:space="preserve">rtes de líderes de </w:t>
      </w:r>
      <w:r w:rsidR="006C63FA" w:rsidRPr="00C16751">
        <w:rPr>
          <w:sz w:val="20"/>
          <w:szCs w:val="20"/>
          <w:lang w:val="pt-BR"/>
        </w:rPr>
        <w:t>trabalhadores</w:t>
      </w:r>
      <w:r w:rsidR="00B12D4A" w:rsidRPr="00C16751">
        <w:rPr>
          <w:sz w:val="20"/>
          <w:szCs w:val="20"/>
          <w:lang w:val="pt-BR"/>
        </w:rPr>
        <w:t xml:space="preserve"> </w:t>
      </w:r>
      <w:r w:rsidRPr="00C16751">
        <w:rPr>
          <w:sz w:val="20"/>
          <w:szCs w:val="20"/>
          <w:lang w:val="pt-BR"/>
        </w:rPr>
        <w:t>rur</w:t>
      </w:r>
      <w:r w:rsidR="005A57C8" w:rsidRPr="00C16751">
        <w:rPr>
          <w:sz w:val="20"/>
          <w:szCs w:val="20"/>
          <w:lang w:val="pt-BR"/>
        </w:rPr>
        <w:t>ais</w:t>
      </w:r>
      <w:r w:rsidR="00B12D4A" w:rsidRPr="00C16751">
        <w:rPr>
          <w:sz w:val="20"/>
          <w:szCs w:val="20"/>
          <w:lang w:val="pt-BR"/>
        </w:rPr>
        <w:t xml:space="preserve"> </w:t>
      </w:r>
      <w:r w:rsidRPr="00C16751">
        <w:rPr>
          <w:sz w:val="20"/>
          <w:szCs w:val="20"/>
          <w:lang w:val="pt-BR"/>
        </w:rPr>
        <w:t>e</w:t>
      </w:r>
      <w:r w:rsidR="0036628F" w:rsidRPr="00C16751">
        <w:rPr>
          <w:sz w:val="20"/>
          <w:szCs w:val="20"/>
          <w:lang w:val="pt-BR"/>
        </w:rPr>
        <w:t>m</w:t>
      </w:r>
      <w:r w:rsidRPr="00C16751">
        <w:rPr>
          <w:sz w:val="20"/>
          <w:szCs w:val="20"/>
          <w:lang w:val="pt-BR"/>
        </w:rPr>
        <w:t xml:space="preserve"> Rondon do Pará. </w:t>
      </w:r>
    </w:p>
    <w:p w14:paraId="4FE14A6A"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10F0B042" w14:textId="10AEE2B6"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Os peticionários </w:t>
      </w:r>
      <w:r w:rsidR="00AF453C" w:rsidRPr="00C16751">
        <w:rPr>
          <w:sz w:val="20"/>
          <w:szCs w:val="20"/>
          <w:lang w:val="pt-BR"/>
        </w:rPr>
        <w:t>relatar</w:t>
      </w:r>
      <w:r w:rsidRPr="00C16751">
        <w:rPr>
          <w:sz w:val="20"/>
          <w:szCs w:val="20"/>
          <w:lang w:val="pt-BR"/>
        </w:rPr>
        <w:t xml:space="preserve">am </w:t>
      </w:r>
      <w:r w:rsidR="00AF453C" w:rsidRPr="00C16751">
        <w:rPr>
          <w:sz w:val="20"/>
          <w:szCs w:val="20"/>
          <w:lang w:val="pt-BR"/>
        </w:rPr>
        <w:t>qu</w:t>
      </w:r>
      <w:r w:rsidRPr="00C16751">
        <w:rPr>
          <w:sz w:val="20"/>
          <w:szCs w:val="20"/>
          <w:lang w:val="pt-BR"/>
        </w:rPr>
        <w:t>e</w:t>
      </w:r>
      <w:r w:rsidR="00AF453C" w:rsidRPr="00C16751">
        <w:rPr>
          <w:sz w:val="20"/>
          <w:szCs w:val="20"/>
          <w:lang w:val="pt-BR"/>
        </w:rPr>
        <w:t xml:space="preserve"> </w:t>
      </w:r>
      <w:r w:rsidRPr="00C16751">
        <w:rPr>
          <w:sz w:val="20"/>
          <w:szCs w:val="20"/>
          <w:lang w:val="pt-BR"/>
        </w:rPr>
        <w:t xml:space="preserve">o </w:t>
      </w:r>
      <w:r w:rsidR="00AF453C" w:rsidRPr="00C16751">
        <w:rPr>
          <w:sz w:val="20"/>
          <w:szCs w:val="20"/>
          <w:lang w:val="pt-BR"/>
        </w:rPr>
        <w:t>Inquérito Policial N</w:t>
      </w:r>
      <w:r w:rsidR="00AF453C" w:rsidRPr="00C16751">
        <w:rPr>
          <w:sz w:val="20"/>
          <w:szCs w:val="20"/>
          <w:vertAlign w:val="superscript"/>
          <w:lang w:val="pt-BR"/>
        </w:rPr>
        <w:t>o.</w:t>
      </w:r>
      <w:r w:rsidR="00AF453C" w:rsidRPr="00C16751">
        <w:rPr>
          <w:sz w:val="20"/>
          <w:szCs w:val="20"/>
          <w:lang w:val="pt-BR"/>
        </w:rPr>
        <w:t xml:space="preserve"> 031/2000</w:t>
      </w:r>
      <w:r w:rsidRPr="00C16751">
        <w:rPr>
          <w:sz w:val="20"/>
          <w:szCs w:val="20"/>
          <w:lang w:val="pt-BR"/>
        </w:rPr>
        <w:t xml:space="preserve"> teria sido iniciado em </w:t>
      </w:r>
      <w:r w:rsidR="00AF453C" w:rsidRPr="00C16751">
        <w:rPr>
          <w:sz w:val="20"/>
          <w:szCs w:val="20"/>
          <w:lang w:val="pt-BR"/>
        </w:rPr>
        <w:t xml:space="preserve">7 de </w:t>
      </w:r>
      <w:r w:rsidR="005A57C8" w:rsidRPr="00C16751">
        <w:rPr>
          <w:sz w:val="20"/>
          <w:szCs w:val="20"/>
          <w:lang w:val="pt-BR"/>
        </w:rPr>
        <w:t>dezembro</w:t>
      </w:r>
      <w:r w:rsidR="00B12D4A" w:rsidRPr="00C16751">
        <w:rPr>
          <w:sz w:val="20"/>
          <w:szCs w:val="20"/>
          <w:lang w:val="pt-BR"/>
        </w:rPr>
        <w:t xml:space="preserve"> </w:t>
      </w:r>
      <w:r w:rsidR="00AF453C" w:rsidRPr="00C16751">
        <w:rPr>
          <w:sz w:val="20"/>
          <w:szCs w:val="20"/>
          <w:lang w:val="pt-BR"/>
        </w:rPr>
        <w:t xml:space="preserve">de 2000, </w:t>
      </w:r>
      <w:r w:rsidR="001F0084" w:rsidRPr="00C16751">
        <w:rPr>
          <w:sz w:val="20"/>
          <w:szCs w:val="20"/>
          <w:lang w:val="pt-BR"/>
        </w:rPr>
        <w:t xml:space="preserve">o qual, entre outros aspectos, teria </w:t>
      </w:r>
      <w:r w:rsidR="00AF453C" w:rsidRPr="00C16751">
        <w:rPr>
          <w:sz w:val="20"/>
          <w:szCs w:val="20"/>
          <w:lang w:val="pt-BR"/>
        </w:rPr>
        <w:t xml:space="preserve">ordenado a </w:t>
      </w:r>
      <w:r w:rsidR="001F0084" w:rsidRPr="00C16751">
        <w:rPr>
          <w:sz w:val="20"/>
          <w:szCs w:val="20"/>
          <w:lang w:val="pt-BR"/>
        </w:rPr>
        <w:t>prisão daqueles que teriam agido como intermediários do crime</w:t>
      </w:r>
      <w:r w:rsidR="00AF453C" w:rsidRPr="00C16751">
        <w:rPr>
          <w:sz w:val="20"/>
          <w:szCs w:val="20"/>
          <w:lang w:val="pt-BR"/>
        </w:rPr>
        <w:t xml:space="preserve">, que se </w:t>
      </w:r>
      <w:r w:rsidR="001F0084" w:rsidRPr="00C16751">
        <w:rPr>
          <w:sz w:val="20"/>
          <w:szCs w:val="20"/>
          <w:lang w:val="pt-BR"/>
        </w:rPr>
        <w:t xml:space="preserve">encontrariam foragidos até a </w:t>
      </w:r>
      <w:r w:rsidR="00AF453C" w:rsidRPr="00C16751">
        <w:rPr>
          <w:sz w:val="20"/>
          <w:szCs w:val="20"/>
          <w:lang w:val="pt-BR"/>
        </w:rPr>
        <w:t>apresenta</w:t>
      </w:r>
      <w:r w:rsidR="005A57C8" w:rsidRPr="00C16751">
        <w:rPr>
          <w:sz w:val="20"/>
          <w:szCs w:val="20"/>
          <w:lang w:val="pt-BR"/>
        </w:rPr>
        <w:t>ção</w:t>
      </w:r>
      <w:r w:rsidR="00AF453C" w:rsidRPr="00C16751">
        <w:rPr>
          <w:sz w:val="20"/>
          <w:szCs w:val="20"/>
          <w:lang w:val="pt-BR"/>
        </w:rPr>
        <w:t xml:space="preserve"> </w:t>
      </w:r>
      <w:r w:rsidR="005A57C8" w:rsidRPr="00C16751">
        <w:rPr>
          <w:sz w:val="20"/>
          <w:szCs w:val="20"/>
          <w:lang w:val="pt-BR"/>
        </w:rPr>
        <w:t xml:space="preserve">da </w:t>
      </w:r>
      <w:r w:rsidR="00AF453C" w:rsidRPr="00C16751">
        <w:rPr>
          <w:sz w:val="20"/>
          <w:szCs w:val="20"/>
          <w:lang w:val="pt-BR"/>
        </w:rPr>
        <w:t>peti</w:t>
      </w:r>
      <w:r w:rsidR="005A57C8" w:rsidRPr="00C16751">
        <w:rPr>
          <w:sz w:val="20"/>
          <w:szCs w:val="20"/>
          <w:lang w:val="pt-BR"/>
        </w:rPr>
        <w:t>ção</w:t>
      </w:r>
      <w:r w:rsidR="00AF453C" w:rsidRPr="00C16751">
        <w:rPr>
          <w:sz w:val="20"/>
          <w:szCs w:val="20"/>
          <w:lang w:val="pt-BR"/>
        </w:rPr>
        <w:t xml:space="preserve">. </w:t>
      </w:r>
      <w:r w:rsidR="001F0084" w:rsidRPr="00C16751">
        <w:rPr>
          <w:sz w:val="20"/>
          <w:szCs w:val="20"/>
          <w:lang w:val="pt-BR"/>
        </w:rPr>
        <w:t xml:space="preserve">Em consequência do exposto, o inquérito </w:t>
      </w:r>
      <w:r w:rsidR="00AF453C" w:rsidRPr="00C16751">
        <w:rPr>
          <w:sz w:val="20"/>
          <w:szCs w:val="20"/>
          <w:lang w:val="pt-BR"/>
        </w:rPr>
        <w:t xml:space="preserve">policial </w:t>
      </w:r>
      <w:r w:rsidR="001F0084" w:rsidRPr="00C16751">
        <w:rPr>
          <w:sz w:val="20"/>
          <w:szCs w:val="20"/>
          <w:lang w:val="pt-BR"/>
        </w:rPr>
        <w:t xml:space="preserve">teria sido </w:t>
      </w:r>
      <w:r w:rsidR="00AF453C" w:rsidRPr="00C16751">
        <w:rPr>
          <w:sz w:val="20"/>
          <w:szCs w:val="20"/>
          <w:lang w:val="pt-BR"/>
        </w:rPr>
        <w:t xml:space="preserve">suspenso </w:t>
      </w:r>
      <w:r w:rsidR="001F0084" w:rsidRPr="00C16751">
        <w:rPr>
          <w:sz w:val="20"/>
          <w:szCs w:val="20"/>
          <w:lang w:val="pt-BR"/>
        </w:rPr>
        <w:t>depois de iniciado</w:t>
      </w:r>
      <w:r w:rsidR="00AF453C" w:rsidRPr="00C16751">
        <w:rPr>
          <w:sz w:val="20"/>
          <w:szCs w:val="20"/>
          <w:lang w:val="pt-BR"/>
        </w:rPr>
        <w:t xml:space="preserve">. </w:t>
      </w:r>
    </w:p>
    <w:p w14:paraId="7CA68F17"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1CCC71A0" w14:textId="33C298A2"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E</w:t>
      </w:r>
      <w:r w:rsidR="001F0084" w:rsidRPr="00C16751">
        <w:rPr>
          <w:sz w:val="20"/>
          <w:szCs w:val="20"/>
          <w:lang w:val="pt-BR"/>
        </w:rPr>
        <w:t>m</w:t>
      </w:r>
      <w:r w:rsidRPr="00C16751">
        <w:rPr>
          <w:sz w:val="20"/>
          <w:szCs w:val="20"/>
          <w:lang w:val="pt-BR"/>
        </w:rPr>
        <w:t xml:space="preserve"> 1</w:t>
      </w:r>
      <w:r w:rsidR="001F0084" w:rsidRPr="00C16751">
        <w:rPr>
          <w:sz w:val="20"/>
          <w:szCs w:val="20"/>
          <w:vertAlign w:val="superscript"/>
          <w:lang w:val="pt-BR"/>
        </w:rPr>
        <w:t>o</w:t>
      </w:r>
      <w:r w:rsidRPr="00C16751">
        <w:rPr>
          <w:sz w:val="20"/>
          <w:szCs w:val="20"/>
          <w:lang w:val="pt-BR"/>
        </w:rPr>
        <w:t xml:space="preserve"> de </w:t>
      </w:r>
      <w:r w:rsidR="005A57C8" w:rsidRPr="00C16751">
        <w:rPr>
          <w:sz w:val="20"/>
          <w:szCs w:val="20"/>
          <w:lang w:val="pt-BR"/>
        </w:rPr>
        <w:t>dezembro</w:t>
      </w:r>
      <w:r w:rsidR="00B12D4A" w:rsidRPr="00C16751">
        <w:rPr>
          <w:sz w:val="20"/>
          <w:szCs w:val="20"/>
          <w:lang w:val="pt-BR"/>
        </w:rPr>
        <w:t xml:space="preserve"> </w:t>
      </w:r>
      <w:r w:rsidRPr="00C16751">
        <w:rPr>
          <w:sz w:val="20"/>
          <w:szCs w:val="20"/>
          <w:lang w:val="pt-BR"/>
        </w:rPr>
        <w:t xml:space="preserve">de 2000, a </w:t>
      </w:r>
      <w:r w:rsidR="001F0084" w:rsidRPr="00C16751">
        <w:rPr>
          <w:sz w:val="20"/>
          <w:szCs w:val="20"/>
          <w:lang w:val="pt-BR"/>
        </w:rPr>
        <w:t>autoridade</w:t>
      </w:r>
      <w:r w:rsidR="00B12D4A" w:rsidRPr="00C16751">
        <w:rPr>
          <w:sz w:val="20"/>
          <w:szCs w:val="20"/>
          <w:lang w:val="pt-BR"/>
        </w:rPr>
        <w:t xml:space="preserve"> </w:t>
      </w:r>
      <w:r w:rsidRPr="00C16751">
        <w:rPr>
          <w:sz w:val="20"/>
          <w:szCs w:val="20"/>
          <w:lang w:val="pt-BR"/>
        </w:rPr>
        <w:t xml:space="preserve">policial </w:t>
      </w:r>
      <w:r w:rsidR="001F0084" w:rsidRPr="00C16751">
        <w:rPr>
          <w:sz w:val="20"/>
          <w:szCs w:val="20"/>
          <w:lang w:val="pt-BR"/>
        </w:rPr>
        <w:t xml:space="preserve">teria concluído que o </w:t>
      </w:r>
      <w:r w:rsidRPr="00C16751">
        <w:rPr>
          <w:sz w:val="20"/>
          <w:szCs w:val="20"/>
          <w:lang w:val="pt-BR"/>
        </w:rPr>
        <w:t>autor material d</w:t>
      </w:r>
      <w:r w:rsidR="001F0084" w:rsidRPr="00C16751">
        <w:rPr>
          <w:sz w:val="20"/>
          <w:szCs w:val="20"/>
          <w:lang w:val="pt-BR"/>
        </w:rPr>
        <w:t>o</w:t>
      </w:r>
      <w:r w:rsidRPr="00C16751">
        <w:rPr>
          <w:sz w:val="20"/>
          <w:szCs w:val="20"/>
          <w:lang w:val="pt-BR"/>
        </w:rPr>
        <w:t xml:space="preserve"> </w:t>
      </w:r>
      <w:r w:rsidR="00C84937" w:rsidRPr="00C16751">
        <w:rPr>
          <w:sz w:val="20"/>
          <w:szCs w:val="20"/>
          <w:lang w:val="pt-BR"/>
        </w:rPr>
        <w:t xml:space="preserve">crime </w:t>
      </w:r>
      <w:r w:rsidR="001F0084" w:rsidRPr="00C16751">
        <w:rPr>
          <w:sz w:val="20"/>
          <w:szCs w:val="20"/>
          <w:lang w:val="pt-BR"/>
        </w:rPr>
        <w:t xml:space="preserve">teria sido </w:t>
      </w:r>
      <w:r w:rsidRPr="00C16751">
        <w:rPr>
          <w:sz w:val="20"/>
          <w:szCs w:val="20"/>
          <w:lang w:val="pt-BR"/>
        </w:rPr>
        <w:t>Wellington de Jes</w:t>
      </w:r>
      <w:r w:rsidR="00C84937" w:rsidRPr="00C16751">
        <w:rPr>
          <w:sz w:val="20"/>
          <w:szCs w:val="20"/>
          <w:lang w:val="pt-BR"/>
        </w:rPr>
        <w:t>u</w:t>
      </w:r>
      <w:r w:rsidRPr="00C16751">
        <w:rPr>
          <w:sz w:val="20"/>
          <w:szCs w:val="20"/>
          <w:lang w:val="pt-BR"/>
        </w:rPr>
        <w:t xml:space="preserve">s Silva, </w:t>
      </w:r>
      <w:r w:rsidR="001F0084" w:rsidRPr="00C16751">
        <w:rPr>
          <w:sz w:val="20"/>
          <w:szCs w:val="20"/>
          <w:lang w:val="pt-BR"/>
        </w:rPr>
        <w:t>consta</w:t>
      </w:r>
      <w:r w:rsidR="00C84937" w:rsidRPr="00C16751">
        <w:rPr>
          <w:sz w:val="20"/>
          <w:szCs w:val="20"/>
          <w:lang w:val="pt-BR"/>
        </w:rPr>
        <w:t>ta</w:t>
      </w:r>
      <w:r w:rsidR="001F0084" w:rsidRPr="00C16751">
        <w:rPr>
          <w:sz w:val="20"/>
          <w:szCs w:val="20"/>
          <w:lang w:val="pt-BR"/>
        </w:rPr>
        <w:t xml:space="preserve">ndo, além disso, a </w:t>
      </w:r>
      <w:r w:rsidRPr="00C16751">
        <w:rPr>
          <w:sz w:val="20"/>
          <w:szCs w:val="20"/>
          <w:lang w:val="pt-BR"/>
        </w:rPr>
        <w:t>participa</w:t>
      </w:r>
      <w:r w:rsidR="005A57C8" w:rsidRPr="00C16751">
        <w:rPr>
          <w:sz w:val="20"/>
          <w:szCs w:val="20"/>
          <w:lang w:val="pt-BR"/>
        </w:rPr>
        <w:t>ção</w:t>
      </w:r>
      <w:r w:rsidRPr="00C16751">
        <w:rPr>
          <w:sz w:val="20"/>
          <w:szCs w:val="20"/>
          <w:lang w:val="pt-BR"/>
        </w:rPr>
        <w:t xml:space="preserve"> de Givaldo José Pereira, Ygoismar Mariano da Silva </w:t>
      </w:r>
      <w:r w:rsidR="001F0084" w:rsidRPr="00C16751">
        <w:rPr>
          <w:sz w:val="20"/>
          <w:szCs w:val="20"/>
          <w:lang w:val="pt-BR"/>
        </w:rPr>
        <w:t>e</w:t>
      </w:r>
      <w:r w:rsidRPr="00C16751">
        <w:rPr>
          <w:sz w:val="20"/>
          <w:szCs w:val="20"/>
          <w:lang w:val="pt-BR"/>
        </w:rPr>
        <w:t xml:space="preserve"> Rogerio de Oliveira Dias</w:t>
      </w:r>
      <w:r w:rsidR="00C84937" w:rsidRPr="00C16751">
        <w:rPr>
          <w:sz w:val="20"/>
          <w:szCs w:val="20"/>
          <w:lang w:val="pt-BR"/>
        </w:rPr>
        <w:t>,</w:t>
      </w:r>
      <w:r w:rsidRPr="00C16751">
        <w:rPr>
          <w:sz w:val="20"/>
          <w:szCs w:val="20"/>
          <w:lang w:val="pt-BR"/>
        </w:rPr>
        <w:t xml:space="preserve"> como </w:t>
      </w:r>
      <w:r w:rsidR="001F0084" w:rsidRPr="00C16751">
        <w:rPr>
          <w:sz w:val="20"/>
          <w:szCs w:val="20"/>
          <w:lang w:val="pt-BR"/>
        </w:rPr>
        <w:t xml:space="preserve">intermediários, e de </w:t>
      </w:r>
      <w:r w:rsidRPr="00C16751">
        <w:rPr>
          <w:sz w:val="20"/>
          <w:szCs w:val="20"/>
          <w:lang w:val="pt-BR"/>
        </w:rPr>
        <w:t>D</w:t>
      </w:r>
      <w:r w:rsidR="001F0084" w:rsidRPr="00C16751">
        <w:rPr>
          <w:sz w:val="20"/>
          <w:szCs w:val="20"/>
          <w:lang w:val="pt-BR"/>
        </w:rPr>
        <w:t>é</w:t>
      </w:r>
      <w:r w:rsidRPr="00C16751">
        <w:rPr>
          <w:sz w:val="20"/>
          <w:szCs w:val="20"/>
          <w:lang w:val="pt-BR"/>
        </w:rPr>
        <w:t xml:space="preserve">cio José Barroso Nunes como </w:t>
      </w:r>
      <w:r w:rsidR="005A57C8" w:rsidRPr="00C16751">
        <w:rPr>
          <w:sz w:val="20"/>
          <w:szCs w:val="20"/>
          <w:lang w:val="pt-BR"/>
        </w:rPr>
        <w:t>suposto</w:t>
      </w:r>
      <w:r w:rsidR="00B12D4A" w:rsidRPr="00C16751">
        <w:rPr>
          <w:sz w:val="20"/>
          <w:szCs w:val="20"/>
          <w:lang w:val="pt-BR"/>
        </w:rPr>
        <w:t xml:space="preserve"> </w:t>
      </w:r>
      <w:r w:rsidRPr="00C16751">
        <w:rPr>
          <w:sz w:val="20"/>
          <w:szCs w:val="20"/>
          <w:lang w:val="pt-BR"/>
        </w:rPr>
        <w:t xml:space="preserve">autor intelectual. </w:t>
      </w:r>
    </w:p>
    <w:p w14:paraId="6A2FBBCC"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4444758C" w14:textId="153D6533"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Os peticionários </w:t>
      </w:r>
      <w:r w:rsidR="001F0084" w:rsidRPr="00C16751">
        <w:rPr>
          <w:sz w:val="20"/>
          <w:szCs w:val="20"/>
          <w:lang w:val="pt-BR"/>
        </w:rPr>
        <w:t>alegaram que o Ministério</w:t>
      </w:r>
      <w:r w:rsidR="00B12D4A" w:rsidRPr="00C16751">
        <w:rPr>
          <w:sz w:val="20"/>
          <w:szCs w:val="20"/>
          <w:lang w:val="pt-BR"/>
        </w:rPr>
        <w:t xml:space="preserve"> </w:t>
      </w:r>
      <w:r w:rsidR="00AF453C" w:rsidRPr="00C16751">
        <w:rPr>
          <w:sz w:val="20"/>
          <w:szCs w:val="20"/>
          <w:lang w:val="pt-BR"/>
        </w:rPr>
        <w:t xml:space="preserve">Público </w:t>
      </w:r>
      <w:r w:rsidR="001F0084" w:rsidRPr="00C16751">
        <w:rPr>
          <w:sz w:val="20"/>
          <w:szCs w:val="20"/>
          <w:lang w:val="pt-BR"/>
        </w:rPr>
        <w:t>teria</w:t>
      </w:r>
      <w:r w:rsidR="00AF453C" w:rsidRPr="00C16751">
        <w:rPr>
          <w:sz w:val="20"/>
          <w:szCs w:val="20"/>
          <w:lang w:val="pt-BR"/>
        </w:rPr>
        <w:t xml:space="preserve"> </w:t>
      </w:r>
      <w:r w:rsidR="001F0084" w:rsidRPr="00C16751">
        <w:rPr>
          <w:sz w:val="20"/>
          <w:szCs w:val="20"/>
          <w:lang w:val="pt-BR"/>
        </w:rPr>
        <w:t>a</w:t>
      </w:r>
      <w:r w:rsidR="00AF453C" w:rsidRPr="00C16751">
        <w:rPr>
          <w:sz w:val="20"/>
          <w:szCs w:val="20"/>
          <w:lang w:val="pt-BR"/>
        </w:rPr>
        <w:t>presentado, e</w:t>
      </w:r>
      <w:r w:rsidR="001F0084" w:rsidRPr="00C16751">
        <w:rPr>
          <w:sz w:val="20"/>
          <w:szCs w:val="20"/>
          <w:lang w:val="pt-BR"/>
        </w:rPr>
        <w:t>m</w:t>
      </w:r>
      <w:r w:rsidR="00AF453C" w:rsidRPr="00C16751">
        <w:rPr>
          <w:sz w:val="20"/>
          <w:szCs w:val="20"/>
          <w:lang w:val="pt-BR"/>
        </w:rPr>
        <w:t xml:space="preserve"> 7 de </w:t>
      </w:r>
      <w:r w:rsidR="005A57C8" w:rsidRPr="00C16751">
        <w:rPr>
          <w:sz w:val="20"/>
          <w:szCs w:val="20"/>
          <w:lang w:val="pt-BR"/>
        </w:rPr>
        <w:t>dezembro</w:t>
      </w:r>
      <w:r w:rsidR="00B12D4A" w:rsidRPr="00C16751">
        <w:rPr>
          <w:sz w:val="20"/>
          <w:szCs w:val="20"/>
          <w:lang w:val="pt-BR"/>
        </w:rPr>
        <w:t xml:space="preserve"> </w:t>
      </w:r>
      <w:r w:rsidR="00AF453C" w:rsidRPr="00C16751">
        <w:rPr>
          <w:sz w:val="20"/>
          <w:szCs w:val="20"/>
          <w:lang w:val="pt-BR"/>
        </w:rPr>
        <w:t xml:space="preserve">de 2000, </w:t>
      </w:r>
      <w:r w:rsidR="001F0084" w:rsidRPr="00C16751">
        <w:rPr>
          <w:sz w:val="20"/>
          <w:szCs w:val="20"/>
          <w:lang w:val="pt-BR"/>
        </w:rPr>
        <w:t>uma denúncia</w:t>
      </w:r>
      <w:r w:rsidR="00B12D4A" w:rsidRPr="00C16751">
        <w:rPr>
          <w:sz w:val="20"/>
          <w:szCs w:val="20"/>
          <w:lang w:val="pt-BR"/>
        </w:rPr>
        <w:t xml:space="preserve"> </w:t>
      </w:r>
      <w:r w:rsidR="00AF453C" w:rsidRPr="00C16751">
        <w:rPr>
          <w:sz w:val="20"/>
          <w:szCs w:val="20"/>
          <w:lang w:val="pt-BR"/>
        </w:rPr>
        <w:t xml:space="preserve">contra </w:t>
      </w:r>
      <w:r w:rsidR="001F0084" w:rsidRPr="00C16751">
        <w:rPr>
          <w:sz w:val="20"/>
          <w:szCs w:val="20"/>
          <w:lang w:val="pt-BR"/>
        </w:rPr>
        <w:t>q</w:t>
      </w:r>
      <w:r w:rsidR="00AF453C" w:rsidRPr="00C16751">
        <w:rPr>
          <w:sz w:val="20"/>
          <w:szCs w:val="20"/>
          <w:lang w:val="pt-BR"/>
        </w:rPr>
        <w:t xml:space="preserve">uatro </w:t>
      </w:r>
      <w:r w:rsidR="001F0084" w:rsidRPr="00C16751">
        <w:rPr>
          <w:sz w:val="20"/>
          <w:szCs w:val="20"/>
          <w:lang w:val="pt-BR"/>
        </w:rPr>
        <w:t xml:space="preserve">das </w:t>
      </w:r>
      <w:r w:rsidR="00AF453C" w:rsidRPr="00C16751">
        <w:rPr>
          <w:sz w:val="20"/>
          <w:szCs w:val="20"/>
          <w:lang w:val="pt-BR"/>
        </w:rPr>
        <w:t xml:space="preserve">cinco </w:t>
      </w:r>
      <w:r w:rsidR="001F0084" w:rsidRPr="00C16751">
        <w:rPr>
          <w:sz w:val="20"/>
          <w:szCs w:val="20"/>
          <w:lang w:val="pt-BR"/>
        </w:rPr>
        <w:t>pessoas</w:t>
      </w:r>
      <w:r w:rsidR="00B12D4A" w:rsidRPr="00C16751">
        <w:rPr>
          <w:sz w:val="20"/>
          <w:szCs w:val="20"/>
          <w:lang w:val="pt-BR"/>
        </w:rPr>
        <w:t xml:space="preserve"> </w:t>
      </w:r>
      <w:r w:rsidR="00AF453C" w:rsidRPr="00C16751">
        <w:rPr>
          <w:sz w:val="20"/>
          <w:szCs w:val="20"/>
          <w:lang w:val="pt-BR"/>
        </w:rPr>
        <w:t xml:space="preserve">que </w:t>
      </w:r>
      <w:r w:rsidR="001F0084" w:rsidRPr="00C16751">
        <w:rPr>
          <w:sz w:val="20"/>
          <w:szCs w:val="20"/>
          <w:lang w:val="pt-BR"/>
        </w:rPr>
        <w:t>teriam</w:t>
      </w:r>
      <w:r w:rsidR="00AF453C" w:rsidRPr="00C16751">
        <w:rPr>
          <w:sz w:val="20"/>
          <w:szCs w:val="20"/>
          <w:lang w:val="pt-BR"/>
        </w:rPr>
        <w:t xml:space="preserve"> sido identificadas p</w:t>
      </w:r>
      <w:r w:rsidR="001F0084" w:rsidRPr="00C16751">
        <w:rPr>
          <w:sz w:val="20"/>
          <w:szCs w:val="20"/>
          <w:lang w:val="pt-BR"/>
        </w:rPr>
        <w:t>elo crime</w:t>
      </w:r>
      <w:r w:rsidR="00AF453C" w:rsidRPr="00C16751">
        <w:rPr>
          <w:sz w:val="20"/>
          <w:szCs w:val="20"/>
          <w:lang w:val="pt-BR"/>
        </w:rPr>
        <w:t xml:space="preserve">: Wellington de Jesus Silva, Ygoismar Mariano da Silva, Rogerio de Oliveira Dias </w:t>
      </w:r>
      <w:r w:rsidR="001F0084" w:rsidRPr="00C16751">
        <w:rPr>
          <w:sz w:val="20"/>
          <w:szCs w:val="20"/>
          <w:lang w:val="pt-BR"/>
        </w:rPr>
        <w:t>e</w:t>
      </w:r>
      <w:r w:rsidR="00AF453C" w:rsidRPr="00C16751">
        <w:rPr>
          <w:sz w:val="20"/>
          <w:szCs w:val="20"/>
          <w:lang w:val="pt-BR"/>
        </w:rPr>
        <w:t xml:space="preserve"> D</w:t>
      </w:r>
      <w:r w:rsidR="001F0084" w:rsidRPr="00C16751">
        <w:rPr>
          <w:sz w:val="20"/>
          <w:szCs w:val="20"/>
          <w:lang w:val="pt-BR"/>
        </w:rPr>
        <w:t>é</w:t>
      </w:r>
      <w:r w:rsidR="00AF453C" w:rsidRPr="00C16751">
        <w:rPr>
          <w:sz w:val="20"/>
          <w:szCs w:val="20"/>
          <w:lang w:val="pt-BR"/>
        </w:rPr>
        <w:t xml:space="preserve">cio José Barroso Nunes, dando </w:t>
      </w:r>
      <w:r w:rsidR="004F2E49" w:rsidRPr="00C16751">
        <w:rPr>
          <w:sz w:val="20"/>
          <w:szCs w:val="20"/>
          <w:lang w:val="pt-BR"/>
        </w:rPr>
        <w:t>início</w:t>
      </w:r>
      <w:r w:rsidR="00AF453C" w:rsidRPr="00C16751">
        <w:rPr>
          <w:sz w:val="20"/>
          <w:szCs w:val="20"/>
          <w:lang w:val="pt-BR"/>
        </w:rPr>
        <w:t xml:space="preserve"> </w:t>
      </w:r>
      <w:r w:rsidR="001F0084" w:rsidRPr="00C16751">
        <w:rPr>
          <w:sz w:val="20"/>
          <w:szCs w:val="20"/>
          <w:lang w:val="pt-BR"/>
        </w:rPr>
        <w:t xml:space="preserve">à </w:t>
      </w:r>
      <w:r w:rsidR="00AF453C" w:rsidRPr="00C16751">
        <w:rPr>
          <w:sz w:val="20"/>
          <w:szCs w:val="20"/>
          <w:lang w:val="pt-BR"/>
        </w:rPr>
        <w:t>A</w:t>
      </w:r>
      <w:r w:rsidR="005A57C8" w:rsidRPr="00C16751">
        <w:rPr>
          <w:sz w:val="20"/>
          <w:szCs w:val="20"/>
          <w:lang w:val="pt-BR"/>
        </w:rPr>
        <w:t>ção</w:t>
      </w:r>
      <w:r w:rsidR="00AF453C" w:rsidRPr="00C16751">
        <w:rPr>
          <w:sz w:val="20"/>
          <w:szCs w:val="20"/>
          <w:lang w:val="pt-BR"/>
        </w:rPr>
        <w:t xml:space="preserve"> Penal N</w:t>
      </w:r>
      <w:r w:rsidR="00AF453C" w:rsidRPr="00C16751">
        <w:rPr>
          <w:sz w:val="20"/>
          <w:szCs w:val="20"/>
          <w:vertAlign w:val="superscript"/>
          <w:lang w:val="pt-BR"/>
        </w:rPr>
        <w:t>o.</w:t>
      </w:r>
      <w:r w:rsidR="00AF453C" w:rsidRPr="00C16751">
        <w:rPr>
          <w:sz w:val="20"/>
          <w:szCs w:val="20"/>
          <w:lang w:val="pt-BR"/>
        </w:rPr>
        <w:t xml:space="preserve"> 046/000.</w:t>
      </w:r>
      <w:r w:rsidR="00B12D4A" w:rsidRPr="00C16751">
        <w:rPr>
          <w:sz w:val="20"/>
          <w:szCs w:val="20"/>
          <w:lang w:val="pt-BR"/>
        </w:rPr>
        <w:t xml:space="preserve"> </w:t>
      </w:r>
      <w:r w:rsidR="00AF453C" w:rsidRPr="00C16751">
        <w:rPr>
          <w:sz w:val="20"/>
          <w:szCs w:val="20"/>
          <w:lang w:val="pt-BR"/>
        </w:rPr>
        <w:t>Seg</w:t>
      </w:r>
      <w:r w:rsidR="001F0084" w:rsidRPr="00C16751">
        <w:rPr>
          <w:sz w:val="20"/>
          <w:szCs w:val="20"/>
          <w:lang w:val="pt-BR"/>
        </w:rPr>
        <w:t xml:space="preserve">undo essa </w:t>
      </w:r>
      <w:r w:rsidR="00AF453C" w:rsidRPr="00C16751">
        <w:rPr>
          <w:sz w:val="20"/>
          <w:szCs w:val="20"/>
          <w:lang w:val="pt-BR"/>
        </w:rPr>
        <w:t>acusa</w:t>
      </w:r>
      <w:r w:rsidR="005A57C8" w:rsidRPr="00C16751">
        <w:rPr>
          <w:sz w:val="20"/>
          <w:szCs w:val="20"/>
          <w:lang w:val="pt-BR"/>
        </w:rPr>
        <w:t>ção</w:t>
      </w:r>
      <w:r w:rsidR="00AF453C" w:rsidRPr="00C16751">
        <w:rPr>
          <w:sz w:val="20"/>
          <w:szCs w:val="20"/>
          <w:lang w:val="pt-BR"/>
        </w:rPr>
        <w:t xml:space="preserve"> </w:t>
      </w:r>
      <w:r w:rsidR="00FF4154" w:rsidRPr="00C16751">
        <w:rPr>
          <w:sz w:val="20"/>
          <w:szCs w:val="20"/>
          <w:lang w:val="pt-BR"/>
        </w:rPr>
        <w:t>do</w:t>
      </w:r>
      <w:r w:rsidR="00AF453C" w:rsidRPr="00C16751">
        <w:rPr>
          <w:sz w:val="20"/>
          <w:szCs w:val="20"/>
          <w:lang w:val="pt-BR"/>
        </w:rPr>
        <w:t xml:space="preserve"> </w:t>
      </w:r>
      <w:r w:rsidR="001F0084" w:rsidRPr="00C16751">
        <w:rPr>
          <w:sz w:val="20"/>
          <w:szCs w:val="20"/>
          <w:lang w:val="pt-BR"/>
        </w:rPr>
        <w:t>Ministério</w:t>
      </w:r>
      <w:r w:rsidR="00B12D4A" w:rsidRPr="00C16751">
        <w:rPr>
          <w:sz w:val="20"/>
          <w:szCs w:val="20"/>
          <w:lang w:val="pt-BR"/>
        </w:rPr>
        <w:t xml:space="preserve"> </w:t>
      </w:r>
      <w:r w:rsidR="00AF453C" w:rsidRPr="00C16751">
        <w:rPr>
          <w:sz w:val="20"/>
          <w:szCs w:val="20"/>
          <w:lang w:val="pt-BR"/>
        </w:rPr>
        <w:t>Público</w:t>
      </w:r>
      <w:r w:rsidR="00FF4154" w:rsidRPr="00C16751">
        <w:rPr>
          <w:sz w:val="20"/>
          <w:szCs w:val="20"/>
          <w:lang w:val="pt-BR"/>
        </w:rPr>
        <w:t>,</w:t>
      </w:r>
      <w:r w:rsidR="00AF453C" w:rsidRPr="00C16751">
        <w:rPr>
          <w:sz w:val="20"/>
          <w:szCs w:val="20"/>
          <w:lang w:val="pt-BR"/>
        </w:rPr>
        <w:t xml:space="preserve"> D</w:t>
      </w:r>
      <w:r w:rsidR="001F0084" w:rsidRPr="00C16751">
        <w:rPr>
          <w:sz w:val="20"/>
          <w:szCs w:val="20"/>
          <w:lang w:val="pt-BR"/>
        </w:rPr>
        <w:t>é</w:t>
      </w:r>
      <w:r w:rsidR="00AF453C" w:rsidRPr="00C16751">
        <w:rPr>
          <w:sz w:val="20"/>
          <w:szCs w:val="20"/>
          <w:lang w:val="pt-BR"/>
        </w:rPr>
        <w:t xml:space="preserve">cio José Barroso Nunes </w:t>
      </w:r>
      <w:r w:rsidR="001F0084" w:rsidRPr="00C16751">
        <w:rPr>
          <w:sz w:val="20"/>
          <w:szCs w:val="20"/>
          <w:lang w:val="pt-BR"/>
        </w:rPr>
        <w:t xml:space="preserve">teria agido como </w:t>
      </w:r>
      <w:r w:rsidR="00AF453C" w:rsidRPr="00C16751">
        <w:rPr>
          <w:sz w:val="20"/>
          <w:szCs w:val="20"/>
          <w:lang w:val="pt-BR"/>
        </w:rPr>
        <w:t>autor intelectual d</w:t>
      </w:r>
      <w:r w:rsidR="001F0084" w:rsidRPr="00C16751">
        <w:rPr>
          <w:sz w:val="20"/>
          <w:szCs w:val="20"/>
          <w:lang w:val="pt-BR"/>
        </w:rPr>
        <w:t>o</w:t>
      </w:r>
      <w:r w:rsidR="00AF453C" w:rsidRPr="00C16751">
        <w:rPr>
          <w:sz w:val="20"/>
          <w:szCs w:val="20"/>
          <w:lang w:val="pt-BR"/>
        </w:rPr>
        <w:t xml:space="preserve"> </w:t>
      </w:r>
      <w:r w:rsidR="001F0084" w:rsidRPr="00C16751">
        <w:rPr>
          <w:sz w:val="20"/>
          <w:szCs w:val="20"/>
          <w:lang w:val="pt-BR"/>
        </w:rPr>
        <w:t>crime</w:t>
      </w:r>
      <w:r w:rsidR="00AF453C" w:rsidRPr="00C16751">
        <w:rPr>
          <w:sz w:val="20"/>
          <w:szCs w:val="20"/>
          <w:lang w:val="pt-BR"/>
        </w:rPr>
        <w:t xml:space="preserve">; Ygoismar Mariano da Silva </w:t>
      </w:r>
      <w:r w:rsidR="001F0084" w:rsidRPr="00C16751">
        <w:rPr>
          <w:sz w:val="20"/>
          <w:szCs w:val="20"/>
          <w:lang w:val="pt-BR"/>
        </w:rPr>
        <w:t>e</w:t>
      </w:r>
      <w:r w:rsidR="00AF453C" w:rsidRPr="00C16751">
        <w:rPr>
          <w:sz w:val="20"/>
          <w:szCs w:val="20"/>
          <w:lang w:val="pt-BR"/>
        </w:rPr>
        <w:t xml:space="preserve"> Rogerio de Oliveira Dias como intermedi</w:t>
      </w:r>
      <w:r w:rsidR="001F0084" w:rsidRPr="00C16751">
        <w:rPr>
          <w:sz w:val="20"/>
          <w:szCs w:val="20"/>
          <w:lang w:val="pt-BR"/>
        </w:rPr>
        <w:t>á</w:t>
      </w:r>
      <w:r w:rsidR="00AF453C" w:rsidRPr="00C16751">
        <w:rPr>
          <w:sz w:val="20"/>
          <w:szCs w:val="20"/>
          <w:lang w:val="pt-BR"/>
        </w:rPr>
        <w:t>rios</w:t>
      </w:r>
      <w:r w:rsidR="001F0084" w:rsidRPr="00C16751">
        <w:rPr>
          <w:sz w:val="20"/>
          <w:szCs w:val="20"/>
          <w:lang w:val="pt-BR"/>
        </w:rPr>
        <w:t xml:space="preserve"> e </w:t>
      </w:r>
      <w:r w:rsidR="00AF453C" w:rsidRPr="00C16751">
        <w:rPr>
          <w:sz w:val="20"/>
          <w:szCs w:val="20"/>
          <w:lang w:val="pt-BR"/>
        </w:rPr>
        <w:t>Wellington de Jesus Silva como autor material. A</w:t>
      </w:r>
      <w:r w:rsidR="001F0084" w:rsidRPr="00C16751">
        <w:rPr>
          <w:sz w:val="20"/>
          <w:szCs w:val="20"/>
          <w:lang w:val="pt-BR"/>
        </w:rPr>
        <w:t>lém disso</w:t>
      </w:r>
      <w:r w:rsidR="00AF453C" w:rsidRPr="00C16751">
        <w:rPr>
          <w:sz w:val="20"/>
          <w:szCs w:val="20"/>
          <w:lang w:val="pt-BR"/>
        </w:rPr>
        <w:t xml:space="preserve">, </w:t>
      </w:r>
      <w:r w:rsidR="001F0084" w:rsidRPr="00C16751">
        <w:rPr>
          <w:sz w:val="20"/>
          <w:szCs w:val="20"/>
          <w:lang w:val="pt-BR"/>
        </w:rPr>
        <w:t xml:space="preserve">teria sido decretada a prisão </w:t>
      </w:r>
      <w:r w:rsidR="00AF453C" w:rsidRPr="00C16751">
        <w:rPr>
          <w:sz w:val="20"/>
          <w:szCs w:val="20"/>
          <w:lang w:val="pt-BR"/>
        </w:rPr>
        <w:t>preventiva d</w:t>
      </w:r>
      <w:r w:rsidR="001F0084" w:rsidRPr="00C16751">
        <w:rPr>
          <w:sz w:val="20"/>
          <w:szCs w:val="20"/>
          <w:lang w:val="pt-BR"/>
        </w:rPr>
        <w:t>o</w:t>
      </w:r>
      <w:r w:rsidR="00AF453C" w:rsidRPr="00C16751">
        <w:rPr>
          <w:sz w:val="20"/>
          <w:szCs w:val="20"/>
          <w:lang w:val="pt-BR"/>
        </w:rPr>
        <w:t xml:space="preserve"> autor intelectual d</w:t>
      </w:r>
      <w:r w:rsidR="001F0084" w:rsidRPr="00C16751">
        <w:rPr>
          <w:sz w:val="20"/>
          <w:szCs w:val="20"/>
          <w:lang w:val="pt-BR"/>
        </w:rPr>
        <w:t>o</w:t>
      </w:r>
      <w:r w:rsidR="00AF453C" w:rsidRPr="00C16751">
        <w:rPr>
          <w:sz w:val="20"/>
          <w:szCs w:val="20"/>
          <w:lang w:val="pt-BR"/>
        </w:rPr>
        <w:t xml:space="preserve"> </w:t>
      </w:r>
      <w:r w:rsidR="001F0084" w:rsidRPr="00C16751">
        <w:rPr>
          <w:sz w:val="20"/>
          <w:szCs w:val="20"/>
          <w:lang w:val="pt-BR"/>
        </w:rPr>
        <w:t>crime,</w:t>
      </w:r>
      <w:r w:rsidR="00B12D4A" w:rsidRPr="00C16751">
        <w:rPr>
          <w:sz w:val="20"/>
          <w:szCs w:val="20"/>
          <w:lang w:val="pt-BR"/>
        </w:rPr>
        <w:t xml:space="preserve"> </w:t>
      </w:r>
      <w:r w:rsidR="00AF453C" w:rsidRPr="00C16751">
        <w:rPr>
          <w:sz w:val="20"/>
          <w:szCs w:val="20"/>
          <w:lang w:val="pt-BR"/>
        </w:rPr>
        <w:t xml:space="preserve">que, </w:t>
      </w:r>
      <w:r w:rsidR="001F0084" w:rsidRPr="00C16751">
        <w:rPr>
          <w:sz w:val="20"/>
          <w:szCs w:val="20"/>
          <w:lang w:val="pt-BR"/>
        </w:rPr>
        <w:t>no entanto</w:t>
      </w:r>
      <w:r w:rsidR="00AF453C" w:rsidRPr="00C16751">
        <w:rPr>
          <w:sz w:val="20"/>
          <w:szCs w:val="20"/>
          <w:lang w:val="pt-BR"/>
        </w:rPr>
        <w:t>, e</w:t>
      </w:r>
      <w:r w:rsidR="001F0084" w:rsidRPr="00C16751">
        <w:rPr>
          <w:sz w:val="20"/>
          <w:szCs w:val="20"/>
          <w:lang w:val="pt-BR"/>
        </w:rPr>
        <w:t>m</w:t>
      </w:r>
      <w:r w:rsidR="00AF453C" w:rsidRPr="00C16751">
        <w:rPr>
          <w:sz w:val="20"/>
          <w:szCs w:val="20"/>
          <w:lang w:val="pt-BR"/>
        </w:rPr>
        <w:t xml:space="preserve"> 14 de </w:t>
      </w:r>
      <w:r w:rsidR="005A57C8" w:rsidRPr="00C16751">
        <w:rPr>
          <w:sz w:val="20"/>
          <w:szCs w:val="20"/>
          <w:lang w:val="pt-BR"/>
        </w:rPr>
        <w:t>dezembro</w:t>
      </w:r>
      <w:r w:rsidR="00B12D4A" w:rsidRPr="00C16751">
        <w:rPr>
          <w:sz w:val="20"/>
          <w:szCs w:val="20"/>
          <w:lang w:val="pt-BR"/>
        </w:rPr>
        <w:t xml:space="preserve"> </w:t>
      </w:r>
      <w:r w:rsidR="00AF453C" w:rsidRPr="00C16751">
        <w:rPr>
          <w:sz w:val="20"/>
          <w:szCs w:val="20"/>
          <w:lang w:val="pt-BR"/>
        </w:rPr>
        <w:t xml:space="preserve">de 2000, </w:t>
      </w:r>
      <w:r w:rsidR="001F0084" w:rsidRPr="00C16751">
        <w:rPr>
          <w:sz w:val="20"/>
          <w:szCs w:val="20"/>
          <w:lang w:val="pt-BR"/>
        </w:rPr>
        <w:t xml:space="preserve">teria ficado sem efeito após a revogação </w:t>
      </w:r>
      <w:r w:rsidR="00AF453C" w:rsidRPr="00C16751">
        <w:rPr>
          <w:sz w:val="20"/>
          <w:szCs w:val="20"/>
          <w:lang w:val="pt-BR"/>
        </w:rPr>
        <w:t>p</w:t>
      </w:r>
      <w:r w:rsidR="00FF4154" w:rsidRPr="00C16751">
        <w:rPr>
          <w:sz w:val="20"/>
          <w:szCs w:val="20"/>
          <w:lang w:val="pt-BR"/>
        </w:rPr>
        <w:t xml:space="preserve">elo </w:t>
      </w:r>
      <w:r w:rsidR="00AF453C" w:rsidRPr="00C16751">
        <w:rPr>
          <w:sz w:val="20"/>
          <w:szCs w:val="20"/>
          <w:lang w:val="pt-BR"/>
        </w:rPr>
        <w:t xml:space="preserve">Tribunal de </w:t>
      </w:r>
      <w:r w:rsidR="001F0084" w:rsidRPr="00C16751">
        <w:rPr>
          <w:sz w:val="20"/>
          <w:szCs w:val="20"/>
          <w:lang w:val="pt-BR"/>
        </w:rPr>
        <w:t>Justiça</w:t>
      </w:r>
      <w:r w:rsidR="00B12D4A" w:rsidRPr="00C16751">
        <w:rPr>
          <w:sz w:val="20"/>
          <w:szCs w:val="20"/>
          <w:lang w:val="pt-BR"/>
        </w:rPr>
        <w:t xml:space="preserve"> </w:t>
      </w:r>
      <w:r w:rsidR="004212AD" w:rsidRPr="00C16751">
        <w:rPr>
          <w:sz w:val="20"/>
          <w:szCs w:val="20"/>
          <w:lang w:val="pt-BR"/>
        </w:rPr>
        <w:t>do Pará</w:t>
      </w:r>
      <w:r w:rsidR="001F0084" w:rsidRPr="00C16751">
        <w:rPr>
          <w:sz w:val="20"/>
          <w:szCs w:val="20"/>
          <w:lang w:val="pt-BR"/>
        </w:rPr>
        <w:t>,</w:t>
      </w:r>
      <w:r w:rsidR="00B12D4A" w:rsidRPr="00C16751">
        <w:rPr>
          <w:sz w:val="20"/>
          <w:szCs w:val="20"/>
          <w:lang w:val="pt-BR"/>
        </w:rPr>
        <w:t xml:space="preserve"> </w:t>
      </w:r>
      <w:r w:rsidR="00AF453C" w:rsidRPr="00C16751">
        <w:rPr>
          <w:sz w:val="20"/>
          <w:szCs w:val="20"/>
          <w:lang w:val="pt-BR"/>
        </w:rPr>
        <w:t>mediante u</w:t>
      </w:r>
      <w:r w:rsidR="001F0084" w:rsidRPr="00C16751">
        <w:rPr>
          <w:sz w:val="20"/>
          <w:szCs w:val="20"/>
          <w:lang w:val="pt-BR"/>
        </w:rPr>
        <w:t>m</w:t>
      </w:r>
      <w:r w:rsidR="00AF453C" w:rsidRPr="00C16751">
        <w:rPr>
          <w:sz w:val="20"/>
          <w:szCs w:val="20"/>
          <w:lang w:val="pt-BR"/>
        </w:rPr>
        <w:t xml:space="preserve">a </w:t>
      </w:r>
      <w:r w:rsidR="001F0084" w:rsidRPr="00C16751">
        <w:rPr>
          <w:sz w:val="20"/>
          <w:szCs w:val="20"/>
          <w:lang w:val="pt-BR"/>
        </w:rPr>
        <w:t>ação</w:t>
      </w:r>
      <w:r w:rsidR="00B12D4A" w:rsidRPr="00C16751">
        <w:rPr>
          <w:sz w:val="20"/>
          <w:szCs w:val="20"/>
          <w:lang w:val="pt-BR"/>
        </w:rPr>
        <w:t xml:space="preserve"> </w:t>
      </w:r>
      <w:r w:rsidR="00AF453C" w:rsidRPr="00C16751">
        <w:rPr>
          <w:sz w:val="20"/>
          <w:szCs w:val="20"/>
          <w:lang w:val="pt-BR"/>
        </w:rPr>
        <w:t xml:space="preserve">de </w:t>
      </w:r>
      <w:r w:rsidR="00AF453C" w:rsidRPr="00C16751">
        <w:rPr>
          <w:i/>
          <w:iCs/>
          <w:sz w:val="20"/>
          <w:szCs w:val="20"/>
          <w:lang w:val="pt-BR"/>
        </w:rPr>
        <w:t>habeas corpus</w:t>
      </w:r>
      <w:r w:rsidR="00AF453C" w:rsidRPr="00C16751">
        <w:rPr>
          <w:sz w:val="20"/>
          <w:szCs w:val="20"/>
          <w:lang w:val="pt-BR"/>
        </w:rPr>
        <w:t xml:space="preserve">. </w:t>
      </w:r>
      <w:r w:rsidR="00EB4AC6" w:rsidRPr="00C16751">
        <w:rPr>
          <w:sz w:val="20"/>
          <w:szCs w:val="20"/>
          <w:lang w:val="pt-BR"/>
        </w:rPr>
        <w:t xml:space="preserve">Por meio de um </w:t>
      </w:r>
      <w:r w:rsidR="00AF453C" w:rsidRPr="00C16751">
        <w:rPr>
          <w:sz w:val="20"/>
          <w:szCs w:val="20"/>
          <w:lang w:val="pt-BR"/>
        </w:rPr>
        <w:t xml:space="preserve">expediente separado </w:t>
      </w:r>
      <w:r w:rsidR="00C84937" w:rsidRPr="00C16751">
        <w:rPr>
          <w:sz w:val="20"/>
          <w:szCs w:val="20"/>
          <w:lang w:val="pt-BR"/>
        </w:rPr>
        <w:t>d</w:t>
      </w:r>
      <w:r w:rsidR="00EB4AC6" w:rsidRPr="00C16751">
        <w:rPr>
          <w:sz w:val="20"/>
          <w:szCs w:val="20"/>
          <w:lang w:val="pt-BR"/>
        </w:rPr>
        <w:t xml:space="preserve">o </w:t>
      </w:r>
      <w:r w:rsidR="00C84937" w:rsidRPr="00C16751">
        <w:rPr>
          <w:sz w:val="20"/>
          <w:szCs w:val="20"/>
          <w:lang w:val="pt-BR"/>
        </w:rPr>
        <w:t xml:space="preserve">expediente </w:t>
      </w:r>
      <w:r w:rsidR="00EB4AC6" w:rsidRPr="00C16751">
        <w:rPr>
          <w:sz w:val="20"/>
          <w:szCs w:val="20"/>
          <w:lang w:val="pt-BR"/>
        </w:rPr>
        <w:t xml:space="preserve">dos </w:t>
      </w:r>
      <w:r w:rsidR="00FF4154" w:rsidRPr="00C16751">
        <w:rPr>
          <w:sz w:val="20"/>
          <w:szCs w:val="20"/>
          <w:lang w:val="pt-BR"/>
        </w:rPr>
        <w:t>demais</w:t>
      </w:r>
      <w:r w:rsidR="00EB4AC6" w:rsidRPr="00C16751">
        <w:rPr>
          <w:sz w:val="20"/>
          <w:szCs w:val="20"/>
          <w:lang w:val="pt-BR"/>
        </w:rPr>
        <w:t xml:space="preserve"> supostos </w:t>
      </w:r>
      <w:r w:rsidR="00AF453C" w:rsidRPr="00C16751">
        <w:rPr>
          <w:sz w:val="20"/>
          <w:szCs w:val="20"/>
          <w:lang w:val="pt-BR"/>
        </w:rPr>
        <w:t>acusados p</w:t>
      </w:r>
      <w:r w:rsidR="00EB4AC6" w:rsidRPr="00C16751">
        <w:rPr>
          <w:sz w:val="20"/>
          <w:szCs w:val="20"/>
          <w:lang w:val="pt-BR"/>
        </w:rPr>
        <w:t xml:space="preserve">elo </w:t>
      </w:r>
      <w:r w:rsidR="001F0084" w:rsidRPr="00C16751">
        <w:rPr>
          <w:sz w:val="20"/>
          <w:szCs w:val="20"/>
          <w:lang w:val="pt-BR"/>
        </w:rPr>
        <w:t>crime</w:t>
      </w:r>
      <w:r w:rsidR="00AF453C" w:rsidRPr="00C16751">
        <w:rPr>
          <w:sz w:val="20"/>
          <w:szCs w:val="20"/>
          <w:lang w:val="pt-BR"/>
        </w:rPr>
        <w:t xml:space="preserve">, </w:t>
      </w:r>
      <w:r w:rsidR="00EB4AC6" w:rsidRPr="00C16751">
        <w:rPr>
          <w:sz w:val="20"/>
          <w:szCs w:val="20"/>
          <w:lang w:val="pt-BR"/>
        </w:rPr>
        <w:t>também</w:t>
      </w:r>
      <w:r w:rsidR="00B12D4A" w:rsidRPr="00C16751">
        <w:rPr>
          <w:sz w:val="20"/>
          <w:szCs w:val="20"/>
          <w:lang w:val="pt-BR"/>
        </w:rPr>
        <w:t xml:space="preserve"> </w:t>
      </w:r>
      <w:r w:rsidR="00EB4AC6" w:rsidRPr="00C16751">
        <w:rPr>
          <w:sz w:val="20"/>
          <w:szCs w:val="20"/>
          <w:lang w:val="pt-BR"/>
        </w:rPr>
        <w:t>teriam</w:t>
      </w:r>
      <w:r w:rsidR="00AF453C" w:rsidRPr="00C16751">
        <w:rPr>
          <w:sz w:val="20"/>
          <w:szCs w:val="20"/>
          <w:lang w:val="pt-BR"/>
        </w:rPr>
        <w:t xml:space="preserve"> sido denunciados Louviran de Souza Costa </w:t>
      </w:r>
      <w:r w:rsidR="00EB4AC6" w:rsidRPr="00C16751">
        <w:rPr>
          <w:sz w:val="20"/>
          <w:szCs w:val="20"/>
          <w:lang w:val="pt-BR"/>
        </w:rPr>
        <w:t>e</w:t>
      </w:r>
      <w:r w:rsidR="00AF453C" w:rsidRPr="00C16751">
        <w:rPr>
          <w:sz w:val="20"/>
          <w:szCs w:val="20"/>
          <w:lang w:val="pt-BR"/>
        </w:rPr>
        <w:t xml:space="preserve"> Domício de Souza Neto. </w:t>
      </w:r>
    </w:p>
    <w:p w14:paraId="115E600B"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6C9733DA" w14:textId="54DFE45F" w:rsidR="00AF453C" w:rsidRPr="00C16751" w:rsidRDefault="00FB5233"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Segundo</w:t>
      </w:r>
      <w:r w:rsidR="00B12D4A" w:rsidRPr="00C16751">
        <w:rPr>
          <w:sz w:val="20"/>
          <w:szCs w:val="20"/>
          <w:lang w:val="pt-BR"/>
        </w:rPr>
        <w:t xml:space="preserve"> </w:t>
      </w:r>
      <w:r w:rsidRPr="00C16751">
        <w:rPr>
          <w:sz w:val="20"/>
          <w:szCs w:val="20"/>
          <w:lang w:val="pt-BR"/>
        </w:rPr>
        <w:t>os peticionários</w:t>
      </w:r>
      <w:r w:rsidR="00AF453C" w:rsidRPr="00C16751">
        <w:rPr>
          <w:sz w:val="20"/>
          <w:szCs w:val="20"/>
          <w:lang w:val="pt-BR"/>
        </w:rPr>
        <w:t>, e</w:t>
      </w:r>
      <w:r w:rsidRPr="00C16751">
        <w:rPr>
          <w:sz w:val="20"/>
          <w:szCs w:val="20"/>
          <w:lang w:val="pt-BR"/>
        </w:rPr>
        <w:t>m virtude de uma perícia pendente</w:t>
      </w:r>
      <w:r w:rsidR="00AF453C" w:rsidRPr="00C16751">
        <w:rPr>
          <w:sz w:val="20"/>
          <w:szCs w:val="20"/>
          <w:lang w:val="pt-BR"/>
        </w:rPr>
        <w:t xml:space="preserve">, </w:t>
      </w:r>
      <w:r w:rsidRPr="00C16751">
        <w:rPr>
          <w:sz w:val="20"/>
          <w:szCs w:val="20"/>
          <w:lang w:val="pt-BR"/>
        </w:rPr>
        <w:t>o processo</w:t>
      </w:r>
      <w:r w:rsidR="00B12D4A" w:rsidRPr="00C16751">
        <w:rPr>
          <w:sz w:val="20"/>
          <w:szCs w:val="20"/>
          <w:lang w:val="pt-BR"/>
        </w:rPr>
        <w:t xml:space="preserve"> </w:t>
      </w:r>
      <w:r w:rsidRPr="00C16751">
        <w:rPr>
          <w:sz w:val="20"/>
          <w:szCs w:val="20"/>
          <w:lang w:val="pt-BR"/>
        </w:rPr>
        <w:t xml:space="preserve">teria sido </w:t>
      </w:r>
      <w:r w:rsidR="00AF453C" w:rsidRPr="00C16751">
        <w:rPr>
          <w:sz w:val="20"/>
          <w:szCs w:val="20"/>
          <w:lang w:val="pt-BR"/>
        </w:rPr>
        <w:t>parali</w:t>
      </w:r>
      <w:r w:rsidRPr="00C16751">
        <w:rPr>
          <w:sz w:val="20"/>
          <w:szCs w:val="20"/>
          <w:lang w:val="pt-BR"/>
        </w:rPr>
        <w:t>s</w:t>
      </w:r>
      <w:r w:rsidR="00AF453C" w:rsidRPr="00C16751">
        <w:rPr>
          <w:sz w:val="20"/>
          <w:szCs w:val="20"/>
          <w:lang w:val="pt-BR"/>
        </w:rPr>
        <w:t>ado por u</w:t>
      </w:r>
      <w:r w:rsidRPr="00C16751">
        <w:rPr>
          <w:sz w:val="20"/>
          <w:szCs w:val="20"/>
          <w:lang w:val="pt-BR"/>
        </w:rPr>
        <w:t xml:space="preserve">m pouco mais de três anos, de </w:t>
      </w:r>
      <w:r w:rsidR="00AF453C" w:rsidRPr="00C16751">
        <w:rPr>
          <w:sz w:val="20"/>
          <w:szCs w:val="20"/>
          <w:lang w:val="pt-BR"/>
        </w:rPr>
        <w:t>20 de abril de 2001</w:t>
      </w:r>
      <w:r w:rsidR="00B12D4A" w:rsidRPr="00C16751">
        <w:rPr>
          <w:sz w:val="20"/>
          <w:szCs w:val="20"/>
          <w:lang w:val="pt-BR"/>
        </w:rPr>
        <w:t xml:space="preserve"> </w:t>
      </w:r>
      <w:r w:rsidRPr="00C16751">
        <w:rPr>
          <w:sz w:val="20"/>
          <w:szCs w:val="20"/>
          <w:lang w:val="pt-BR"/>
        </w:rPr>
        <w:t xml:space="preserve">a </w:t>
      </w:r>
      <w:r w:rsidR="00AF453C" w:rsidRPr="00C16751">
        <w:rPr>
          <w:sz w:val="20"/>
          <w:szCs w:val="20"/>
          <w:lang w:val="pt-BR"/>
        </w:rPr>
        <w:t xml:space="preserve">27 de abril de 2004. </w:t>
      </w:r>
      <w:r w:rsidRPr="00C16751">
        <w:rPr>
          <w:sz w:val="20"/>
          <w:szCs w:val="20"/>
          <w:lang w:val="pt-BR"/>
        </w:rPr>
        <w:t>O</w:t>
      </w:r>
      <w:r w:rsidR="00AF453C" w:rsidRPr="00C16751">
        <w:rPr>
          <w:sz w:val="20"/>
          <w:szCs w:val="20"/>
          <w:lang w:val="pt-BR"/>
        </w:rPr>
        <w:t xml:space="preserve"> único acusado que </w:t>
      </w:r>
      <w:r w:rsidRPr="00C16751">
        <w:rPr>
          <w:sz w:val="20"/>
          <w:szCs w:val="20"/>
          <w:lang w:val="pt-BR"/>
        </w:rPr>
        <w:t xml:space="preserve">teria sido levado a julgamento </w:t>
      </w:r>
      <w:r w:rsidR="00AF453C" w:rsidRPr="00C16751">
        <w:rPr>
          <w:sz w:val="20"/>
          <w:szCs w:val="20"/>
          <w:lang w:val="pt-BR"/>
        </w:rPr>
        <w:t xml:space="preserve">efetivamente </w:t>
      </w:r>
      <w:r w:rsidR="00FF4154" w:rsidRPr="00C16751">
        <w:rPr>
          <w:sz w:val="20"/>
          <w:szCs w:val="20"/>
          <w:lang w:val="pt-BR"/>
        </w:rPr>
        <w:t>teria sido</w:t>
      </w:r>
      <w:r w:rsidRPr="00C16751">
        <w:rPr>
          <w:sz w:val="20"/>
          <w:szCs w:val="20"/>
          <w:lang w:val="pt-BR"/>
        </w:rPr>
        <w:t xml:space="preserve"> </w:t>
      </w:r>
      <w:r w:rsidR="00AF453C" w:rsidRPr="00C16751">
        <w:rPr>
          <w:sz w:val="20"/>
          <w:szCs w:val="20"/>
          <w:lang w:val="pt-BR"/>
        </w:rPr>
        <w:t xml:space="preserve">Wellington de Jesus Silva, </w:t>
      </w:r>
      <w:r w:rsidRPr="00C16751">
        <w:rPr>
          <w:sz w:val="20"/>
          <w:szCs w:val="20"/>
          <w:lang w:val="pt-BR"/>
        </w:rPr>
        <w:t xml:space="preserve">já que o processo </w:t>
      </w:r>
      <w:r w:rsidR="00AF453C" w:rsidRPr="00C16751">
        <w:rPr>
          <w:sz w:val="20"/>
          <w:szCs w:val="20"/>
          <w:lang w:val="pt-BR"/>
        </w:rPr>
        <w:t>criminal e</w:t>
      </w:r>
      <w:r w:rsidRPr="00C16751">
        <w:rPr>
          <w:sz w:val="20"/>
          <w:szCs w:val="20"/>
          <w:lang w:val="pt-BR"/>
        </w:rPr>
        <w:t>m</w:t>
      </w:r>
      <w:r w:rsidR="00AF453C" w:rsidRPr="00C16751">
        <w:rPr>
          <w:sz w:val="20"/>
          <w:szCs w:val="20"/>
          <w:lang w:val="pt-BR"/>
        </w:rPr>
        <w:t xml:space="preserve"> rela</w:t>
      </w:r>
      <w:r w:rsidR="005A57C8" w:rsidRPr="00C16751">
        <w:rPr>
          <w:sz w:val="20"/>
          <w:szCs w:val="20"/>
          <w:lang w:val="pt-BR"/>
        </w:rPr>
        <w:t>ção</w:t>
      </w:r>
      <w:r w:rsidR="00AF453C" w:rsidRPr="00C16751">
        <w:rPr>
          <w:sz w:val="20"/>
          <w:szCs w:val="20"/>
          <w:lang w:val="pt-BR"/>
        </w:rPr>
        <w:t xml:space="preserve"> </w:t>
      </w:r>
      <w:r w:rsidRPr="00C16751">
        <w:rPr>
          <w:sz w:val="20"/>
          <w:szCs w:val="20"/>
          <w:lang w:val="pt-BR"/>
        </w:rPr>
        <w:t xml:space="preserve">aos dois réus foragidos, </w:t>
      </w:r>
      <w:r w:rsidR="00AF453C" w:rsidRPr="00C16751">
        <w:rPr>
          <w:sz w:val="20"/>
          <w:szCs w:val="20"/>
          <w:lang w:val="pt-BR"/>
        </w:rPr>
        <w:t xml:space="preserve">Ygoismar Marian da Silva </w:t>
      </w:r>
      <w:r w:rsidRPr="00C16751">
        <w:rPr>
          <w:sz w:val="20"/>
          <w:szCs w:val="20"/>
          <w:lang w:val="pt-BR"/>
        </w:rPr>
        <w:t>e</w:t>
      </w:r>
      <w:r w:rsidR="00AF453C" w:rsidRPr="00C16751">
        <w:rPr>
          <w:sz w:val="20"/>
          <w:szCs w:val="20"/>
          <w:lang w:val="pt-BR"/>
        </w:rPr>
        <w:t xml:space="preserve"> Rogerio de Oliveira Dias</w:t>
      </w:r>
      <w:r w:rsidRPr="00C16751">
        <w:rPr>
          <w:sz w:val="20"/>
          <w:szCs w:val="20"/>
          <w:lang w:val="pt-BR"/>
        </w:rPr>
        <w:t>, teria sido suspenso</w:t>
      </w:r>
      <w:r w:rsidR="00AF453C" w:rsidRPr="00C16751">
        <w:rPr>
          <w:sz w:val="20"/>
          <w:szCs w:val="20"/>
          <w:lang w:val="pt-BR"/>
        </w:rPr>
        <w:t>. E</w:t>
      </w:r>
      <w:r w:rsidRPr="00C16751">
        <w:rPr>
          <w:sz w:val="20"/>
          <w:szCs w:val="20"/>
          <w:lang w:val="pt-BR"/>
        </w:rPr>
        <w:t>m</w:t>
      </w:r>
      <w:r w:rsidR="00AF453C" w:rsidRPr="00C16751">
        <w:rPr>
          <w:sz w:val="20"/>
          <w:szCs w:val="20"/>
          <w:lang w:val="pt-BR"/>
        </w:rPr>
        <w:t xml:space="preserve"> 13 de </w:t>
      </w:r>
      <w:r w:rsidR="0036628F" w:rsidRPr="00C16751">
        <w:rPr>
          <w:sz w:val="20"/>
          <w:szCs w:val="20"/>
          <w:lang w:val="pt-BR"/>
        </w:rPr>
        <w:t>novembro</w:t>
      </w:r>
      <w:r w:rsidR="00B12D4A" w:rsidRPr="00C16751">
        <w:rPr>
          <w:sz w:val="20"/>
          <w:szCs w:val="20"/>
          <w:lang w:val="pt-BR"/>
        </w:rPr>
        <w:t xml:space="preserve"> </w:t>
      </w:r>
      <w:r w:rsidR="00AF453C" w:rsidRPr="00C16751">
        <w:rPr>
          <w:sz w:val="20"/>
          <w:szCs w:val="20"/>
          <w:lang w:val="pt-BR"/>
        </w:rPr>
        <w:t xml:space="preserve">de 2006, </w:t>
      </w:r>
      <w:r w:rsidRPr="00C16751">
        <w:rPr>
          <w:sz w:val="20"/>
          <w:szCs w:val="20"/>
          <w:lang w:val="pt-BR"/>
        </w:rPr>
        <w:t>o</w:t>
      </w:r>
      <w:r w:rsidR="00AF453C" w:rsidRPr="00C16751">
        <w:rPr>
          <w:sz w:val="20"/>
          <w:szCs w:val="20"/>
          <w:lang w:val="pt-BR"/>
        </w:rPr>
        <w:t xml:space="preserve"> autor material d</w:t>
      </w:r>
      <w:r w:rsidRPr="00C16751">
        <w:rPr>
          <w:sz w:val="20"/>
          <w:szCs w:val="20"/>
          <w:lang w:val="pt-BR"/>
        </w:rPr>
        <w:t>o</w:t>
      </w:r>
      <w:r w:rsidR="00AF453C" w:rsidRPr="00C16751">
        <w:rPr>
          <w:sz w:val="20"/>
          <w:szCs w:val="20"/>
          <w:lang w:val="pt-BR"/>
        </w:rPr>
        <w:t xml:space="preserve"> </w:t>
      </w:r>
      <w:r w:rsidR="001F0084" w:rsidRPr="00C16751">
        <w:rPr>
          <w:sz w:val="20"/>
          <w:szCs w:val="20"/>
          <w:lang w:val="pt-BR"/>
        </w:rPr>
        <w:t>crime</w:t>
      </w:r>
      <w:r w:rsidR="00B12D4A" w:rsidRPr="00C16751">
        <w:rPr>
          <w:sz w:val="20"/>
          <w:szCs w:val="20"/>
          <w:lang w:val="pt-BR"/>
        </w:rPr>
        <w:t xml:space="preserve"> </w:t>
      </w:r>
      <w:r w:rsidR="00AF453C" w:rsidRPr="00C16751">
        <w:rPr>
          <w:sz w:val="20"/>
          <w:szCs w:val="20"/>
          <w:lang w:val="pt-BR"/>
        </w:rPr>
        <w:t>f</w:t>
      </w:r>
      <w:r w:rsidRPr="00C16751">
        <w:rPr>
          <w:sz w:val="20"/>
          <w:szCs w:val="20"/>
          <w:lang w:val="pt-BR"/>
        </w:rPr>
        <w:t>oi</w:t>
      </w:r>
      <w:r w:rsidR="00AF453C" w:rsidRPr="00C16751">
        <w:rPr>
          <w:sz w:val="20"/>
          <w:szCs w:val="20"/>
          <w:lang w:val="pt-BR"/>
        </w:rPr>
        <w:t xml:space="preserve"> condenado a 29 </w:t>
      </w:r>
      <w:r w:rsidRPr="00C16751">
        <w:rPr>
          <w:sz w:val="20"/>
          <w:szCs w:val="20"/>
          <w:lang w:val="pt-BR"/>
        </w:rPr>
        <w:t>anos</w:t>
      </w:r>
      <w:r w:rsidR="00B12D4A" w:rsidRPr="00C16751">
        <w:rPr>
          <w:sz w:val="20"/>
          <w:szCs w:val="20"/>
          <w:lang w:val="pt-BR"/>
        </w:rPr>
        <w:t xml:space="preserve"> </w:t>
      </w:r>
      <w:r w:rsidR="00AF453C" w:rsidRPr="00C16751">
        <w:rPr>
          <w:sz w:val="20"/>
          <w:szCs w:val="20"/>
          <w:lang w:val="pt-BR"/>
        </w:rPr>
        <w:t xml:space="preserve">de </w:t>
      </w:r>
      <w:r w:rsidRPr="00C16751">
        <w:rPr>
          <w:sz w:val="20"/>
          <w:szCs w:val="20"/>
          <w:lang w:val="pt-BR"/>
        </w:rPr>
        <w:t>prisão</w:t>
      </w:r>
      <w:r w:rsidR="00AF453C" w:rsidRPr="00C16751">
        <w:rPr>
          <w:sz w:val="20"/>
          <w:szCs w:val="20"/>
          <w:lang w:val="pt-BR"/>
        </w:rPr>
        <w:t>, por unanimidad</w:t>
      </w:r>
      <w:r w:rsidRPr="00C16751">
        <w:rPr>
          <w:sz w:val="20"/>
          <w:szCs w:val="20"/>
          <w:lang w:val="pt-BR"/>
        </w:rPr>
        <w:t>e</w:t>
      </w:r>
      <w:r w:rsidR="00AF453C" w:rsidRPr="00C16751">
        <w:rPr>
          <w:sz w:val="20"/>
          <w:szCs w:val="20"/>
          <w:lang w:val="pt-BR"/>
        </w:rPr>
        <w:t xml:space="preserve"> de votos </w:t>
      </w:r>
      <w:r w:rsidRPr="00C16751">
        <w:rPr>
          <w:sz w:val="20"/>
          <w:szCs w:val="20"/>
          <w:lang w:val="pt-BR"/>
        </w:rPr>
        <w:t xml:space="preserve">no julgamento </w:t>
      </w:r>
      <w:r w:rsidR="00753ECA" w:rsidRPr="00C16751">
        <w:rPr>
          <w:sz w:val="20"/>
          <w:szCs w:val="20"/>
          <w:lang w:val="pt-BR"/>
        </w:rPr>
        <w:t>do júri</w:t>
      </w:r>
      <w:r w:rsidR="00AF453C" w:rsidRPr="00C16751">
        <w:rPr>
          <w:sz w:val="20"/>
          <w:szCs w:val="20"/>
          <w:lang w:val="pt-BR"/>
        </w:rPr>
        <w:t xml:space="preserve">. </w:t>
      </w:r>
      <w:r w:rsidR="00753ECA" w:rsidRPr="00C16751">
        <w:rPr>
          <w:sz w:val="20"/>
          <w:szCs w:val="20"/>
          <w:lang w:val="pt-BR"/>
        </w:rPr>
        <w:t xml:space="preserve">Após recurso decidido em </w:t>
      </w:r>
      <w:r w:rsidR="00AF453C" w:rsidRPr="00C16751">
        <w:rPr>
          <w:sz w:val="20"/>
          <w:szCs w:val="20"/>
          <w:lang w:val="pt-BR"/>
        </w:rPr>
        <w:t xml:space="preserve">favor de Wellington de Jesus Silva, </w:t>
      </w:r>
      <w:r w:rsidR="00753ECA" w:rsidRPr="00C16751">
        <w:rPr>
          <w:sz w:val="20"/>
          <w:szCs w:val="20"/>
          <w:lang w:val="pt-BR"/>
        </w:rPr>
        <w:t xml:space="preserve">o </w:t>
      </w:r>
      <w:r w:rsidR="00AF453C" w:rsidRPr="00C16751">
        <w:rPr>
          <w:sz w:val="20"/>
          <w:szCs w:val="20"/>
          <w:lang w:val="pt-BR"/>
        </w:rPr>
        <w:t xml:space="preserve">acusado </w:t>
      </w:r>
      <w:r w:rsidR="00753ECA" w:rsidRPr="00C16751">
        <w:rPr>
          <w:sz w:val="20"/>
          <w:szCs w:val="20"/>
          <w:lang w:val="pt-BR"/>
        </w:rPr>
        <w:t xml:space="preserve">teria </w:t>
      </w:r>
      <w:r w:rsidR="00AF453C" w:rsidRPr="00C16751">
        <w:rPr>
          <w:sz w:val="20"/>
          <w:szCs w:val="20"/>
          <w:lang w:val="pt-BR"/>
        </w:rPr>
        <w:t xml:space="preserve">sido </w:t>
      </w:r>
      <w:r w:rsidR="00753ECA" w:rsidRPr="00C16751">
        <w:rPr>
          <w:sz w:val="20"/>
          <w:szCs w:val="20"/>
          <w:lang w:val="pt-BR"/>
        </w:rPr>
        <w:t xml:space="preserve">submetido </w:t>
      </w:r>
      <w:r w:rsidR="00AF453C" w:rsidRPr="00C16751">
        <w:rPr>
          <w:sz w:val="20"/>
          <w:szCs w:val="20"/>
          <w:lang w:val="pt-BR"/>
        </w:rPr>
        <w:t>n</w:t>
      </w:r>
      <w:r w:rsidR="00753ECA" w:rsidRPr="00C16751">
        <w:rPr>
          <w:sz w:val="20"/>
          <w:szCs w:val="20"/>
          <w:lang w:val="pt-BR"/>
        </w:rPr>
        <w:t>o</w:t>
      </w:r>
      <w:r w:rsidR="00AF453C" w:rsidRPr="00C16751">
        <w:rPr>
          <w:sz w:val="20"/>
          <w:szCs w:val="20"/>
          <w:lang w:val="pt-BR"/>
        </w:rPr>
        <w:t xml:space="preserve">vamente a </w:t>
      </w:r>
      <w:r w:rsidR="00753ECA" w:rsidRPr="00C16751">
        <w:rPr>
          <w:sz w:val="20"/>
          <w:szCs w:val="20"/>
          <w:lang w:val="pt-BR"/>
        </w:rPr>
        <w:t xml:space="preserve">julgamento, em que, no entanto, a condenação foi confirmada, mediante uma decisão </w:t>
      </w:r>
      <w:r w:rsidR="00AF453C" w:rsidRPr="00C16751">
        <w:rPr>
          <w:sz w:val="20"/>
          <w:szCs w:val="20"/>
          <w:lang w:val="pt-BR"/>
        </w:rPr>
        <w:t xml:space="preserve">definitiva que </w:t>
      </w:r>
      <w:r w:rsidR="00753ECA" w:rsidRPr="00C16751">
        <w:rPr>
          <w:sz w:val="20"/>
          <w:szCs w:val="20"/>
          <w:lang w:val="pt-BR"/>
        </w:rPr>
        <w:t xml:space="preserve">teria </w:t>
      </w:r>
      <w:r w:rsidR="00AF453C" w:rsidRPr="00C16751">
        <w:rPr>
          <w:sz w:val="20"/>
          <w:szCs w:val="20"/>
          <w:lang w:val="pt-BR"/>
        </w:rPr>
        <w:t>sido emitida e</w:t>
      </w:r>
      <w:r w:rsidR="00753ECA" w:rsidRPr="00C16751">
        <w:rPr>
          <w:sz w:val="20"/>
          <w:szCs w:val="20"/>
          <w:lang w:val="pt-BR"/>
        </w:rPr>
        <w:t>m</w:t>
      </w:r>
      <w:r w:rsidR="00AF453C" w:rsidRPr="00C16751">
        <w:rPr>
          <w:sz w:val="20"/>
          <w:szCs w:val="20"/>
          <w:lang w:val="pt-BR"/>
        </w:rPr>
        <w:t xml:space="preserve"> 12 de abril de 2007. E</w:t>
      </w:r>
      <w:r w:rsidR="00753ECA" w:rsidRPr="00C16751">
        <w:rPr>
          <w:sz w:val="20"/>
          <w:szCs w:val="20"/>
          <w:lang w:val="pt-BR"/>
        </w:rPr>
        <w:t>m</w:t>
      </w:r>
      <w:r w:rsidR="00AF453C" w:rsidRPr="00C16751">
        <w:rPr>
          <w:sz w:val="20"/>
          <w:szCs w:val="20"/>
          <w:lang w:val="pt-BR"/>
        </w:rPr>
        <w:t xml:space="preserve"> 27 de </w:t>
      </w:r>
      <w:r w:rsidR="00753ECA" w:rsidRPr="00C16751">
        <w:rPr>
          <w:sz w:val="20"/>
          <w:szCs w:val="20"/>
          <w:lang w:val="pt-BR"/>
        </w:rPr>
        <w:t>maio</w:t>
      </w:r>
      <w:r w:rsidR="00B12D4A" w:rsidRPr="00C16751">
        <w:rPr>
          <w:sz w:val="20"/>
          <w:szCs w:val="20"/>
          <w:lang w:val="pt-BR"/>
        </w:rPr>
        <w:t xml:space="preserve"> </w:t>
      </w:r>
      <w:r w:rsidR="00AF453C" w:rsidRPr="00C16751">
        <w:rPr>
          <w:sz w:val="20"/>
          <w:szCs w:val="20"/>
          <w:lang w:val="pt-BR"/>
        </w:rPr>
        <w:t xml:space="preserve">de 2008, </w:t>
      </w:r>
      <w:r w:rsidRPr="00C16751">
        <w:rPr>
          <w:sz w:val="20"/>
          <w:szCs w:val="20"/>
          <w:lang w:val="pt-BR"/>
        </w:rPr>
        <w:t>os peticionários</w:t>
      </w:r>
      <w:r w:rsidR="00B12D4A" w:rsidRPr="00C16751">
        <w:rPr>
          <w:sz w:val="20"/>
          <w:szCs w:val="20"/>
          <w:lang w:val="pt-BR"/>
        </w:rPr>
        <w:t xml:space="preserve"> </w:t>
      </w:r>
      <w:r w:rsidR="00AF453C" w:rsidRPr="00C16751">
        <w:rPr>
          <w:sz w:val="20"/>
          <w:szCs w:val="20"/>
          <w:lang w:val="pt-BR"/>
        </w:rPr>
        <w:t>informar</w:t>
      </w:r>
      <w:r w:rsidR="00753ECA" w:rsidRPr="00C16751">
        <w:rPr>
          <w:sz w:val="20"/>
          <w:szCs w:val="20"/>
          <w:lang w:val="pt-BR"/>
        </w:rPr>
        <w:t xml:space="preserve">am </w:t>
      </w:r>
      <w:r w:rsidR="00AF453C" w:rsidRPr="00C16751">
        <w:rPr>
          <w:sz w:val="20"/>
          <w:szCs w:val="20"/>
          <w:lang w:val="pt-BR"/>
        </w:rPr>
        <w:t xml:space="preserve">que Wellington de Jesus Silva </w:t>
      </w:r>
      <w:r w:rsidR="00753ECA" w:rsidRPr="00C16751">
        <w:rPr>
          <w:sz w:val="20"/>
          <w:szCs w:val="20"/>
          <w:lang w:val="pt-BR"/>
        </w:rPr>
        <w:t>t</w:t>
      </w:r>
      <w:r w:rsidR="00C84937" w:rsidRPr="00C16751">
        <w:rPr>
          <w:sz w:val="20"/>
          <w:szCs w:val="20"/>
          <w:lang w:val="pt-BR"/>
        </w:rPr>
        <w:t>e</w:t>
      </w:r>
      <w:r w:rsidR="00753ECA" w:rsidRPr="00C16751">
        <w:rPr>
          <w:sz w:val="20"/>
          <w:szCs w:val="20"/>
          <w:lang w:val="pt-BR"/>
        </w:rPr>
        <w:t xml:space="preserve">ria </w:t>
      </w:r>
      <w:r w:rsidR="00AF453C" w:rsidRPr="00C16751">
        <w:rPr>
          <w:sz w:val="20"/>
          <w:szCs w:val="20"/>
          <w:lang w:val="pt-BR"/>
        </w:rPr>
        <w:t xml:space="preserve">sido autorizado a sair </w:t>
      </w:r>
      <w:r w:rsidR="005A57C8" w:rsidRPr="00C16751">
        <w:rPr>
          <w:sz w:val="20"/>
          <w:szCs w:val="20"/>
          <w:lang w:val="pt-BR"/>
        </w:rPr>
        <w:t xml:space="preserve">da </w:t>
      </w:r>
      <w:r w:rsidR="00AF453C" w:rsidRPr="00C16751">
        <w:rPr>
          <w:sz w:val="20"/>
          <w:szCs w:val="20"/>
          <w:lang w:val="pt-BR"/>
        </w:rPr>
        <w:t>penitenci</w:t>
      </w:r>
      <w:r w:rsidR="00753ECA" w:rsidRPr="00C16751">
        <w:rPr>
          <w:sz w:val="20"/>
          <w:szCs w:val="20"/>
          <w:lang w:val="pt-BR"/>
        </w:rPr>
        <w:t>á</w:t>
      </w:r>
      <w:r w:rsidR="00AF453C" w:rsidRPr="00C16751">
        <w:rPr>
          <w:sz w:val="20"/>
          <w:szCs w:val="20"/>
          <w:lang w:val="pt-BR"/>
        </w:rPr>
        <w:t xml:space="preserve">ria </w:t>
      </w:r>
      <w:r w:rsidR="00753ECA" w:rsidRPr="00C16751">
        <w:rPr>
          <w:sz w:val="20"/>
          <w:szCs w:val="20"/>
          <w:lang w:val="pt-BR"/>
        </w:rPr>
        <w:t>em que se encontrava detido, a fim de passar as festas com a família, oportunidade que aproveitou para fugir</w:t>
      </w:r>
      <w:r w:rsidR="00FF4154" w:rsidRPr="00C16751">
        <w:rPr>
          <w:sz w:val="20"/>
          <w:szCs w:val="20"/>
          <w:lang w:val="pt-BR"/>
        </w:rPr>
        <w:t>,</w:t>
      </w:r>
      <w:r w:rsidR="00753ECA" w:rsidRPr="00C16751">
        <w:rPr>
          <w:sz w:val="20"/>
          <w:szCs w:val="20"/>
          <w:lang w:val="pt-BR"/>
        </w:rPr>
        <w:t xml:space="preserve"> encontrando-se foragido até esta data</w:t>
      </w:r>
      <w:r w:rsidR="00AF453C" w:rsidRPr="00C16751">
        <w:rPr>
          <w:sz w:val="20"/>
          <w:szCs w:val="20"/>
          <w:lang w:val="pt-BR"/>
        </w:rPr>
        <w:t xml:space="preserve">. </w:t>
      </w:r>
    </w:p>
    <w:p w14:paraId="7FAD1253"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2DA4FC28" w14:textId="0AC28B1D"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Os peticionários </w:t>
      </w:r>
      <w:r w:rsidR="00D10433" w:rsidRPr="00C16751">
        <w:rPr>
          <w:sz w:val="20"/>
          <w:szCs w:val="20"/>
          <w:lang w:val="pt-BR"/>
        </w:rPr>
        <w:t xml:space="preserve">salientaram que o </w:t>
      </w:r>
      <w:r w:rsidR="00FB5233" w:rsidRPr="00C16751">
        <w:rPr>
          <w:sz w:val="20"/>
          <w:szCs w:val="20"/>
          <w:lang w:val="pt-BR"/>
        </w:rPr>
        <w:t>processo</w:t>
      </w:r>
      <w:r w:rsidR="00B12D4A" w:rsidRPr="00C16751">
        <w:rPr>
          <w:sz w:val="20"/>
          <w:szCs w:val="20"/>
          <w:lang w:val="pt-BR"/>
        </w:rPr>
        <w:t xml:space="preserve"> </w:t>
      </w:r>
      <w:r w:rsidR="00AF453C" w:rsidRPr="00C16751">
        <w:rPr>
          <w:sz w:val="20"/>
          <w:szCs w:val="20"/>
          <w:lang w:val="pt-BR"/>
        </w:rPr>
        <w:t>d</w:t>
      </w:r>
      <w:r w:rsidR="00D10433" w:rsidRPr="00C16751">
        <w:rPr>
          <w:sz w:val="20"/>
          <w:szCs w:val="20"/>
          <w:lang w:val="pt-BR"/>
        </w:rPr>
        <w:t>o</w:t>
      </w:r>
      <w:r w:rsidR="00AF453C" w:rsidRPr="00C16751">
        <w:rPr>
          <w:sz w:val="20"/>
          <w:szCs w:val="20"/>
          <w:lang w:val="pt-BR"/>
        </w:rPr>
        <w:t xml:space="preserve"> autor intelectual d</w:t>
      </w:r>
      <w:r w:rsidR="00D10433" w:rsidRPr="00C16751">
        <w:rPr>
          <w:sz w:val="20"/>
          <w:szCs w:val="20"/>
          <w:lang w:val="pt-BR"/>
        </w:rPr>
        <w:t>o</w:t>
      </w:r>
      <w:r w:rsidR="00AF453C" w:rsidRPr="00C16751">
        <w:rPr>
          <w:sz w:val="20"/>
          <w:szCs w:val="20"/>
          <w:lang w:val="pt-BR"/>
        </w:rPr>
        <w:t xml:space="preserve"> </w:t>
      </w:r>
      <w:r w:rsidR="001F0084" w:rsidRPr="00C16751">
        <w:rPr>
          <w:sz w:val="20"/>
          <w:szCs w:val="20"/>
          <w:lang w:val="pt-BR"/>
        </w:rPr>
        <w:t>crime</w:t>
      </w:r>
      <w:r w:rsidR="00AF453C" w:rsidRPr="00C16751">
        <w:rPr>
          <w:sz w:val="20"/>
          <w:szCs w:val="20"/>
          <w:lang w:val="pt-BR"/>
        </w:rPr>
        <w:t>, D</w:t>
      </w:r>
      <w:r w:rsidR="00D10433" w:rsidRPr="00C16751">
        <w:rPr>
          <w:sz w:val="20"/>
          <w:szCs w:val="20"/>
          <w:lang w:val="pt-BR"/>
        </w:rPr>
        <w:t>é</w:t>
      </w:r>
      <w:r w:rsidR="00AF453C" w:rsidRPr="00C16751">
        <w:rPr>
          <w:sz w:val="20"/>
          <w:szCs w:val="20"/>
          <w:lang w:val="pt-BR"/>
        </w:rPr>
        <w:t xml:space="preserve">cio José Barroso Nunes, </w:t>
      </w:r>
      <w:r w:rsidR="00D10433" w:rsidRPr="00C16751">
        <w:rPr>
          <w:sz w:val="20"/>
          <w:szCs w:val="20"/>
          <w:lang w:val="pt-BR"/>
        </w:rPr>
        <w:t xml:space="preserve">teria sido paralisado </w:t>
      </w:r>
      <w:r w:rsidR="00AF453C" w:rsidRPr="00C16751">
        <w:rPr>
          <w:sz w:val="20"/>
          <w:szCs w:val="20"/>
          <w:lang w:val="pt-BR"/>
        </w:rPr>
        <w:t xml:space="preserve">de 20 de abril de 2001 a 9 de </w:t>
      </w:r>
      <w:r w:rsidR="00D10433" w:rsidRPr="00C16751">
        <w:rPr>
          <w:sz w:val="20"/>
          <w:szCs w:val="20"/>
          <w:lang w:val="pt-BR"/>
        </w:rPr>
        <w:t>março</w:t>
      </w:r>
      <w:r w:rsidR="00B12D4A" w:rsidRPr="00C16751">
        <w:rPr>
          <w:sz w:val="20"/>
          <w:szCs w:val="20"/>
          <w:lang w:val="pt-BR"/>
        </w:rPr>
        <w:t xml:space="preserve"> </w:t>
      </w:r>
      <w:r w:rsidR="00AF453C" w:rsidRPr="00C16751">
        <w:rPr>
          <w:sz w:val="20"/>
          <w:szCs w:val="20"/>
          <w:lang w:val="pt-BR"/>
        </w:rPr>
        <w:t>de 2004. E</w:t>
      </w:r>
      <w:r w:rsidR="00D10433" w:rsidRPr="00C16751">
        <w:rPr>
          <w:sz w:val="20"/>
          <w:szCs w:val="20"/>
          <w:lang w:val="pt-BR"/>
        </w:rPr>
        <w:t>m</w:t>
      </w:r>
      <w:r w:rsidR="00AF453C" w:rsidRPr="00C16751">
        <w:rPr>
          <w:sz w:val="20"/>
          <w:szCs w:val="20"/>
          <w:lang w:val="pt-BR"/>
        </w:rPr>
        <w:t xml:space="preserve"> 26 de </w:t>
      </w:r>
      <w:r w:rsidR="00D10433" w:rsidRPr="00C16751">
        <w:rPr>
          <w:sz w:val="20"/>
          <w:szCs w:val="20"/>
          <w:lang w:val="pt-BR"/>
        </w:rPr>
        <w:t>março</w:t>
      </w:r>
      <w:r w:rsidR="00B12D4A" w:rsidRPr="00C16751">
        <w:rPr>
          <w:sz w:val="20"/>
          <w:szCs w:val="20"/>
          <w:lang w:val="pt-BR"/>
        </w:rPr>
        <w:t xml:space="preserve"> </w:t>
      </w:r>
      <w:r w:rsidR="00AF453C" w:rsidRPr="00C16751">
        <w:rPr>
          <w:sz w:val="20"/>
          <w:szCs w:val="20"/>
          <w:lang w:val="pt-BR"/>
        </w:rPr>
        <w:t xml:space="preserve">de 2007, </w:t>
      </w:r>
      <w:r w:rsidR="00D10433" w:rsidRPr="00C16751">
        <w:rPr>
          <w:sz w:val="20"/>
          <w:szCs w:val="20"/>
          <w:lang w:val="pt-BR"/>
        </w:rPr>
        <w:t xml:space="preserve">o juiz decidiu pela impronúncia do crime </w:t>
      </w:r>
      <w:r w:rsidR="00AF453C" w:rsidRPr="00C16751">
        <w:rPr>
          <w:sz w:val="20"/>
          <w:szCs w:val="20"/>
          <w:lang w:val="pt-BR"/>
        </w:rPr>
        <w:t>doloso d</w:t>
      </w:r>
      <w:r w:rsidR="00D10433" w:rsidRPr="00C16751">
        <w:rPr>
          <w:sz w:val="20"/>
          <w:szCs w:val="20"/>
          <w:lang w:val="pt-BR"/>
        </w:rPr>
        <w:t>o</w:t>
      </w:r>
      <w:r w:rsidR="00AF453C" w:rsidRPr="00C16751">
        <w:rPr>
          <w:sz w:val="20"/>
          <w:szCs w:val="20"/>
          <w:lang w:val="pt-BR"/>
        </w:rPr>
        <w:t xml:space="preserve"> acusado. E</w:t>
      </w:r>
      <w:r w:rsidR="00D10433" w:rsidRPr="00C16751">
        <w:rPr>
          <w:sz w:val="20"/>
          <w:szCs w:val="20"/>
          <w:lang w:val="pt-BR"/>
        </w:rPr>
        <w:t>m</w:t>
      </w:r>
      <w:r w:rsidR="00AF453C" w:rsidRPr="00C16751">
        <w:rPr>
          <w:sz w:val="20"/>
          <w:szCs w:val="20"/>
          <w:lang w:val="pt-BR"/>
        </w:rPr>
        <w:t xml:space="preserve"> 27 de </w:t>
      </w:r>
      <w:r w:rsidR="00753ECA" w:rsidRPr="00C16751">
        <w:rPr>
          <w:sz w:val="20"/>
          <w:szCs w:val="20"/>
          <w:lang w:val="pt-BR"/>
        </w:rPr>
        <w:t>maio</w:t>
      </w:r>
      <w:r w:rsidR="00B12D4A" w:rsidRPr="00C16751">
        <w:rPr>
          <w:sz w:val="20"/>
          <w:szCs w:val="20"/>
          <w:lang w:val="pt-BR"/>
        </w:rPr>
        <w:t xml:space="preserve"> </w:t>
      </w:r>
      <w:r w:rsidR="00AF453C" w:rsidRPr="00C16751">
        <w:rPr>
          <w:sz w:val="20"/>
          <w:szCs w:val="20"/>
          <w:lang w:val="pt-BR"/>
        </w:rPr>
        <w:t xml:space="preserve">de 2008, </w:t>
      </w:r>
      <w:r w:rsidR="00FB5233" w:rsidRPr="00C16751">
        <w:rPr>
          <w:sz w:val="20"/>
          <w:szCs w:val="20"/>
          <w:lang w:val="pt-BR"/>
        </w:rPr>
        <w:t>os peticionários</w:t>
      </w:r>
      <w:r w:rsidR="00B12D4A" w:rsidRPr="00C16751">
        <w:rPr>
          <w:sz w:val="20"/>
          <w:szCs w:val="20"/>
          <w:lang w:val="pt-BR"/>
        </w:rPr>
        <w:t xml:space="preserve"> </w:t>
      </w:r>
      <w:r w:rsidR="00D10433" w:rsidRPr="00C16751">
        <w:rPr>
          <w:sz w:val="20"/>
          <w:szCs w:val="20"/>
          <w:lang w:val="pt-BR"/>
        </w:rPr>
        <w:t>informaram</w:t>
      </w:r>
      <w:r w:rsidR="00B12D4A" w:rsidRPr="00C16751">
        <w:rPr>
          <w:sz w:val="20"/>
          <w:szCs w:val="20"/>
          <w:lang w:val="pt-BR"/>
        </w:rPr>
        <w:t xml:space="preserve"> </w:t>
      </w:r>
      <w:r w:rsidR="00AF453C" w:rsidRPr="00C16751">
        <w:rPr>
          <w:sz w:val="20"/>
          <w:szCs w:val="20"/>
          <w:lang w:val="pt-BR"/>
        </w:rPr>
        <w:t>que</w:t>
      </w:r>
      <w:r w:rsidR="00D10433" w:rsidRPr="00C16751">
        <w:rPr>
          <w:sz w:val="20"/>
          <w:szCs w:val="20"/>
          <w:lang w:val="pt-BR"/>
        </w:rPr>
        <w:t xml:space="preserve"> o coadjuvante </w:t>
      </w:r>
      <w:r w:rsidR="005A57C8" w:rsidRPr="00C16751">
        <w:rPr>
          <w:sz w:val="20"/>
          <w:szCs w:val="20"/>
          <w:lang w:val="pt-BR"/>
        </w:rPr>
        <w:t xml:space="preserve">da </w:t>
      </w:r>
      <w:r w:rsidR="00AF453C" w:rsidRPr="00C16751">
        <w:rPr>
          <w:sz w:val="20"/>
          <w:szCs w:val="20"/>
          <w:lang w:val="pt-BR"/>
        </w:rPr>
        <w:t>acusa</w:t>
      </w:r>
      <w:r w:rsidR="005A57C8" w:rsidRPr="00C16751">
        <w:rPr>
          <w:sz w:val="20"/>
          <w:szCs w:val="20"/>
          <w:lang w:val="pt-BR"/>
        </w:rPr>
        <w:t>ção</w:t>
      </w:r>
      <w:r w:rsidR="00AF453C" w:rsidRPr="00C16751">
        <w:rPr>
          <w:sz w:val="20"/>
          <w:szCs w:val="20"/>
          <w:lang w:val="pt-BR"/>
        </w:rPr>
        <w:t xml:space="preserve"> </w:t>
      </w:r>
      <w:r w:rsidR="00D10433" w:rsidRPr="00C16751">
        <w:rPr>
          <w:sz w:val="20"/>
          <w:szCs w:val="20"/>
          <w:lang w:val="pt-BR"/>
        </w:rPr>
        <w:t xml:space="preserve">interpôs um </w:t>
      </w:r>
      <w:r w:rsidR="00AF453C" w:rsidRPr="00C16751">
        <w:rPr>
          <w:sz w:val="20"/>
          <w:szCs w:val="20"/>
          <w:lang w:val="pt-BR"/>
        </w:rPr>
        <w:t>recurso que se encontrar</w:t>
      </w:r>
      <w:r w:rsidR="00D10433" w:rsidRPr="00C16751">
        <w:rPr>
          <w:sz w:val="20"/>
          <w:szCs w:val="20"/>
          <w:lang w:val="pt-BR"/>
        </w:rPr>
        <w:t>i</w:t>
      </w:r>
      <w:r w:rsidR="00AF453C" w:rsidRPr="00C16751">
        <w:rPr>
          <w:sz w:val="20"/>
          <w:szCs w:val="20"/>
          <w:lang w:val="pt-BR"/>
        </w:rPr>
        <w:t xml:space="preserve">a pendente </w:t>
      </w:r>
      <w:r w:rsidR="00FF4154" w:rsidRPr="00C16751">
        <w:rPr>
          <w:sz w:val="20"/>
          <w:szCs w:val="20"/>
          <w:lang w:val="pt-BR"/>
        </w:rPr>
        <w:t>n</w:t>
      </w:r>
      <w:r w:rsidR="00D10433" w:rsidRPr="00C16751">
        <w:rPr>
          <w:sz w:val="20"/>
          <w:szCs w:val="20"/>
          <w:lang w:val="pt-BR"/>
        </w:rPr>
        <w:t>o</w:t>
      </w:r>
      <w:r w:rsidR="00AF453C" w:rsidRPr="00C16751">
        <w:rPr>
          <w:sz w:val="20"/>
          <w:szCs w:val="20"/>
          <w:lang w:val="pt-BR"/>
        </w:rPr>
        <w:t xml:space="preserve"> Tribunal de </w:t>
      </w:r>
      <w:r w:rsidR="001F0084" w:rsidRPr="00C16751">
        <w:rPr>
          <w:sz w:val="20"/>
          <w:szCs w:val="20"/>
          <w:lang w:val="pt-BR"/>
        </w:rPr>
        <w:t>Justiça</w:t>
      </w:r>
      <w:r w:rsidR="00B12D4A" w:rsidRPr="00C16751">
        <w:rPr>
          <w:sz w:val="20"/>
          <w:szCs w:val="20"/>
          <w:lang w:val="pt-BR"/>
        </w:rPr>
        <w:t xml:space="preserve"> </w:t>
      </w:r>
      <w:r w:rsidR="004212AD" w:rsidRPr="00C16751">
        <w:rPr>
          <w:sz w:val="20"/>
          <w:szCs w:val="20"/>
          <w:lang w:val="pt-BR"/>
        </w:rPr>
        <w:t>do Pará</w:t>
      </w:r>
      <w:r w:rsidR="00AF453C" w:rsidRPr="00C16751">
        <w:rPr>
          <w:sz w:val="20"/>
          <w:szCs w:val="20"/>
          <w:lang w:val="pt-BR"/>
        </w:rPr>
        <w:t xml:space="preserve">. </w:t>
      </w:r>
    </w:p>
    <w:p w14:paraId="2D6A43B4"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lastRenderedPageBreak/>
        <w:t xml:space="preserve"> </w:t>
      </w:r>
    </w:p>
    <w:p w14:paraId="60B41A91" w14:textId="508702EF" w:rsidR="00AF453C" w:rsidRPr="00C16751" w:rsidRDefault="00FB5233"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Segundo</w:t>
      </w:r>
      <w:r w:rsidR="00B12D4A" w:rsidRPr="00C16751">
        <w:rPr>
          <w:sz w:val="20"/>
          <w:szCs w:val="20"/>
          <w:lang w:val="pt-BR"/>
        </w:rPr>
        <w:t xml:space="preserve"> </w:t>
      </w:r>
      <w:r w:rsidRPr="00C16751">
        <w:rPr>
          <w:sz w:val="20"/>
          <w:szCs w:val="20"/>
          <w:lang w:val="pt-BR"/>
        </w:rPr>
        <w:t>os peticionários</w:t>
      </w:r>
      <w:r w:rsidR="00AF453C" w:rsidRPr="00C16751">
        <w:rPr>
          <w:sz w:val="20"/>
          <w:szCs w:val="20"/>
          <w:lang w:val="pt-BR"/>
        </w:rPr>
        <w:t xml:space="preserve">, Maria Joel Dias da Costa, esposa </w:t>
      </w:r>
      <w:r w:rsidR="005A57C8" w:rsidRPr="00C16751">
        <w:rPr>
          <w:sz w:val="20"/>
          <w:szCs w:val="20"/>
          <w:lang w:val="pt-BR"/>
        </w:rPr>
        <w:t xml:space="preserve">da </w:t>
      </w:r>
      <w:r w:rsidR="004212AD" w:rsidRPr="00C16751">
        <w:rPr>
          <w:sz w:val="20"/>
          <w:szCs w:val="20"/>
          <w:lang w:val="pt-BR"/>
        </w:rPr>
        <w:t>suposta</w:t>
      </w:r>
      <w:r w:rsidR="00B12D4A" w:rsidRPr="00C16751">
        <w:rPr>
          <w:sz w:val="20"/>
          <w:szCs w:val="20"/>
          <w:lang w:val="pt-BR"/>
        </w:rPr>
        <w:t xml:space="preserve"> </w:t>
      </w:r>
      <w:r w:rsidR="005A57C8" w:rsidRPr="00C16751">
        <w:rPr>
          <w:sz w:val="20"/>
          <w:szCs w:val="20"/>
          <w:lang w:val="pt-BR"/>
        </w:rPr>
        <w:t>vítima</w:t>
      </w:r>
      <w:r w:rsidR="00B12D4A" w:rsidRPr="00C16751">
        <w:rPr>
          <w:sz w:val="20"/>
          <w:szCs w:val="20"/>
          <w:lang w:val="pt-BR"/>
        </w:rPr>
        <w:t xml:space="preserve"> </w:t>
      </w:r>
      <w:r w:rsidR="00BA1447" w:rsidRPr="00C16751">
        <w:rPr>
          <w:sz w:val="20"/>
          <w:szCs w:val="20"/>
          <w:lang w:val="pt-BR"/>
        </w:rPr>
        <w:t>e</w:t>
      </w:r>
      <w:r w:rsidR="00AF453C" w:rsidRPr="00C16751">
        <w:rPr>
          <w:sz w:val="20"/>
          <w:szCs w:val="20"/>
          <w:lang w:val="pt-BR"/>
        </w:rPr>
        <w:t xml:space="preserve"> president</w:t>
      </w:r>
      <w:r w:rsidR="00BA1447" w:rsidRPr="00C16751">
        <w:rPr>
          <w:sz w:val="20"/>
          <w:szCs w:val="20"/>
          <w:lang w:val="pt-BR"/>
        </w:rPr>
        <w:t>e</w:t>
      </w:r>
      <w:r w:rsidR="00AF453C" w:rsidRPr="00C16751">
        <w:rPr>
          <w:sz w:val="20"/>
          <w:szCs w:val="20"/>
          <w:lang w:val="pt-BR"/>
        </w:rPr>
        <w:t xml:space="preserve"> d</w:t>
      </w:r>
      <w:r w:rsidR="00BA1447" w:rsidRPr="00C16751">
        <w:rPr>
          <w:sz w:val="20"/>
          <w:szCs w:val="20"/>
          <w:lang w:val="pt-BR"/>
        </w:rPr>
        <w:t>o</w:t>
      </w:r>
      <w:r w:rsidR="00AF453C" w:rsidRPr="00C16751">
        <w:rPr>
          <w:sz w:val="20"/>
          <w:szCs w:val="20"/>
          <w:lang w:val="pt-BR"/>
        </w:rPr>
        <w:t xml:space="preserve"> Sindicado </w:t>
      </w:r>
      <w:r w:rsidR="005A57C8" w:rsidRPr="00C16751">
        <w:rPr>
          <w:sz w:val="20"/>
          <w:szCs w:val="20"/>
          <w:lang w:val="pt-BR"/>
        </w:rPr>
        <w:t>dos Trabalhadores</w:t>
      </w:r>
      <w:r w:rsidR="00B12D4A" w:rsidRPr="00C16751">
        <w:rPr>
          <w:sz w:val="20"/>
          <w:szCs w:val="20"/>
          <w:lang w:val="pt-BR"/>
        </w:rPr>
        <w:t xml:space="preserve"> </w:t>
      </w:r>
      <w:r w:rsidR="00AF453C" w:rsidRPr="00C16751">
        <w:rPr>
          <w:sz w:val="20"/>
          <w:szCs w:val="20"/>
          <w:lang w:val="pt-BR"/>
        </w:rPr>
        <w:t>Rur</w:t>
      </w:r>
      <w:r w:rsidR="005A57C8" w:rsidRPr="00C16751">
        <w:rPr>
          <w:sz w:val="20"/>
          <w:szCs w:val="20"/>
          <w:lang w:val="pt-BR"/>
        </w:rPr>
        <w:t>ais</w:t>
      </w:r>
      <w:r w:rsidR="00B12D4A" w:rsidRPr="00C16751">
        <w:rPr>
          <w:sz w:val="20"/>
          <w:szCs w:val="20"/>
          <w:lang w:val="pt-BR"/>
        </w:rPr>
        <w:t xml:space="preserve"> </w:t>
      </w:r>
      <w:r w:rsidR="00AF453C" w:rsidRPr="00C16751">
        <w:rPr>
          <w:sz w:val="20"/>
          <w:szCs w:val="20"/>
          <w:lang w:val="pt-BR"/>
        </w:rPr>
        <w:t xml:space="preserve">de Rondon do Pará, </w:t>
      </w:r>
      <w:r w:rsidR="00BA1447" w:rsidRPr="00C16751">
        <w:rPr>
          <w:sz w:val="20"/>
          <w:szCs w:val="20"/>
          <w:lang w:val="pt-BR"/>
        </w:rPr>
        <w:t xml:space="preserve">teria sido alvo </w:t>
      </w:r>
      <w:r w:rsidR="00AF453C" w:rsidRPr="00C16751">
        <w:rPr>
          <w:sz w:val="20"/>
          <w:szCs w:val="20"/>
          <w:lang w:val="pt-BR"/>
        </w:rPr>
        <w:t xml:space="preserve">de </w:t>
      </w:r>
      <w:r w:rsidR="0036628F" w:rsidRPr="00C16751">
        <w:rPr>
          <w:sz w:val="20"/>
          <w:szCs w:val="20"/>
          <w:lang w:val="pt-BR"/>
        </w:rPr>
        <w:t>ameaças</w:t>
      </w:r>
      <w:r w:rsidR="00B12D4A" w:rsidRPr="00C16751">
        <w:rPr>
          <w:sz w:val="20"/>
          <w:szCs w:val="20"/>
          <w:lang w:val="pt-BR"/>
        </w:rPr>
        <w:t xml:space="preserve"> </w:t>
      </w:r>
      <w:r w:rsidR="00CF59C1" w:rsidRPr="00C16751">
        <w:rPr>
          <w:sz w:val="20"/>
          <w:szCs w:val="20"/>
          <w:lang w:val="pt-BR"/>
        </w:rPr>
        <w:t>sob a forma</w:t>
      </w:r>
      <w:r w:rsidR="00AF453C" w:rsidRPr="00C16751">
        <w:rPr>
          <w:sz w:val="20"/>
          <w:szCs w:val="20"/>
          <w:lang w:val="pt-BR"/>
        </w:rPr>
        <w:t xml:space="preserve"> de </w:t>
      </w:r>
      <w:r w:rsidR="00BA1447" w:rsidRPr="00C16751">
        <w:rPr>
          <w:sz w:val="20"/>
          <w:szCs w:val="20"/>
          <w:lang w:val="pt-BR"/>
        </w:rPr>
        <w:t>ch</w:t>
      </w:r>
      <w:r w:rsidR="00AF453C" w:rsidRPr="00C16751">
        <w:rPr>
          <w:sz w:val="20"/>
          <w:szCs w:val="20"/>
          <w:lang w:val="pt-BR"/>
        </w:rPr>
        <w:t xml:space="preserve">amadas </w:t>
      </w:r>
      <w:r w:rsidR="00BA1447" w:rsidRPr="00C16751">
        <w:rPr>
          <w:sz w:val="20"/>
          <w:szCs w:val="20"/>
          <w:lang w:val="pt-BR"/>
        </w:rPr>
        <w:t>anônimas</w:t>
      </w:r>
      <w:r w:rsidR="00AF453C" w:rsidRPr="00C16751">
        <w:rPr>
          <w:sz w:val="20"/>
          <w:szCs w:val="20"/>
          <w:lang w:val="pt-BR"/>
        </w:rPr>
        <w:t xml:space="preserve">, </w:t>
      </w:r>
      <w:r w:rsidR="00BA1447" w:rsidRPr="00C16751">
        <w:rPr>
          <w:sz w:val="20"/>
          <w:szCs w:val="20"/>
          <w:lang w:val="pt-BR"/>
        </w:rPr>
        <w:t xml:space="preserve">perseguições e </w:t>
      </w:r>
      <w:r w:rsidR="00AF453C" w:rsidRPr="00C16751">
        <w:rPr>
          <w:sz w:val="20"/>
          <w:szCs w:val="20"/>
          <w:lang w:val="pt-BR"/>
        </w:rPr>
        <w:t>a presen</w:t>
      </w:r>
      <w:r w:rsidR="00C84937" w:rsidRPr="00C16751">
        <w:rPr>
          <w:sz w:val="20"/>
          <w:szCs w:val="20"/>
          <w:lang w:val="pt-BR"/>
        </w:rPr>
        <w:t>ç</w:t>
      </w:r>
      <w:r w:rsidR="00AF453C" w:rsidRPr="00C16751">
        <w:rPr>
          <w:sz w:val="20"/>
          <w:szCs w:val="20"/>
          <w:lang w:val="pt-BR"/>
        </w:rPr>
        <w:t>a de indiv</w:t>
      </w:r>
      <w:r w:rsidR="00BA1447" w:rsidRPr="00C16751">
        <w:rPr>
          <w:sz w:val="20"/>
          <w:szCs w:val="20"/>
          <w:lang w:val="pt-BR"/>
        </w:rPr>
        <w:t>í</w:t>
      </w:r>
      <w:r w:rsidR="00AF453C" w:rsidRPr="00C16751">
        <w:rPr>
          <w:sz w:val="20"/>
          <w:szCs w:val="20"/>
          <w:lang w:val="pt-BR"/>
        </w:rPr>
        <w:t xml:space="preserve">duos armados </w:t>
      </w:r>
      <w:r w:rsidR="00BA1447" w:rsidRPr="00C16751">
        <w:rPr>
          <w:sz w:val="20"/>
          <w:szCs w:val="20"/>
          <w:lang w:val="pt-BR"/>
        </w:rPr>
        <w:t>nos arredores de sua casa</w:t>
      </w:r>
      <w:r w:rsidR="00AF453C" w:rsidRPr="00C16751">
        <w:rPr>
          <w:sz w:val="20"/>
          <w:szCs w:val="20"/>
          <w:lang w:val="pt-BR"/>
        </w:rPr>
        <w:t>. E</w:t>
      </w:r>
      <w:r w:rsidR="00BA1447" w:rsidRPr="00C16751">
        <w:rPr>
          <w:sz w:val="20"/>
          <w:szCs w:val="20"/>
          <w:lang w:val="pt-BR"/>
        </w:rPr>
        <w:t>m</w:t>
      </w:r>
      <w:r w:rsidR="00AF453C" w:rsidRPr="00C16751">
        <w:rPr>
          <w:sz w:val="20"/>
          <w:szCs w:val="20"/>
          <w:lang w:val="pt-BR"/>
        </w:rPr>
        <w:t xml:space="preserve"> 27 de abril de 2007, a </w:t>
      </w:r>
      <w:r w:rsidR="00BA1447" w:rsidRPr="00C16751">
        <w:rPr>
          <w:sz w:val="20"/>
          <w:szCs w:val="20"/>
          <w:lang w:val="pt-BR"/>
        </w:rPr>
        <w:t xml:space="preserve">Senhora </w:t>
      </w:r>
      <w:r w:rsidR="00AF453C" w:rsidRPr="00C16751">
        <w:rPr>
          <w:sz w:val="20"/>
          <w:szCs w:val="20"/>
          <w:lang w:val="pt-BR"/>
        </w:rPr>
        <w:t xml:space="preserve">Dias da Costa </w:t>
      </w:r>
      <w:r w:rsidR="00BA1447" w:rsidRPr="00C16751">
        <w:rPr>
          <w:sz w:val="20"/>
          <w:szCs w:val="20"/>
          <w:lang w:val="pt-BR"/>
        </w:rPr>
        <w:t>teria</w:t>
      </w:r>
      <w:r w:rsidR="00C84937" w:rsidRPr="00C16751">
        <w:rPr>
          <w:sz w:val="20"/>
          <w:szCs w:val="20"/>
          <w:lang w:val="pt-BR"/>
        </w:rPr>
        <w:t xml:space="preserve"> </w:t>
      </w:r>
      <w:r w:rsidR="00AF453C" w:rsidRPr="00C16751">
        <w:rPr>
          <w:sz w:val="20"/>
          <w:szCs w:val="20"/>
          <w:lang w:val="pt-BR"/>
        </w:rPr>
        <w:t xml:space="preserve">sido abordada </w:t>
      </w:r>
      <w:r w:rsidR="00BA1447" w:rsidRPr="00C16751">
        <w:rPr>
          <w:sz w:val="20"/>
          <w:szCs w:val="20"/>
          <w:lang w:val="pt-BR"/>
        </w:rPr>
        <w:t xml:space="preserve">no </w:t>
      </w:r>
      <w:r w:rsidR="00AF453C" w:rsidRPr="00C16751">
        <w:rPr>
          <w:sz w:val="20"/>
          <w:szCs w:val="20"/>
          <w:lang w:val="pt-BR"/>
        </w:rPr>
        <w:t xml:space="preserve">Sindicato por Luis Gonçalves da Silva, </w:t>
      </w:r>
      <w:r w:rsidR="00BA1447" w:rsidRPr="00C16751">
        <w:rPr>
          <w:sz w:val="20"/>
          <w:szCs w:val="20"/>
          <w:lang w:val="pt-BR"/>
        </w:rPr>
        <w:t xml:space="preserve">que lhe teria dito que havia </w:t>
      </w:r>
      <w:r w:rsidR="00AF453C" w:rsidRPr="00C16751">
        <w:rPr>
          <w:sz w:val="20"/>
          <w:szCs w:val="20"/>
          <w:lang w:val="pt-BR"/>
        </w:rPr>
        <w:t>sido contratado por u</w:t>
      </w:r>
      <w:r w:rsidR="00BA1447" w:rsidRPr="00C16751">
        <w:rPr>
          <w:sz w:val="20"/>
          <w:szCs w:val="20"/>
          <w:lang w:val="pt-BR"/>
        </w:rPr>
        <w:t>m proprietário de terras para assassiná-la</w:t>
      </w:r>
      <w:r w:rsidR="00AF453C" w:rsidRPr="00C16751">
        <w:rPr>
          <w:sz w:val="20"/>
          <w:szCs w:val="20"/>
          <w:lang w:val="pt-BR"/>
        </w:rPr>
        <w:t xml:space="preserve">, </w:t>
      </w:r>
      <w:r w:rsidR="00BA1447" w:rsidRPr="00C16751">
        <w:rPr>
          <w:sz w:val="20"/>
          <w:szCs w:val="20"/>
          <w:lang w:val="pt-BR"/>
        </w:rPr>
        <w:t xml:space="preserve">mas que não faria isso por ter conhecimento de sua </w:t>
      </w:r>
      <w:r w:rsidR="006C63FA" w:rsidRPr="00C16751">
        <w:rPr>
          <w:sz w:val="20"/>
          <w:szCs w:val="20"/>
          <w:lang w:val="pt-BR"/>
        </w:rPr>
        <w:t>luta</w:t>
      </w:r>
      <w:r w:rsidR="00AF453C" w:rsidRPr="00C16751">
        <w:rPr>
          <w:sz w:val="20"/>
          <w:szCs w:val="20"/>
          <w:lang w:val="pt-BR"/>
        </w:rPr>
        <w:t xml:space="preserve">. </w:t>
      </w:r>
      <w:r w:rsidR="00BA1447" w:rsidRPr="00C16751">
        <w:rPr>
          <w:sz w:val="20"/>
          <w:szCs w:val="20"/>
          <w:lang w:val="pt-BR"/>
        </w:rPr>
        <w:t>Esse indivíduo</w:t>
      </w:r>
      <w:r w:rsidR="00B12D4A" w:rsidRPr="00C16751">
        <w:rPr>
          <w:sz w:val="20"/>
          <w:szCs w:val="20"/>
          <w:lang w:val="pt-BR"/>
        </w:rPr>
        <w:t xml:space="preserve"> </w:t>
      </w:r>
      <w:r w:rsidR="00AF453C" w:rsidRPr="00C16751">
        <w:rPr>
          <w:sz w:val="20"/>
          <w:szCs w:val="20"/>
          <w:lang w:val="pt-BR"/>
        </w:rPr>
        <w:t>l</w:t>
      </w:r>
      <w:r w:rsidR="00BA1447" w:rsidRPr="00C16751">
        <w:rPr>
          <w:sz w:val="20"/>
          <w:szCs w:val="20"/>
          <w:lang w:val="pt-BR"/>
        </w:rPr>
        <w:t>h</w:t>
      </w:r>
      <w:r w:rsidR="00AF453C" w:rsidRPr="00C16751">
        <w:rPr>
          <w:sz w:val="20"/>
          <w:szCs w:val="20"/>
          <w:lang w:val="pt-BR"/>
        </w:rPr>
        <w:t xml:space="preserve">e </w:t>
      </w:r>
      <w:r w:rsidR="00BA1447" w:rsidRPr="00C16751">
        <w:rPr>
          <w:sz w:val="20"/>
          <w:szCs w:val="20"/>
          <w:lang w:val="pt-BR"/>
        </w:rPr>
        <w:t>teria pedido uma quantia para abandonar a cidade sem executar o trabalho</w:t>
      </w:r>
      <w:r w:rsidR="00AF453C" w:rsidRPr="00C16751">
        <w:rPr>
          <w:sz w:val="20"/>
          <w:szCs w:val="20"/>
          <w:lang w:val="pt-BR"/>
        </w:rPr>
        <w:t xml:space="preserve">. </w:t>
      </w:r>
      <w:r w:rsidR="0036628F" w:rsidRPr="00C16751">
        <w:rPr>
          <w:sz w:val="20"/>
          <w:szCs w:val="20"/>
          <w:lang w:val="pt-BR"/>
        </w:rPr>
        <w:t xml:space="preserve">Os peticionários </w:t>
      </w:r>
      <w:r w:rsidR="00BA1447" w:rsidRPr="00C16751">
        <w:rPr>
          <w:sz w:val="20"/>
          <w:szCs w:val="20"/>
          <w:lang w:val="pt-BR"/>
        </w:rPr>
        <w:t xml:space="preserve">alegaram que o proprietário de terras em questão seria </w:t>
      </w:r>
      <w:r w:rsidR="00AF453C" w:rsidRPr="00C16751">
        <w:rPr>
          <w:sz w:val="20"/>
          <w:szCs w:val="20"/>
          <w:lang w:val="pt-BR"/>
        </w:rPr>
        <w:t>D</w:t>
      </w:r>
      <w:r w:rsidR="00BA1447" w:rsidRPr="00C16751">
        <w:rPr>
          <w:sz w:val="20"/>
          <w:szCs w:val="20"/>
          <w:lang w:val="pt-BR"/>
        </w:rPr>
        <w:t>é</w:t>
      </w:r>
      <w:r w:rsidR="00AF453C" w:rsidRPr="00C16751">
        <w:rPr>
          <w:sz w:val="20"/>
          <w:szCs w:val="20"/>
          <w:lang w:val="pt-BR"/>
        </w:rPr>
        <w:t xml:space="preserve">cio José Barroso Nunes. </w:t>
      </w:r>
    </w:p>
    <w:p w14:paraId="786C2622"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67FFD10C" w14:textId="5F17651C"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Os peticionários </w:t>
      </w:r>
      <w:r w:rsidR="00BA1447" w:rsidRPr="00C16751">
        <w:rPr>
          <w:sz w:val="20"/>
          <w:szCs w:val="20"/>
          <w:lang w:val="pt-BR"/>
        </w:rPr>
        <w:t>declararam que não teriam sido adotadas</w:t>
      </w:r>
      <w:r w:rsidR="00C84937" w:rsidRPr="00C16751">
        <w:rPr>
          <w:sz w:val="20"/>
          <w:szCs w:val="20"/>
          <w:lang w:val="pt-BR"/>
        </w:rPr>
        <w:t>, por parte do Estado,</w:t>
      </w:r>
      <w:r w:rsidR="00BA1447" w:rsidRPr="00C16751">
        <w:rPr>
          <w:sz w:val="20"/>
          <w:szCs w:val="20"/>
          <w:lang w:val="pt-BR"/>
        </w:rPr>
        <w:t xml:space="preserve"> as </w:t>
      </w:r>
      <w:r w:rsidR="00AF453C" w:rsidRPr="00C16751">
        <w:rPr>
          <w:sz w:val="20"/>
          <w:szCs w:val="20"/>
          <w:lang w:val="pt-BR"/>
        </w:rPr>
        <w:t xml:space="preserve">medidas preventivas </w:t>
      </w:r>
      <w:r w:rsidR="00BA1447" w:rsidRPr="00C16751">
        <w:rPr>
          <w:sz w:val="20"/>
          <w:szCs w:val="20"/>
          <w:lang w:val="pt-BR"/>
        </w:rPr>
        <w:t xml:space="preserve">destinadas a garantir o direito à </w:t>
      </w:r>
      <w:r w:rsidR="00AF453C" w:rsidRPr="00C16751">
        <w:rPr>
          <w:sz w:val="20"/>
          <w:szCs w:val="20"/>
          <w:lang w:val="pt-BR"/>
        </w:rPr>
        <w:t xml:space="preserve">vida </w:t>
      </w:r>
      <w:r w:rsidR="005A57C8" w:rsidRPr="00C16751">
        <w:rPr>
          <w:sz w:val="20"/>
          <w:szCs w:val="20"/>
          <w:lang w:val="pt-BR"/>
        </w:rPr>
        <w:t>da vítima</w:t>
      </w:r>
      <w:r w:rsidR="00AF453C" w:rsidRPr="00C16751">
        <w:rPr>
          <w:sz w:val="20"/>
          <w:szCs w:val="20"/>
          <w:lang w:val="pt-BR"/>
        </w:rPr>
        <w:t xml:space="preserve">, </w:t>
      </w:r>
      <w:r w:rsidR="00BA1447" w:rsidRPr="00C16751">
        <w:rPr>
          <w:sz w:val="20"/>
          <w:szCs w:val="20"/>
          <w:lang w:val="pt-BR"/>
        </w:rPr>
        <w:t xml:space="preserve">embora fosse de conhecimento </w:t>
      </w:r>
      <w:r w:rsidR="00AF453C" w:rsidRPr="00C16751">
        <w:rPr>
          <w:sz w:val="20"/>
          <w:szCs w:val="20"/>
          <w:lang w:val="pt-BR"/>
        </w:rPr>
        <w:t>público a situa</w:t>
      </w:r>
      <w:r w:rsidR="005A57C8" w:rsidRPr="00C16751">
        <w:rPr>
          <w:sz w:val="20"/>
          <w:szCs w:val="20"/>
          <w:lang w:val="pt-BR"/>
        </w:rPr>
        <w:t>ção</w:t>
      </w:r>
      <w:r w:rsidR="00AF453C" w:rsidRPr="00C16751">
        <w:rPr>
          <w:sz w:val="20"/>
          <w:szCs w:val="20"/>
          <w:lang w:val="pt-BR"/>
        </w:rPr>
        <w:t xml:space="preserve"> de </w:t>
      </w:r>
      <w:r w:rsidR="00BA1447" w:rsidRPr="00C16751">
        <w:rPr>
          <w:sz w:val="20"/>
          <w:szCs w:val="20"/>
          <w:lang w:val="pt-BR"/>
        </w:rPr>
        <w:t xml:space="preserve">insegurança e </w:t>
      </w:r>
      <w:r w:rsidR="00AF453C" w:rsidRPr="00C16751">
        <w:rPr>
          <w:sz w:val="20"/>
          <w:szCs w:val="20"/>
          <w:lang w:val="pt-BR"/>
        </w:rPr>
        <w:t xml:space="preserve">antecedentes violentos </w:t>
      </w:r>
      <w:r w:rsidR="00BA1447" w:rsidRPr="00C16751">
        <w:rPr>
          <w:sz w:val="20"/>
          <w:szCs w:val="20"/>
          <w:lang w:val="pt-BR"/>
        </w:rPr>
        <w:t>na área</w:t>
      </w:r>
      <w:r w:rsidR="00AF453C" w:rsidRPr="00C16751">
        <w:rPr>
          <w:sz w:val="20"/>
          <w:szCs w:val="20"/>
          <w:lang w:val="pt-BR"/>
        </w:rPr>
        <w:t xml:space="preserve">, </w:t>
      </w:r>
      <w:r w:rsidR="00BA1447" w:rsidRPr="00C16751">
        <w:rPr>
          <w:sz w:val="20"/>
          <w:szCs w:val="20"/>
          <w:lang w:val="pt-BR"/>
        </w:rPr>
        <w:t xml:space="preserve">além da apresentação de pedidos </w:t>
      </w:r>
      <w:r w:rsidR="00AF453C" w:rsidRPr="00C16751">
        <w:rPr>
          <w:sz w:val="20"/>
          <w:szCs w:val="20"/>
          <w:lang w:val="pt-BR"/>
        </w:rPr>
        <w:t xml:space="preserve">de </w:t>
      </w:r>
      <w:r w:rsidR="005A57C8" w:rsidRPr="00C16751">
        <w:rPr>
          <w:sz w:val="20"/>
          <w:szCs w:val="20"/>
          <w:lang w:val="pt-BR"/>
        </w:rPr>
        <w:t>proteção</w:t>
      </w:r>
      <w:r w:rsidR="00B12D4A" w:rsidRPr="00C16751">
        <w:rPr>
          <w:sz w:val="20"/>
          <w:szCs w:val="20"/>
          <w:lang w:val="pt-BR"/>
        </w:rPr>
        <w:t xml:space="preserve"> </w:t>
      </w:r>
      <w:r w:rsidR="00BA1447" w:rsidRPr="00C16751">
        <w:rPr>
          <w:sz w:val="20"/>
          <w:szCs w:val="20"/>
          <w:lang w:val="pt-BR"/>
        </w:rPr>
        <w:t xml:space="preserve">às </w:t>
      </w:r>
      <w:r w:rsidR="00AF453C" w:rsidRPr="00C16751">
        <w:rPr>
          <w:sz w:val="20"/>
          <w:szCs w:val="20"/>
          <w:lang w:val="pt-BR"/>
        </w:rPr>
        <w:t xml:space="preserve">autoridades competentes. Por </w:t>
      </w:r>
      <w:r w:rsidR="00BA1447" w:rsidRPr="00C16751">
        <w:rPr>
          <w:sz w:val="20"/>
          <w:szCs w:val="20"/>
          <w:lang w:val="pt-BR"/>
        </w:rPr>
        <w:t>outro lado</w:t>
      </w:r>
      <w:r w:rsidR="00AF453C" w:rsidRPr="00C16751">
        <w:rPr>
          <w:sz w:val="20"/>
          <w:szCs w:val="20"/>
          <w:lang w:val="pt-BR"/>
        </w:rPr>
        <w:t xml:space="preserve">, </w:t>
      </w:r>
      <w:r w:rsidR="00FB5233" w:rsidRPr="00C16751">
        <w:rPr>
          <w:sz w:val="20"/>
          <w:szCs w:val="20"/>
          <w:lang w:val="pt-BR"/>
        </w:rPr>
        <w:t>os peticionários</w:t>
      </w:r>
      <w:r w:rsidR="00B12D4A" w:rsidRPr="00C16751">
        <w:rPr>
          <w:sz w:val="20"/>
          <w:szCs w:val="20"/>
          <w:lang w:val="pt-BR"/>
        </w:rPr>
        <w:t xml:space="preserve"> </w:t>
      </w:r>
      <w:r w:rsidR="00BA1447" w:rsidRPr="00C16751">
        <w:rPr>
          <w:sz w:val="20"/>
          <w:szCs w:val="20"/>
          <w:lang w:val="pt-BR"/>
        </w:rPr>
        <w:t xml:space="preserve">alegaram que teria sido violado o direito à </w:t>
      </w:r>
      <w:r w:rsidR="005A57C8" w:rsidRPr="00C16751">
        <w:rPr>
          <w:sz w:val="20"/>
          <w:szCs w:val="20"/>
          <w:lang w:val="pt-BR"/>
        </w:rPr>
        <w:t>integridade</w:t>
      </w:r>
      <w:r w:rsidR="00B12D4A" w:rsidRPr="00C16751">
        <w:rPr>
          <w:sz w:val="20"/>
          <w:szCs w:val="20"/>
          <w:lang w:val="pt-BR"/>
        </w:rPr>
        <w:t xml:space="preserve"> </w:t>
      </w:r>
      <w:r w:rsidR="00AF453C" w:rsidRPr="00C16751">
        <w:rPr>
          <w:sz w:val="20"/>
          <w:szCs w:val="20"/>
          <w:lang w:val="pt-BR"/>
        </w:rPr>
        <w:t xml:space="preserve">física </w:t>
      </w:r>
      <w:r w:rsidR="005A57C8" w:rsidRPr="00C16751">
        <w:rPr>
          <w:sz w:val="20"/>
          <w:szCs w:val="20"/>
          <w:lang w:val="pt-BR"/>
        </w:rPr>
        <w:t>da vítima</w:t>
      </w:r>
      <w:r w:rsidR="00B12D4A" w:rsidRPr="00C16751">
        <w:rPr>
          <w:sz w:val="20"/>
          <w:szCs w:val="20"/>
          <w:lang w:val="pt-BR"/>
        </w:rPr>
        <w:t xml:space="preserve"> </w:t>
      </w:r>
      <w:r w:rsidR="00BA1447" w:rsidRPr="00C16751">
        <w:rPr>
          <w:sz w:val="20"/>
          <w:szCs w:val="20"/>
          <w:lang w:val="pt-BR"/>
        </w:rPr>
        <w:t>antes de seu assassinato</w:t>
      </w:r>
      <w:r w:rsidR="00AF453C" w:rsidRPr="00C16751">
        <w:rPr>
          <w:sz w:val="20"/>
          <w:szCs w:val="20"/>
          <w:lang w:val="pt-BR"/>
        </w:rPr>
        <w:t xml:space="preserve">, </w:t>
      </w:r>
      <w:r w:rsidR="00BA1447" w:rsidRPr="00C16751">
        <w:rPr>
          <w:sz w:val="20"/>
          <w:szCs w:val="20"/>
          <w:lang w:val="pt-BR"/>
        </w:rPr>
        <w:t xml:space="preserve">já que teriam sido apresentadas várias denúncias </w:t>
      </w:r>
      <w:r w:rsidR="001F0084" w:rsidRPr="00C16751">
        <w:rPr>
          <w:sz w:val="20"/>
          <w:szCs w:val="20"/>
          <w:lang w:val="pt-BR"/>
        </w:rPr>
        <w:t xml:space="preserve">das </w:t>
      </w:r>
      <w:r w:rsidRPr="00C16751">
        <w:rPr>
          <w:sz w:val="20"/>
          <w:szCs w:val="20"/>
          <w:lang w:val="pt-BR"/>
        </w:rPr>
        <w:t>ameaças</w:t>
      </w:r>
      <w:r w:rsidR="00B12D4A" w:rsidRPr="00C16751">
        <w:rPr>
          <w:sz w:val="20"/>
          <w:szCs w:val="20"/>
          <w:lang w:val="pt-BR"/>
        </w:rPr>
        <w:t xml:space="preserve"> </w:t>
      </w:r>
      <w:r w:rsidR="00AF453C" w:rsidRPr="00C16751">
        <w:rPr>
          <w:sz w:val="20"/>
          <w:szCs w:val="20"/>
          <w:lang w:val="pt-BR"/>
        </w:rPr>
        <w:t>contra su</w:t>
      </w:r>
      <w:r w:rsidR="00BA1447" w:rsidRPr="00C16751">
        <w:rPr>
          <w:sz w:val="20"/>
          <w:szCs w:val="20"/>
          <w:lang w:val="pt-BR"/>
        </w:rPr>
        <w:t>a</w:t>
      </w:r>
      <w:r w:rsidR="00AF453C" w:rsidRPr="00C16751">
        <w:rPr>
          <w:sz w:val="20"/>
          <w:szCs w:val="20"/>
          <w:lang w:val="pt-BR"/>
        </w:rPr>
        <w:t xml:space="preserve"> vida </w:t>
      </w:r>
      <w:r w:rsidR="00BA1447" w:rsidRPr="00C16751">
        <w:rPr>
          <w:sz w:val="20"/>
          <w:szCs w:val="20"/>
          <w:lang w:val="pt-BR"/>
        </w:rPr>
        <w:t xml:space="preserve">e sua </w:t>
      </w:r>
      <w:r w:rsidR="005A57C8" w:rsidRPr="00C16751">
        <w:rPr>
          <w:sz w:val="20"/>
          <w:szCs w:val="20"/>
          <w:lang w:val="pt-BR"/>
        </w:rPr>
        <w:t>integridade</w:t>
      </w:r>
      <w:r w:rsidR="00B12D4A" w:rsidRPr="00C16751">
        <w:rPr>
          <w:sz w:val="20"/>
          <w:szCs w:val="20"/>
          <w:lang w:val="pt-BR"/>
        </w:rPr>
        <w:t xml:space="preserve"> </w:t>
      </w:r>
      <w:r w:rsidR="00AF453C" w:rsidRPr="00C16751">
        <w:rPr>
          <w:sz w:val="20"/>
          <w:szCs w:val="20"/>
          <w:lang w:val="pt-BR"/>
        </w:rPr>
        <w:t xml:space="preserve">física </w:t>
      </w:r>
      <w:r w:rsidR="00BA1447" w:rsidRPr="00C16751">
        <w:rPr>
          <w:sz w:val="20"/>
          <w:szCs w:val="20"/>
          <w:lang w:val="pt-BR"/>
        </w:rPr>
        <w:t xml:space="preserve">diante das quais as </w:t>
      </w:r>
      <w:r w:rsidR="00AF453C" w:rsidRPr="00C16751">
        <w:rPr>
          <w:sz w:val="20"/>
          <w:szCs w:val="20"/>
          <w:lang w:val="pt-BR"/>
        </w:rPr>
        <w:t xml:space="preserve">autoridades </w:t>
      </w:r>
      <w:r w:rsidR="00BA1447" w:rsidRPr="00C16751">
        <w:rPr>
          <w:sz w:val="20"/>
          <w:szCs w:val="20"/>
          <w:lang w:val="pt-BR"/>
        </w:rPr>
        <w:t xml:space="preserve">não teriam tomado as </w:t>
      </w:r>
      <w:r w:rsidR="00AF453C" w:rsidRPr="00C16751">
        <w:rPr>
          <w:sz w:val="20"/>
          <w:szCs w:val="20"/>
          <w:lang w:val="pt-BR"/>
        </w:rPr>
        <w:t xml:space="preserve">medidas </w:t>
      </w:r>
      <w:r w:rsidR="00BA1447" w:rsidRPr="00C16751">
        <w:rPr>
          <w:sz w:val="20"/>
          <w:szCs w:val="20"/>
          <w:lang w:val="pt-BR"/>
        </w:rPr>
        <w:t>necessárias, a fim de protegê-lo</w:t>
      </w:r>
      <w:r w:rsidR="00AF453C" w:rsidRPr="00C16751">
        <w:rPr>
          <w:sz w:val="20"/>
          <w:szCs w:val="20"/>
          <w:lang w:val="pt-BR"/>
        </w:rPr>
        <w:t>. A</w:t>
      </w:r>
      <w:r w:rsidR="00BA1447" w:rsidRPr="00C16751">
        <w:rPr>
          <w:sz w:val="20"/>
          <w:szCs w:val="20"/>
          <w:lang w:val="pt-BR"/>
        </w:rPr>
        <w:t>lém disso</w:t>
      </w:r>
      <w:r w:rsidR="00AF453C" w:rsidRPr="00C16751">
        <w:rPr>
          <w:sz w:val="20"/>
          <w:szCs w:val="20"/>
          <w:lang w:val="pt-BR"/>
        </w:rPr>
        <w:t xml:space="preserve">, </w:t>
      </w:r>
      <w:r w:rsidR="00FB5233" w:rsidRPr="00C16751">
        <w:rPr>
          <w:sz w:val="20"/>
          <w:szCs w:val="20"/>
          <w:lang w:val="pt-BR"/>
        </w:rPr>
        <w:t>os peticionários</w:t>
      </w:r>
      <w:r w:rsidR="00B12D4A" w:rsidRPr="00C16751">
        <w:rPr>
          <w:sz w:val="20"/>
          <w:szCs w:val="20"/>
          <w:lang w:val="pt-BR"/>
        </w:rPr>
        <w:t xml:space="preserve"> </w:t>
      </w:r>
      <w:r w:rsidR="00BA1447" w:rsidRPr="00C16751">
        <w:rPr>
          <w:sz w:val="20"/>
          <w:szCs w:val="20"/>
          <w:lang w:val="pt-BR"/>
        </w:rPr>
        <w:t xml:space="preserve">se referiram a uma </w:t>
      </w:r>
      <w:r w:rsidR="004212AD" w:rsidRPr="00C16751">
        <w:rPr>
          <w:sz w:val="20"/>
          <w:szCs w:val="20"/>
          <w:lang w:val="pt-BR"/>
        </w:rPr>
        <w:t>suposta</w:t>
      </w:r>
      <w:r w:rsidR="00B12D4A" w:rsidRPr="00C16751">
        <w:rPr>
          <w:sz w:val="20"/>
          <w:szCs w:val="20"/>
          <w:lang w:val="pt-BR"/>
        </w:rPr>
        <w:t xml:space="preserve"> </w:t>
      </w:r>
      <w:r w:rsidR="00AF453C" w:rsidRPr="00C16751">
        <w:rPr>
          <w:sz w:val="20"/>
          <w:szCs w:val="20"/>
          <w:lang w:val="pt-BR"/>
        </w:rPr>
        <w:t>viola</w:t>
      </w:r>
      <w:r w:rsidR="005A57C8" w:rsidRPr="00C16751">
        <w:rPr>
          <w:sz w:val="20"/>
          <w:szCs w:val="20"/>
          <w:lang w:val="pt-BR"/>
        </w:rPr>
        <w:t>ção</w:t>
      </w:r>
      <w:r w:rsidR="00AF453C" w:rsidRPr="00C16751">
        <w:rPr>
          <w:sz w:val="20"/>
          <w:szCs w:val="20"/>
          <w:lang w:val="pt-BR"/>
        </w:rPr>
        <w:t xml:space="preserve"> </w:t>
      </w:r>
      <w:r w:rsidR="005A57C8" w:rsidRPr="00C16751">
        <w:rPr>
          <w:sz w:val="20"/>
          <w:szCs w:val="20"/>
          <w:lang w:val="pt-BR"/>
        </w:rPr>
        <w:t xml:space="preserve">da </w:t>
      </w:r>
      <w:r w:rsidR="00BA1447" w:rsidRPr="00C16751">
        <w:rPr>
          <w:sz w:val="20"/>
          <w:szCs w:val="20"/>
          <w:lang w:val="pt-BR"/>
        </w:rPr>
        <w:t xml:space="preserve">liberdade </w:t>
      </w:r>
      <w:r w:rsidR="005A57C8" w:rsidRPr="00C16751">
        <w:rPr>
          <w:sz w:val="20"/>
          <w:szCs w:val="20"/>
          <w:lang w:val="pt-BR"/>
        </w:rPr>
        <w:t>pessoal</w:t>
      </w:r>
      <w:r w:rsidR="00B12D4A" w:rsidRPr="00C16751">
        <w:rPr>
          <w:sz w:val="20"/>
          <w:szCs w:val="20"/>
          <w:lang w:val="pt-BR"/>
        </w:rPr>
        <w:t xml:space="preserve"> </w:t>
      </w:r>
      <w:r w:rsidR="005A57C8" w:rsidRPr="00C16751">
        <w:rPr>
          <w:sz w:val="20"/>
          <w:szCs w:val="20"/>
          <w:lang w:val="pt-BR"/>
        </w:rPr>
        <w:t>da vítima</w:t>
      </w:r>
      <w:r w:rsidR="00BA1447" w:rsidRPr="00C16751">
        <w:rPr>
          <w:sz w:val="20"/>
          <w:szCs w:val="20"/>
          <w:lang w:val="pt-BR"/>
        </w:rPr>
        <w:t xml:space="preserve">, em razão de uma ordem </w:t>
      </w:r>
      <w:r w:rsidR="00AF453C" w:rsidRPr="00C16751">
        <w:rPr>
          <w:sz w:val="20"/>
          <w:szCs w:val="20"/>
          <w:lang w:val="pt-BR"/>
        </w:rPr>
        <w:t xml:space="preserve">de </w:t>
      </w:r>
      <w:r w:rsidR="00FB5233" w:rsidRPr="00C16751">
        <w:rPr>
          <w:sz w:val="20"/>
          <w:szCs w:val="20"/>
          <w:lang w:val="pt-BR"/>
        </w:rPr>
        <w:t>prisão</w:t>
      </w:r>
      <w:r w:rsidR="00B12D4A" w:rsidRPr="00C16751">
        <w:rPr>
          <w:sz w:val="20"/>
          <w:szCs w:val="20"/>
          <w:lang w:val="pt-BR"/>
        </w:rPr>
        <w:t xml:space="preserve"> </w:t>
      </w:r>
      <w:r w:rsidR="00AF453C" w:rsidRPr="00C16751">
        <w:rPr>
          <w:sz w:val="20"/>
          <w:szCs w:val="20"/>
          <w:lang w:val="pt-BR"/>
        </w:rPr>
        <w:t>emitida por u</w:t>
      </w:r>
      <w:r w:rsidR="00BA1447" w:rsidRPr="00C16751">
        <w:rPr>
          <w:sz w:val="20"/>
          <w:szCs w:val="20"/>
          <w:lang w:val="pt-BR"/>
        </w:rPr>
        <w:t xml:space="preserve">m juiz, em virtude </w:t>
      </w:r>
      <w:r w:rsidR="00AF453C" w:rsidRPr="00C16751">
        <w:rPr>
          <w:sz w:val="20"/>
          <w:szCs w:val="20"/>
          <w:lang w:val="pt-BR"/>
        </w:rPr>
        <w:t>de declara</w:t>
      </w:r>
      <w:r w:rsidR="004212AD" w:rsidRPr="00C16751">
        <w:rPr>
          <w:sz w:val="20"/>
          <w:szCs w:val="20"/>
          <w:lang w:val="pt-BR"/>
        </w:rPr>
        <w:t>ções</w:t>
      </w:r>
      <w:r w:rsidR="00AF453C" w:rsidRPr="00C16751">
        <w:rPr>
          <w:sz w:val="20"/>
          <w:szCs w:val="20"/>
          <w:lang w:val="pt-BR"/>
        </w:rPr>
        <w:t xml:space="preserve"> </w:t>
      </w:r>
      <w:r w:rsidR="00CF59C1" w:rsidRPr="00C16751">
        <w:rPr>
          <w:sz w:val="20"/>
          <w:szCs w:val="20"/>
          <w:lang w:val="pt-BR"/>
        </w:rPr>
        <w:t xml:space="preserve">que </w:t>
      </w:r>
      <w:r w:rsidR="00BA1447" w:rsidRPr="00C16751">
        <w:rPr>
          <w:sz w:val="20"/>
          <w:szCs w:val="20"/>
          <w:lang w:val="pt-BR"/>
        </w:rPr>
        <w:t>a vítima teria feito à im</w:t>
      </w:r>
      <w:r w:rsidR="00AF453C" w:rsidRPr="00C16751">
        <w:rPr>
          <w:sz w:val="20"/>
          <w:szCs w:val="20"/>
          <w:lang w:val="pt-BR"/>
        </w:rPr>
        <w:t xml:space="preserve">prensa </w:t>
      </w:r>
      <w:r w:rsidR="00BA1447" w:rsidRPr="00C16751">
        <w:rPr>
          <w:sz w:val="20"/>
          <w:szCs w:val="20"/>
          <w:lang w:val="pt-BR"/>
        </w:rPr>
        <w:t xml:space="preserve">a respeito </w:t>
      </w:r>
      <w:r w:rsidR="001E2864" w:rsidRPr="00C16751">
        <w:rPr>
          <w:sz w:val="20"/>
          <w:szCs w:val="20"/>
          <w:lang w:val="pt-BR"/>
        </w:rPr>
        <w:t xml:space="preserve">da expulsão </w:t>
      </w:r>
      <w:r w:rsidR="00AF453C" w:rsidRPr="00C16751">
        <w:rPr>
          <w:sz w:val="20"/>
          <w:szCs w:val="20"/>
          <w:lang w:val="pt-BR"/>
        </w:rPr>
        <w:t xml:space="preserve">de </w:t>
      </w:r>
      <w:r w:rsidR="006C63FA" w:rsidRPr="00C16751">
        <w:rPr>
          <w:sz w:val="20"/>
          <w:szCs w:val="20"/>
          <w:lang w:val="pt-BR"/>
        </w:rPr>
        <w:t>trabalhadores</w:t>
      </w:r>
      <w:r w:rsidR="00B12D4A" w:rsidRPr="00C16751">
        <w:rPr>
          <w:sz w:val="20"/>
          <w:szCs w:val="20"/>
          <w:lang w:val="pt-BR"/>
        </w:rPr>
        <w:t xml:space="preserve"> </w:t>
      </w:r>
      <w:r w:rsidR="004F2E49" w:rsidRPr="00C16751">
        <w:rPr>
          <w:sz w:val="20"/>
          <w:szCs w:val="20"/>
          <w:lang w:val="pt-BR"/>
        </w:rPr>
        <w:t>sem-terra</w:t>
      </w:r>
      <w:r w:rsidR="00AF453C" w:rsidRPr="00C16751">
        <w:rPr>
          <w:sz w:val="20"/>
          <w:szCs w:val="20"/>
          <w:lang w:val="pt-BR"/>
        </w:rPr>
        <w:t xml:space="preserve">. </w:t>
      </w:r>
    </w:p>
    <w:p w14:paraId="5C03AC5F"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 </w:t>
      </w:r>
    </w:p>
    <w:p w14:paraId="13F8B1C0" w14:textId="59190F3D" w:rsidR="00AF453C" w:rsidRPr="00C16751" w:rsidRDefault="0036628F"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pt-BR"/>
        </w:rPr>
      </w:pPr>
      <w:r w:rsidRPr="00C16751">
        <w:rPr>
          <w:sz w:val="20"/>
          <w:szCs w:val="20"/>
          <w:lang w:val="pt-BR"/>
        </w:rPr>
        <w:t xml:space="preserve">Os peticionários </w:t>
      </w:r>
      <w:r w:rsidR="001E2864" w:rsidRPr="00C16751">
        <w:rPr>
          <w:sz w:val="20"/>
          <w:szCs w:val="20"/>
          <w:lang w:val="pt-BR"/>
        </w:rPr>
        <w:t xml:space="preserve">salientaram que nenhum </w:t>
      </w:r>
      <w:r w:rsidR="005A57C8" w:rsidRPr="00C16751">
        <w:rPr>
          <w:sz w:val="20"/>
          <w:szCs w:val="20"/>
          <w:lang w:val="pt-BR"/>
        </w:rPr>
        <w:t>dos responsáveis</w:t>
      </w:r>
      <w:r w:rsidR="00B12D4A" w:rsidRPr="00C16751">
        <w:rPr>
          <w:sz w:val="20"/>
          <w:szCs w:val="20"/>
          <w:lang w:val="pt-BR"/>
        </w:rPr>
        <w:t xml:space="preserve"> </w:t>
      </w:r>
      <w:r w:rsidR="001E2864" w:rsidRPr="00C16751">
        <w:rPr>
          <w:sz w:val="20"/>
          <w:szCs w:val="20"/>
          <w:lang w:val="pt-BR"/>
        </w:rPr>
        <w:t xml:space="preserve">pelos fatos </w:t>
      </w:r>
      <w:r w:rsidR="00AF453C" w:rsidRPr="00C16751">
        <w:rPr>
          <w:sz w:val="20"/>
          <w:szCs w:val="20"/>
          <w:lang w:val="pt-BR"/>
        </w:rPr>
        <w:t xml:space="preserve">descritos </w:t>
      </w:r>
      <w:r w:rsidR="001E2864" w:rsidRPr="00C16751">
        <w:rPr>
          <w:sz w:val="20"/>
          <w:szCs w:val="20"/>
          <w:lang w:val="pt-BR"/>
        </w:rPr>
        <w:t xml:space="preserve">teria </w:t>
      </w:r>
      <w:r w:rsidR="00AF453C" w:rsidRPr="00C16751">
        <w:rPr>
          <w:sz w:val="20"/>
          <w:szCs w:val="20"/>
          <w:lang w:val="pt-BR"/>
        </w:rPr>
        <w:t xml:space="preserve">sido </w:t>
      </w:r>
      <w:r w:rsidR="001E2864" w:rsidRPr="00C16751">
        <w:rPr>
          <w:sz w:val="20"/>
          <w:szCs w:val="20"/>
          <w:lang w:val="pt-BR"/>
        </w:rPr>
        <w:t xml:space="preserve">punido </w:t>
      </w:r>
      <w:r w:rsidR="00AF453C" w:rsidRPr="00C16751">
        <w:rPr>
          <w:sz w:val="20"/>
          <w:szCs w:val="20"/>
          <w:lang w:val="pt-BR"/>
        </w:rPr>
        <w:t xml:space="preserve">mediante </w:t>
      </w:r>
      <w:r w:rsidR="001E2864" w:rsidRPr="00C16751">
        <w:rPr>
          <w:sz w:val="20"/>
          <w:szCs w:val="20"/>
          <w:lang w:val="pt-BR"/>
        </w:rPr>
        <w:t>sentença</w:t>
      </w:r>
      <w:r w:rsidR="00B12D4A" w:rsidRPr="00C16751">
        <w:rPr>
          <w:sz w:val="20"/>
          <w:szCs w:val="20"/>
          <w:lang w:val="pt-BR"/>
        </w:rPr>
        <w:t xml:space="preserve"> </w:t>
      </w:r>
      <w:r w:rsidR="00AF453C" w:rsidRPr="00C16751">
        <w:rPr>
          <w:sz w:val="20"/>
          <w:szCs w:val="20"/>
          <w:lang w:val="pt-BR"/>
        </w:rPr>
        <w:t xml:space="preserve">definitiva, </w:t>
      </w:r>
      <w:r w:rsidR="001E2864" w:rsidRPr="00C16751">
        <w:rPr>
          <w:sz w:val="20"/>
          <w:szCs w:val="20"/>
          <w:lang w:val="pt-BR"/>
        </w:rPr>
        <w:t xml:space="preserve">desse modo violando o direito ao devido </w:t>
      </w:r>
      <w:r w:rsidR="00FB5233" w:rsidRPr="00C16751">
        <w:rPr>
          <w:sz w:val="20"/>
          <w:szCs w:val="20"/>
          <w:lang w:val="pt-BR"/>
        </w:rPr>
        <w:t>processo</w:t>
      </w:r>
      <w:r w:rsidR="00B12D4A" w:rsidRPr="00C16751">
        <w:rPr>
          <w:sz w:val="20"/>
          <w:szCs w:val="20"/>
          <w:lang w:val="pt-BR"/>
        </w:rPr>
        <w:t xml:space="preserve"> </w:t>
      </w:r>
      <w:r w:rsidR="001E2864" w:rsidRPr="00C16751">
        <w:rPr>
          <w:sz w:val="20"/>
          <w:szCs w:val="20"/>
          <w:lang w:val="pt-BR"/>
        </w:rPr>
        <w:t xml:space="preserve">e o acesso </w:t>
      </w:r>
      <w:r w:rsidR="005A57C8" w:rsidRPr="00C16751">
        <w:rPr>
          <w:sz w:val="20"/>
          <w:szCs w:val="20"/>
          <w:lang w:val="pt-BR"/>
        </w:rPr>
        <w:t xml:space="preserve">dos </w:t>
      </w:r>
      <w:r w:rsidR="00AF453C" w:rsidRPr="00C16751">
        <w:rPr>
          <w:sz w:val="20"/>
          <w:szCs w:val="20"/>
          <w:lang w:val="pt-BR"/>
        </w:rPr>
        <w:t xml:space="preserve">familiares </w:t>
      </w:r>
      <w:r w:rsidR="005A57C8" w:rsidRPr="00C16751">
        <w:rPr>
          <w:sz w:val="20"/>
          <w:szCs w:val="20"/>
          <w:lang w:val="pt-BR"/>
        </w:rPr>
        <w:t xml:space="preserve">da vítima </w:t>
      </w:r>
      <w:r w:rsidR="001E2864" w:rsidRPr="00C16751">
        <w:rPr>
          <w:sz w:val="20"/>
          <w:szCs w:val="20"/>
          <w:lang w:val="pt-BR"/>
        </w:rPr>
        <w:t>à justiça</w:t>
      </w:r>
      <w:r w:rsidR="00AF453C" w:rsidRPr="00C16751">
        <w:rPr>
          <w:sz w:val="20"/>
          <w:szCs w:val="20"/>
          <w:lang w:val="pt-BR"/>
        </w:rPr>
        <w:t xml:space="preserve">. </w:t>
      </w:r>
      <w:r w:rsidR="00FB5233" w:rsidRPr="00C16751">
        <w:rPr>
          <w:sz w:val="20"/>
          <w:szCs w:val="20"/>
          <w:lang w:val="pt-BR"/>
        </w:rPr>
        <w:t>Segundo os peticionários</w:t>
      </w:r>
      <w:r w:rsidR="001E2864" w:rsidRPr="00C16751">
        <w:rPr>
          <w:sz w:val="20"/>
          <w:szCs w:val="20"/>
          <w:lang w:val="pt-BR"/>
        </w:rPr>
        <w:t xml:space="preserve">, teria havido uma </w:t>
      </w:r>
      <w:r w:rsidR="00AF453C" w:rsidRPr="00C16751">
        <w:rPr>
          <w:sz w:val="20"/>
          <w:szCs w:val="20"/>
          <w:lang w:val="pt-BR"/>
        </w:rPr>
        <w:t xml:space="preserve">demora injustificada </w:t>
      </w:r>
      <w:r w:rsidR="001E2864" w:rsidRPr="00C16751">
        <w:rPr>
          <w:sz w:val="20"/>
          <w:szCs w:val="20"/>
          <w:lang w:val="pt-BR"/>
        </w:rPr>
        <w:t xml:space="preserve">nos </w:t>
      </w:r>
      <w:r w:rsidR="00810BE3" w:rsidRPr="00C16751">
        <w:rPr>
          <w:sz w:val="20"/>
          <w:szCs w:val="20"/>
          <w:lang w:val="pt-BR"/>
        </w:rPr>
        <w:t xml:space="preserve">procedimentos </w:t>
      </w:r>
      <w:r w:rsidR="00AF453C" w:rsidRPr="00C16751">
        <w:rPr>
          <w:sz w:val="20"/>
          <w:szCs w:val="20"/>
          <w:lang w:val="pt-BR"/>
        </w:rPr>
        <w:t>jurisdicion</w:t>
      </w:r>
      <w:r w:rsidR="005A57C8" w:rsidRPr="00C16751">
        <w:rPr>
          <w:sz w:val="20"/>
          <w:szCs w:val="20"/>
          <w:lang w:val="pt-BR"/>
        </w:rPr>
        <w:t>ais</w:t>
      </w:r>
      <w:r w:rsidR="00B12D4A" w:rsidRPr="00C16751">
        <w:rPr>
          <w:sz w:val="20"/>
          <w:szCs w:val="20"/>
          <w:lang w:val="pt-BR"/>
        </w:rPr>
        <w:t xml:space="preserve"> </w:t>
      </w:r>
      <w:r w:rsidR="00AF453C" w:rsidRPr="00C16751">
        <w:rPr>
          <w:sz w:val="20"/>
          <w:szCs w:val="20"/>
          <w:lang w:val="pt-BR"/>
        </w:rPr>
        <w:t>internos</w:t>
      </w:r>
      <w:r w:rsidR="001E2864" w:rsidRPr="00C16751">
        <w:rPr>
          <w:sz w:val="20"/>
          <w:szCs w:val="20"/>
          <w:lang w:val="pt-BR"/>
        </w:rPr>
        <w:t xml:space="preserve">, já </w:t>
      </w:r>
      <w:r w:rsidR="00AF453C" w:rsidRPr="00C16751">
        <w:rPr>
          <w:sz w:val="20"/>
          <w:szCs w:val="20"/>
          <w:lang w:val="pt-BR"/>
        </w:rPr>
        <w:t>que, des</w:t>
      </w:r>
      <w:r w:rsidR="005A57C8" w:rsidRPr="00C16751">
        <w:rPr>
          <w:sz w:val="20"/>
          <w:szCs w:val="20"/>
          <w:lang w:val="pt-BR"/>
        </w:rPr>
        <w:t>d</w:t>
      </w:r>
      <w:r w:rsidR="001E2864" w:rsidRPr="00C16751">
        <w:rPr>
          <w:sz w:val="20"/>
          <w:szCs w:val="20"/>
          <w:lang w:val="pt-BR"/>
        </w:rPr>
        <w:t xml:space="preserve">e </w:t>
      </w:r>
      <w:r w:rsidR="005A57C8" w:rsidRPr="00C16751">
        <w:rPr>
          <w:sz w:val="20"/>
          <w:szCs w:val="20"/>
          <w:lang w:val="pt-BR"/>
        </w:rPr>
        <w:t xml:space="preserve">a </w:t>
      </w:r>
      <w:r w:rsidR="006C63FA" w:rsidRPr="00C16751">
        <w:rPr>
          <w:sz w:val="20"/>
          <w:szCs w:val="20"/>
          <w:lang w:val="pt-BR"/>
        </w:rPr>
        <w:t>morte</w:t>
      </w:r>
      <w:r w:rsidR="00B12D4A" w:rsidRPr="00C16751">
        <w:rPr>
          <w:sz w:val="20"/>
          <w:szCs w:val="20"/>
          <w:lang w:val="pt-BR"/>
        </w:rPr>
        <w:t xml:space="preserve"> </w:t>
      </w:r>
      <w:r w:rsidR="00AF453C" w:rsidRPr="00C16751">
        <w:rPr>
          <w:sz w:val="20"/>
          <w:szCs w:val="20"/>
          <w:lang w:val="pt-BR"/>
        </w:rPr>
        <w:t>d</w:t>
      </w:r>
      <w:r w:rsidR="001E2864" w:rsidRPr="00C16751">
        <w:rPr>
          <w:sz w:val="20"/>
          <w:szCs w:val="20"/>
          <w:lang w:val="pt-BR"/>
        </w:rPr>
        <w:t xml:space="preserve">o Senhor </w:t>
      </w:r>
      <w:r w:rsidR="00AF453C" w:rsidRPr="00C16751">
        <w:rPr>
          <w:sz w:val="20"/>
          <w:szCs w:val="20"/>
          <w:lang w:val="pt-BR"/>
        </w:rPr>
        <w:t>da Silva, as investiga</w:t>
      </w:r>
      <w:r w:rsidR="004212AD" w:rsidRPr="00C16751">
        <w:rPr>
          <w:sz w:val="20"/>
          <w:szCs w:val="20"/>
          <w:lang w:val="pt-BR"/>
        </w:rPr>
        <w:t>ções</w:t>
      </w:r>
      <w:r w:rsidR="00AF453C" w:rsidRPr="00C16751">
        <w:rPr>
          <w:sz w:val="20"/>
          <w:szCs w:val="20"/>
          <w:lang w:val="pt-BR"/>
        </w:rPr>
        <w:t xml:space="preserve"> </w:t>
      </w:r>
      <w:r w:rsidR="001E2864" w:rsidRPr="00C16751">
        <w:rPr>
          <w:sz w:val="20"/>
          <w:szCs w:val="20"/>
          <w:lang w:val="pt-BR"/>
        </w:rPr>
        <w:t>e</w:t>
      </w:r>
      <w:r w:rsidR="00AF453C" w:rsidRPr="00C16751">
        <w:rPr>
          <w:sz w:val="20"/>
          <w:szCs w:val="20"/>
          <w:lang w:val="pt-BR"/>
        </w:rPr>
        <w:t xml:space="preserve"> a</w:t>
      </w:r>
      <w:r w:rsidR="004212AD" w:rsidRPr="00C16751">
        <w:rPr>
          <w:sz w:val="20"/>
          <w:szCs w:val="20"/>
          <w:lang w:val="pt-BR"/>
        </w:rPr>
        <w:t>ções</w:t>
      </w:r>
      <w:r w:rsidR="00AF453C" w:rsidRPr="00C16751">
        <w:rPr>
          <w:sz w:val="20"/>
          <w:szCs w:val="20"/>
          <w:lang w:val="pt-BR"/>
        </w:rPr>
        <w:t xml:space="preserve"> pen</w:t>
      </w:r>
      <w:r w:rsidR="005A57C8" w:rsidRPr="00C16751">
        <w:rPr>
          <w:sz w:val="20"/>
          <w:szCs w:val="20"/>
          <w:lang w:val="pt-BR"/>
        </w:rPr>
        <w:t>ais</w:t>
      </w:r>
      <w:r w:rsidR="00B12D4A" w:rsidRPr="00C16751">
        <w:rPr>
          <w:sz w:val="20"/>
          <w:szCs w:val="20"/>
          <w:lang w:val="pt-BR"/>
        </w:rPr>
        <w:t xml:space="preserve"> </w:t>
      </w:r>
      <w:r w:rsidR="00AF453C" w:rsidRPr="00C16751">
        <w:rPr>
          <w:sz w:val="20"/>
          <w:szCs w:val="20"/>
          <w:lang w:val="pt-BR"/>
        </w:rPr>
        <w:t xml:space="preserve">iniciadas </w:t>
      </w:r>
      <w:r w:rsidR="001E2864" w:rsidRPr="00C16751">
        <w:rPr>
          <w:sz w:val="20"/>
          <w:szCs w:val="20"/>
          <w:lang w:val="pt-BR"/>
        </w:rPr>
        <w:t xml:space="preserve">não teriam conseguido a punição </w:t>
      </w:r>
      <w:r w:rsidR="00AF453C" w:rsidRPr="00C16751">
        <w:rPr>
          <w:sz w:val="20"/>
          <w:szCs w:val="20"/>
          <w:lang w:val="pt-BR"/>
        </w:rPr>
        <w:t xml:space="preserve">por </w:t>
      </w:r>
      <w:r w:rsidR="001E2864" w:rsidRPr="00C16751">
        <w:rPr>
          <w:sz w:val="20"/>
          <w:szCs w:val="20"/>
          <w:lang w:val="pt-BR"/>
        </w:rPr>
        <w:t>sentença</w:t>
      </w:r>
      <w:r w:rsidR="00B12D4A" w:rsidRPr="00C16751">
        <w:rPr>
          <w:sz w:val="20"/>
          <w:szCs w:val="20"/>
          <w:lang w:val="pt-BR"/>
        </w:rPr>
        <w:t xml:space="preserve"> </w:t>
      </w:r>
      <w:r w:rsidR="00AF453C" w:rsidRPr="00C16751">
        <w:rPr>
          <w:sz w:val="20"/>
          <w:szCs w:val="20"/>
          <w:lang w:val="pt-BR"/>
        </w:rPr>
        <w:t xml:space="preserve">definitiva </w:t>
      </w:r>
      <w:r w:rsidR="005A57C8" w:rsidRPr="00C16751">
        <w:rPr>
          <w:sz w:val="20"/>
          <w:szCs w:val="20"/>
          <w:lang w:val="pt-BR"/>
        </w:rPr>
        <w:t>dos responsáveis</w:t>
      </w:r>
      <w:r w:rsidR="00B12D4A" w:rsidRPr="00C16751">
        <w:rPr>
          <w:sz w:val="20"/>
          <w:szCs w:val="20"/>
          <w:lang w:val="pt-BR"/>
        </w:rPr>
        <w:t xml:space="preserve"> </w:t>
      </w:r>
      <w:r w:rsidR="00AF453C" w:rsidRPr="00C16751">
        <w:rPr>
          <w:sz w:val="20"/>
          <w:szCs w:val="20"/>
          <w:lang w:val="pt-BR"/>
        </w:rPr>
        <w:t>p</w:t>
      </w:r>
      <w:r w:rsidR="001E2864" w:rsidRPr="00C16751">
        <w:rPr>
          <w:sz w:val="20"/>
          <w:szCs w:val="20"/>
          <w:lang w:val="pt-BR"/>
        </w:rPr>
        <w:t xml:space="preserve">elo </w:t>
      </w:r>
      <w:r w:rsidR="001F0084" w:rsidRPr="00C16751">
        <w:rPr>
          <w:sz w:val="20"/>
          <w:szCs w:val="20"/>
          <w:lang w:val="pt-BR"/>
        </w:rPr>
        <w:t>crime</w:t>
      </w:r>
      <w:r w:rsidR="00AF453C" w:rsidRPr="00C16751">
        <w:rPr>
          <w:sz w:val="20"/>
          <w:szCs w:val="20"/>
          <w:lang w:val="pt-BR"/>
        </w:rPr>
        <w:t xml:space="preserve">. </w:t>
      </w:r>
      <w:r w:rsidR="001E2864" w:rsidRPr="00C16751">
        <w:rPr>
          <w:sz w:val="20"/>
          <w:szCs w:val="20"/>
          <w:lang w:val="pt-BR"/>
        </w:rPr>
        <w:t xml:space="preserve">Essa </w:t>
      </w:r>
      <w:r w:rsidR="00AF453C" w:rsidRPr="00C16751">
        <w:rPr>
          <w:sz w:val="20"/>
          <w:szCs w:val="20"/>
          <w:lang w:val="pt-BR"/>
        </w:rPr>
        <w:t xml:space="preserve">demora </w:t>
      </w:r>
      <w:r w:rsidR="001E2864" w:rsidRPr="00C16751">
        <w:rPr>
          <w:sz w:val="20"/>
          <w:szCs w:val="20"/>
          <w:lang w:val="pt-BR"/>
        </w:rPr>
        <w:t xml:space="preserve">teria </w:t>
      </w:r>
      <w:r w:rsidR="00AF453C" w:rsidRPr="00C16751">
        <w:rPr>
          <w:sz w:val="20"/>
          <w:szCs w:val="20"/>
          <w:lang w:val="pt-BR"/>
        </w:rPr>
        <w:t xml:space="preserve">sido resultado </w:t>
      </w:r>
      <w:r w:rsidR="005A57C8" w:rsidRPr="00C16751">
        <w:rPr>
          <w:sz w:val="20"/>
          <w:szCs w:val="20"/>
          <w:lang w:val="pt-BR"/>
        </w:rPr>
        <w:t xml:space="preserve">da </w:t>
      </w:r>
      <w:r w:rsidR="00AF453C" w:rsidRPr="00C16751">
        <w:rPr>
          <w:sz w:val="20"/>
          <w:szCs w:val="20"/>
          <w:lang w:val="pt-BR"/>
        </w:rPr>
        <w:t xml:space="preserve">conduta </w:t>
      </w:r>
      <w:r w:rsidR="001E2864" w:rsidRPr="00C16751">
        <w:rPr>
          <w:sz w:val="20"/>
          <w:szCs w:val="20"/>
          <w:lang w:val="pt-BR"/>
        </w:rPr>
        <w:t>do Estado, que teria</w:t>
      </w:r>
      <w:r w:rsidR="00B12D4A" w:rsidRPr="00C16751">
        <w:rPr>
          <w:sz w:val="20"/>
          <w:szCs w:val="20"/>
          <w:lang w:val="pt-BR"/>
        </w:rPr>
        <w:t xml:space="preserve"> </w:t>
      </w:r>
      <w:r w:rsidR="001E2864" w:rsidRPr="00C16751">
        <w:rPr>
          <w:sz w:val="20"/>
          <w:szCs w:val="20"/>
          <w:lang w:val="pt-BR"/>
        </w:rPr>
        <w:t xml:space="preserve">deixado de conduzir uma </w:t>
      </w:r>
      <w:r w:rsidR="00AF453C" w:rsidRPr="00C16751">
        <w:rPr>
          <w:sz w:val="20"/>
          <w:szCs w:val="20"/>
          <w:lang w:val="pt-BR"/>
        </w:rPr>
        <w:t>investiga</w:t>
      </w:r>
      <w:r w:rsidR="005A57C8" w:rsidRPr="00C16751">
        <w:rPr>
          <w:sz w:val="20"/>
          <w:szCs w:val="20"/>
          <w:lang w:val="pt-BR"/>
        </w:rPr>
        <w:t>ção</w:t>
      </w:r>
      <w:r w:rsidR="00AF453C" w:rsidRPr="00C16751">
        <w:rPr>
          <w:sz w:val="20"/>
          <w:szCs w:val="20"/>
          <w:lang w:val="pt-BR"/>
        </w:rPr>
        <w:t xml:space="preserve"> pronta, s</w:t>
      </w:r>
      <w:r w:rsidR="001E2864" w:rsidRPr="00C16751">
        <w:rPr>
          <w:sz w:val="20"/>
          <w:szCs w:val="20"/>
          <w:lang w:val="pt-BR"/>
        </w:rPr>
        <w:t>é</w:t>
      </w:r>
      <w:r w:rsidR="00AF453C" w:rsidRPr="00C16751">
        <w:rPr>
          <w:sz w:val="20"/>
          <w:szCs w:val="20"/>
          <w:lang w:val="pt-BR"/>
        </w:rPr>
        <w:t xml:space="preserve">ria </w:t>
      </w:r>
      <w:r w:rsidR="001E2864" w:rsidRPr="00C16751">
        <w:rPr>
          <w:sz w:val="20"/>
          <w:szCs w:val="20"/>
          <w:lang w:val="pt-BR"/>
        </w:rPr>
        <w:t>e</w:t>
      </w:r>
      <w:r w:rsidR="00AF453C" w:rsidRPr="00C16751">
        <w:rPr>
          <w:sz w:val="20"/>
          <w:szCs w:val="20"/>
          <w:lang w:val="pt-BR"/>
        </w:rPr>
        <w:t xml:space="preserve"> eficaz. </w:t>
      </w:r>
    </w:p>
    <w:p w14:paraId="46C7C22E" w14:textId="77777777" w:rsidR="00AF453C" w:rsidRPr="00C16751" w:rsidRDefault="00AF453C" w:rsidP="00AF453C">
      <w:pPr>
        <w:ind w:firstLine="720"/>
        <w:jc w:val="both"/>
        <w:rPr>
          <w:rFonts w:ascii="Cambria" w:hAnsi="Cambria" w:cs="Calibri"/>
          <w:sz w:val="20"/>
          <w:szCs w:val="20"/>
          <w:lang w:val="pt-BR"/>
        </w:rPr>
      </w:pPr>
    </w:p>
    <w:p w14:paraId="787137B9" w14:textId="720C2C42" w:rsidR="00AF453C" w:rsidRPr="00C16751" w:rsidRDefault="00AF453C" w:rsidP="00AF45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C16751">
        <w:rPr>
          <w:rFonts w:ascii="Cambria" w:eastAsia="MS Mincho" w:hAnsi="Cambria"/>
          <w:b/>
          <w:sz w:val="20"/>
          <w:szCs w:val="20"/>
          <w:lang w:val="es-ES"/>
        </w:rPr>
        <w:t>SOLU</w:t>
      </w:r>
      <w:r w:rsidR="00D10433" w:rsidRPr="00C16751">
        <w:rPr>
          <w:rFonts w:ascii="Cambria" w:eastAsia="MS Mincho" w:hAnsi="Cambria"/>
          <w:b/>
          <w:sz w:val="20"/>
          <w:szCs w:val="20"/>
          <w:lang w:val="es-ES"/>
        </w:rPr>
        <w:t>ÇÃO</w:t>
      </w:r>
      <w:r w:rsidRPr="00C16751">
        <w:rPr>
          <w:rFonts w:ascii="Cambria" w:eastAsia="MS Mincho" w:hAnsi="Cambria"/>
          <w:b/>
          <w:sz w:val="20"/>
          <w:szCs w:val="20"/>
          <w:lang w:val="es-ES"/>
        </w:rPr>
        <w:t xml:space="preserve"> AMISTOSA</w:t>
      </w:r>
    </w:p>
    <w:p w14:paraId="2A73AC52" w14:textId="77777777" w:rsidR="00AF453C" w:rsidRPr="00C16751" w:rsidRDefault="00AF453C" w:rsidP="00AF453C">
      <w:pPr>
        <w:pStyle w:val="ListParagraph"/>
        <w:ind w:left="0" w:firstLine="720"/>
        <w:jc w:val="both"/>
        <w:rPr>
          <w:rFonts w:eastAsia="Times New Roman"/>
          <w:sz w:val="20"/>
          <w:szCs w:val="20"/>
          <w:bdr w:val="none" w:sz="0" w:space="0" w:color="auto" w:frame="1"/>
          <w:lang w:val="es-AR"/>
        </w:rPr>
      </w:pPr>
    </w:p>
    <w:p w14:paraId="32A67FDC" w14:textId="0E711794" w:rsidR="00AF453C" w:rsidRPr="00C16751" w:rsidRDefault="00AF453C" w:rsidP="00AF45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pt-BR"/>
        </w:rPr>
      </w:pPr>
      <w:r w:rsidRPr="00C16751">
        <w:rPr>
          <w:rFonts w:ascii="Cambria" w:eastAsia="Times New Roman" w:hAnsi="Cambria"/>
          <w:sz w:val="20"/>
          <w:szCs w:val="20"/>
          <w:lang w:val="pt-BR"/>
        </w:rPr>
        <w:t>E</w:t>
      </w:r>
      <w:r w:rsidR="00D10433" w:rsidRPr="00C16751">
        <w:rPr>
          <w:rFonts w:ascii="Cambria" w:eastAsia="Times New Roman" w:hAnsi="Cambria"/>
          <w:sz w:val="20"/>
          <w:szCs w:val="20"/>
          <w:lang w:val="pt-BR"/>
        </w:rPr>
        <w:t>m</w:t>
      </w:r>
      <w:r w:rsidRPr="00C16751">
        <w:rPr>
          <w:rFonts w:ascii="Cambria" w:eastAsia="Times New Roman" w:hAnsi="Cambria"/>
          <w:sz w:val="20"/>
          <w:szCs w:val="20"/>
          <w:lang w:val="pt-BR"/>
        </w:rPr>
        <w:t xml:space="preserve"> 16 de </w:t>
      </w:r>
      <w:r w:rsidR="005A57C8" w:rsidRPr="00C16751">
        <w:rPr>
          <w:rFonts w:ascii="Cambria" w:eastAsia="Times New Roman" w:hAnsi="Cambria"/>
          <w:sz w:val="20"/>
          <w:szCs w:val="20"/>
          <w:lang w:val="pt-BR"/>
        </w:rPr>
        <w:t>dezembro</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de 2010</w:t>
      </w:r>
      <w:r w:rsidR="00D10433" w:rsidRPr="00C16751">
        <w:rPr>
          <w:rFonts w:ascii="Cambria" w:eastAsia="Times New Roman" w:hAnsi="Cambria"/>
          <w:sz w:val="20"/>
          <w:szCs w:val="20"/>
          <w:lang w:val="pt-BR"/>
        </w:rPr>
        <w:t>,</w:t>
      </w:r>
      <w:r w:rsidRPr="00C16751">
        <w:rPr>
          <w:rFonts w:ascii="Cambria" w:eastAsia="Times New Roman" w:hAnsi="Cambria"/>
          <w:sz w:val="20"/>
          <w:szCs w:val="20"/>
          <w:lang w:val="pt-BR"/>
        </w:rPr>
        <w:t xml:space="preserve"> as partes </w:t>
      </w:r>
      <w:r w:rsidR="00D10433" w:rsidRPr="00C16751">
        <w:rPr>
          <w:rFonts w:ascii="Cambria" w:eastAsia="Times New Roman" w:hAnsi="Cambria"/>
          <w:sz w:val="20"/>
          <w:szCs w:val="20"/>
          <w:lang w:val="pt-BR"/>
        </w:rPr>
        <w:t xml:space="preserve">firmaram um </w:t>
      </w:r>
      <w:r w:rsidR="00810BE3" w:rsidRPr="00C16751">
        <w:rPr>
          <w:rFonts w:ascii="Cambria" w:eastAsia="Times New Roman" w:hAnsi="Cambria"/>
          <w:sz w:val="20"/>
          <w:szCs w:val="20"/>
          <w:lang w:val="pt-BR"/>
        </w:rPr>
        <w:t>acordo</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de solu</w:t>
      </w:r>
      <w:r w:rsidR="005A57C8" w:rsidRPr="00C16751">
        <w:rPr>
          <w:rFonts w:ascii="Cambria" w:eastAsia="Times New Roman" w:hAnsi="Cambria"/>
          <w:sz w:val="20"/>
          <w:szCs w:val="20"/>
          <w:lang w:val="pt-BR"/>
        </w:rPr>
        <w:t>ção</w:t>
      </w:r>
      <w:r w:rsidRPr="00C16751">
        <w:rPr>
          <w:rFonts w:ascii="Cambria" w:eastAsia="Times New Roman" w:hAnsi="Cambria"/>
          <w:sz w:val="20"/>
          <w:szCs w:val="20"/>
          <w:lang w:val="pt-BR"/>
        </w:rPr>
        <w:t xml:space="preserve"> amistosa. A </w:t>
      </w:r>
      <w:r w:rsidR="00D10433" w:rsidRPr="00C16751">
        <w:rPr>
          <w:rFonts w:ascii="Cambria" w:eastAsia="Times New Roman" w:hAnsi="Cambria"/>
          <w:sz w:val="20"/>
          <w:szCs w:val="20"/>
          <w:lang w:val="pt-BR"/>
        </w:rPr>
        <w:t>seguir</w:t>
      </w:r>
      <w:r w:rsidRPr="00C16751">
        <w:rPr>
          <w:rFonts w:ascii="Cambria" w:eastAsia="Times New Roman" w:hAnsi="Cambria"/>
          <w:sz w:val="20"/>
          <w:szCs w:val="20"/>
          <w:lang w:val="pt-BR"/>
        </w:rPr>
        <w:t xml:space="preserve">, </w:t>
      </w:r>
      <w:r w:rsidR="00D10433" w:rsidRPr="00C16751">
        <w:rPr>
          <w:rFonts w:ascii="Cambria" w:eastAsia="Times New Roman" w:hAnsi="Cambria"/>
          <w:sz w:val="20"/>
          <w:szCs w:val="20"/>
          <w:lang w:val="pt-BR"/>
        </w:rPr>
        <w:t xml:space="preserve">se inclui o </w:t>
      </w:r>
      <w:r w:rsidRPr="00C16751">
        <w:rPr>
          <w:rFonts w:ascii="Cambria" w:eastAsia="Times New Roman" w:hAnsi="Cambria"/>
          <w:sz w:val="20"/>
          <w:szCs w:val="20"/>
          <w:lang w:val="pt-BR"/>
        </w:rPr>
        <w:t>texto d</w:t>
      </w:r>
      <w:r w:rsidR="00D10433" w:rsidRPr="00C16751">
        <w:rPr>
          <w:rFonts w:ascii="Cambria" w:eastAsia="Times New Roman" w:hAnsi="Cambria"/>
          <w:sz w:val="20"/>
          <w:szCs w:val="20"/>
          <w:lang w:val="pt-BR"/>
        </w:rPr>
        <w:t>o</w:t>
      </w:r>
      <w:r w:rsidRPr="00C16751">
        <w:rPr>
          <w:rFonts w:ascii="Cambria" w:eastAsia="Times New Roman" w:hAnsi="Cambria"/>
          <w:sz w:val="20"/>
          <w:szCs w:val="20"/>
          <w:lang w:val="pt-BR"/>
        </w:rPr>
        <w:t xml:space="preserve"> </w:t>
      </w:r>
      <w:r w:rsidR="00810BE3" w:rsidRPr="00C16751">
        <w:rPr>
          <w:rFonts w:ascii="Cambria" w:eastAsia="Times New Roman" w:hAnsi="Cambria"/>
          <w:sz w:val="20"/>
          <w:szCs w:val="20"/>
          <w:lang w:val="pt-BR"/>
        </w:rPr>
        <w:t>acordo</w:t>
      </w:r>
      <w:r w:rsidR="00B12D4A" w:rsidRPr="00C16751">
        <w:rPr>
          <w:rFonts w:ascii="Cambria" w:eastAsia="Times New Roman" w:hAnsi="Cambria"/>
          <w:sz w:val="20"/>
          <w:szCs w:val="20"/>
          <w:lang w:val="pt-BR"/>
        </w:rPr>
        <w:t xml:space="preserve"> </w:t>
      </w:r>
      <w:r w:rsidRPr="00C16751">
        <w:rPr>
          <w:rFonts w:ascii="Cambria" w:eastAsia="Times New Roman" w:hAnsi="Cambria"/>
          <w:sz w:val="20"/>
          <w:szCs w:val="20"/>
          <w:lang w:val="pt-BR"/>
        </w:rPr>
        <w:t>de solu</w:t>
      </w:r>
      <w:r w:rsidR="005A57C8" w:rsidRPr="00C16751">
        <w:rPr>
          <w:rFonts w:ascii="Cambria" w:eastAsia="Times New Roman" w:hAnsi="Cambria"/>
          <w:sz w:val="20"/>
          <w:szCs w:val="20"/>
          <w:lang w:val="pt-BR"/>
        </w:rPr>
        <w:t>ção</w:t>
      </w:r>
      <w:r w:rsidRPr="00C16751">
        <w:rPr>
          <w:rFonts w:ascii="Cambria" w:eastAsia="Times New Roman" w:hAnsi="Cambria"/>
          <w:sz w:val="20"/>
          <w:szCs w:val="20"/>
          <w:lang w:val="pt-BR"/>
        </w:rPr>
        <w:t xml:space="preserve"> amistosa </w:t>
      </w:r>
      <w:r w:rsidR="00D10433" w:rsidRPr="00C16751">
        <w:rPr>
          <w:rFonts w:ascii="Cambria" w:eastAsia="Times New Roman" w:hAnsi="Cambria"/>
          <w:sz w:val="20"/>
          <w:szCs w:val="20"/>
          <w:lang w:val="pt-BR"/>
        </w:rPr>
        <w:t xml:space="preserve">enviado à </w:t>
      </w:r>
      <w:r w:rsidRPr="00C16751">
        <w:rPr>
          <w:rFonts w:ascii="Cambria" w:eastAsia="Times New Roman" w:hAnsi="Cambria"/>
          <w:sz w:val="20"/>
          <w:szCs w:val="20"/>
          <w:lang w:val="pt-BR"/>
        </w:rPr>
        <w:t>CIDH</w:t>
      </w:r>
      <w:r w:rsidR="00D10433" w:rsidRPr="00C16751">
        <w:rPr>
          <w:rFonts w:ascii="Cambria" w:eastAsia="Times New Roman" w:hAnsi="Cambria"/>
          <w:sz w:val="20"/>
          <w:szCs w:val="20"/>
          <w:lang w:val="pt-BR"/>
        </w:rPr>
        <w:t>.</w:t>
      </w:r>
    </w:p>
    <w:p w14:paraId="16C6F967" w14:textId="45B82893" w:rsidR="00C16B80" w:rsidRPr="00C16751" w:rsidRDefault="00C16B80" w:rsidP="00AF453C">
      <w:pPr>
        <w:tabs>
          <w:tab w:val="center" w:pos="5400"/>
        </w:tabs>
        <w:suppressAutoHyphens/>
        <w:spacing w:line="276" w:lineRule="auto"/>
        <w:jc w:val="center"/>
        <w:rPr>
          <w:rFonts w:asciiTheme="majorHAnsi" w:hAnsiTheme="majorHAnsi"/>
          <w:sz w:val="20"/>
          <w:szCs w:val="20"/>
          <w:lang w:val="pt-BR"/>
        </w:rPr>
      </w:pPr>
    </w:p>
    <w:p w14:paraId="2F6F7F63"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ind w:left="720" w:right="850" w:hanging="11"/>
        <w:jc w:val="center"/>
        <w:rPr>
          <w:rFonts w:ascii="Cambria" w:eastAsiaTheme="minorEastAsia" w:hAnsi="Cambria"/>
          <w:b/>
          <w:bCs/>
          <w:spacing w:val="-10"/>
          <w:sz w:val="20"/>
          <w:szCs w:val="20"/>
          <w:bdr w:val="none" w:sz="0" w:space="0" w:color="auto"/>
          <w:lang w:val="pt-PT" w:eastAsia="pt-PT"/>
        </w:rPr>
      </w:pPr>
      <w:r w:rsidRPr="00C16751">
        <w:rPr>
          <w:rFonts w:ascii="Cambria" w:eastAsiaTheme="minorEastAsia" w:hAnsi="Cambria"/>
          <w:b/>
          <w:bCs/>
          <w:spacing w:val="-8"/>
          <w:sz w:val="20"/>
          <w:szCs w:val="20"/>
          <w:bdr w:val="none" w:sz="0" w:space="0" w:color="auto"/>
          <w:lang w:val="pt-PT" w:eastAsia="pt-PT"/>
        </w:rPr>
        <w:t>ACORDO DE SOLUÇÃO AMISTOSA</w:t>
      </w:r>
      <w:r w:rsidRPr="00C16751">
        <w:rPr>
          <w:rFonts w:ascii="Cambria" w:eastAsiaTheme="minorEastAsia" w:hAnsi="Cambria"/>
          <w:b/>
          <w:bCs/>
          <w:spacing w:val="-8"/>
          <w:sz w:val="20"/>
          <w:szCs w:val="20"/>
          <w:bdr w:val="none" w:sz="0" w:space="0" w:color="auto"/>
          <w:lang w:val="pt-PT" w:eastAsia="pt-PT"/>
        </w:rPr>
        <w:br/>
      </w:r>
      <w:r w:rsidRPr="00C16751">
        <w:rPr>
          <w:rFonts w:ascii="Cambria" w:eastAsiaTheme="minorEastAsia" w:hAnsi="Cambria"/>
          <w:b/>
          <w:bCs/>
          <w:spacing w:val="-10"/>
          <w:sz w:val="20"/>
          <w:szCs w:val="20"/>
          <w:bdr w:val="none" w:sz="0" w:space="0" w:color="auto"/>
          <w:lang w:val="pt-PT" w:eastAsia="pt-PT"/>
        </w:rPr>
        <w:t>Caso n° 12.673 — José Dutra da Costa</w:t>
      </w:r>
    </w:p>
    <w:p w14:paraId="6376BF05"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ind w:left="720" w:right="850" w:hanging="11"/>
        <w:jc w:val="center"/>
        <w:rPr>
          <w:rFonts w:ascii="Cambria" w:eastAsiaTheme="minorEastAsia" w:hAnsi="Cambria"/>
          <w:b/>
          <w:bCs/>
          <w:spacing w:val="-10"/>
          <w:sz w:val="20"/>
          <w:szCs w:val="20"/>
          <w:bdr w:val="none" w:sz="0" w:space="0" w:color="auto"/>
          <w:lang w:val="pt-PT" w:eastAsia="pt-PT"/>
        </w:rPr>
      </w:pPr>
    </w:p>
    <w:p w14:paraId="5D8B1CA6" w14:textId="15477FA0" w:rsidR="00AF453C" w:rsidRPr="00C16751" w:rsidRDefault="00AF453C" w:rsidP="00AF453C">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s>
        <w:kinsoku w:val="0"/>
        <w:ind w:left="720" w:right="720" w:hanging="11"/>
        <w:jc w:val="both"/>
        <w:rPr>
          <w:rFonts w:ascii="Cambria" w:eastAsiaTheme="minorEastAsia" w:hAnsi="Cambria"/>
          <w:spacing w:val="-5"/>
          <w:sz w:val="20"/>
          <w:szCs w:val="20"/>
          <w:bdr w:val="none" w:sz="0" w:space="0" w:color="auto"/>
          <w:lang w:val="pt-PT" w:eastAsia="pt-PT"/>
        </w:rPr>
      </w:pPr>
      <w:r w:rsidRPr="00C16751">
        <w:rPr>
          <w:rFonts w:ascii="Cambria" w:eastAsiaTheme="minorEastAsia" w:hAnsi="Cambria"/>
          <w:spacing w:val="-5"/>
          <w:sz w:val="20"/>
          <w:szCs w:val="20"/>
          <w:bdr w:val="none" w:sz="0" w:space="0" w:color="auto"/>
          <w:lang w:val="pt-PT" w:eastAsia="pt-PT"/>
        </w:rPr>
        <w:t xml:space="preserve">O Estado brasileiro, representado pela União, por meio da Secretaria de Direitos Humanos </w:t>
      </w:r>
      <w:r w:rsidRPr="00C16751">
        <w:rPr>
          <w:rFonts w:ascii="Cambria" w:eastAsiaTheme="minorEastAsia" w:hAnsi="Cambria"/>
          <w:spacing w:val="-4"/>
          <w:sz w:val="20"/>
          <w:szCs w:val="20"/>
          <w:bdr w:val="none" w:sz="0" w:space="0" w:color="auto"/>
          <w:lang w:val="pt-PT" w:eastAsia="pt-PT"/>
        </w:rPr>
        <w:t xml:space="preserve">da Presidência da República (SDH/PR), do Ministério do Desenvolvimento Agrário (MDA), </w:t>
      </w:r>
      <w:r w:rsidRPr="00C16751">
        <w:rPr>
          <w:rFonts w:ascii="Cambria" w:eastAsiaTheme="minorEastAsia" w:hAnsi="Cambria"/>
          <w:spacing w:val="-3"/>
          <w:sz w:val="20"/>
          <w:szCs w:val="20"/>
          <w:bdr w:val="none" w:sz="0" w:space="0" w:color="auto"/>
          <w:lang w:val="pt-PT" w:eastAsia="pt-PT"/>
        </w:rPr>
        <w:t xml:space="preserve">do Conselho Nacional de Justiça (CNJ), e pelo Estado do Pará, e os familiares de José Dutra </w:t>
      </w:r>
      <w:r w:rsidRPr="00C16751">
        <w:rPr>
          <w:rFonts w:ascii="Cambria" w:eastAsiaTheme="minorEastAsia" w:hAnsi="Cambria"/>
          <w:spacing w:val="-2"/>
          <w:sz w:val="20"/>
          <w:szCs w:val="20"/>
          <w:bdr w:val="none" w:sz="0" w:space="0" w:color="auto"/>
          <w:lang w:val="pt-PT" w:eastAsia="pt-PT"/>
        </w:rPr>
        <w:t xml:space="preserve">da Costa, representados pela Justiça Global, pelo Sindicato dos Trabalhadores Rurais de </w:t>
      </w:r>
      <w:r w:rsidRPr="00C16751">
        <w:rPr>
          <w:rFonts w:ascii="Cambria" w:eastAsiaTheme="minorEastAsia" w:hAnsi="Cambria"/>
          <w:spacing w:val="3"/>
          <w:sz w:val="20"/>
          <w:szCs w:val="20"/>
          <w:bdr w:val="none" w:sz="0" w:space="0" w:color="auto"/>
          <w:lang w:val="pt-PT" w:eastAsia="pt-PT"/>
        </w:rPr>
        <w:t xml:space="preserve">Rondon do Pará e Comissão Pastoral da Terra de Marabá (doravante denominados </w:t>
      </w:r>
      <w:r w:rsidRPr="00C16751">
        <w:rPr>
          <w:rFonts w:ascii="Cambria" w:eastAsiaTheme="minorEastAsia" w:hAnsi="Cambria"/>
          <w:spacing w:val="4"/>
          <w:sz w:val="20"/>
          <w:szCs w:val="20"/>
          <w:bdr w:val="none" w:sz="0" w:space="0" w:color="auto"/>
          <w:lang w:val="pt-PT" w:eastAsia="pt-PT"/>
        </w:rPr>
        <w:t xml:space="preserve">"peticionários"), celebram o presente Acordo de Solução Amistosa, com vistas ao </w:t>
      </w:r>
      <w:r w:rsidRPr="00C16751">
        <w:rPr>
          <w:rFonts w:ascii="Cambria" w:eastAsiaTheme="minorEastAsia" w:hAnsi="Cambria"/>
          <w:spacing w:val="-1"/>
          <w:sz w:val="20"/>
          <w:szCs w:val="20"/>
          <w:bdr w:val="none" w:sz="0" w:space="0" w:color="auto"/>
          <w:lang w:val="pt-PT" w:eastAsia="pt-PT"/>
        </w:rPr>
        <w:t>encerramento do Caso n° 12.673, em trâmite na Comissão Intera</w:t>
      </w:r>
      <w:r w:rsidR="000A5E9F" w:rsidRPr="00C16751">
        <w:rPr>
          <w:rFonts w:ascii="Cambria" w:eastAsiaTheme="minorEastAsia" w:hAnsi="Cambria"/>
          <w:spacing w:val="-1"/>
          <w:sz w:val="20"/>
          <w:szCs w:val="20"/>
          <w:bdr w:val="none" w:sz="0" w:space="0" w:color="auto"/>
          <w:lang w:val="pt-PT" w:eastAsia="pt-PT"/>
        </w:rPr>
        <w:t>m</w:t>
      </w:r>
      <w:r w:rsidRPr="00C16751">
        <w:rPr>
          <w:rFonts w:ascii="Cambria" w:eastAsiaTheme="minorEastAsia" w:hAnsi="Cambria"/>
          <w:spacing w:val="-1"/>
          <w:sz w:val="20"/>
          <w:szCs w:val="20"/>
          <w:bdr w:val="none" w:sz="0" w:space="0" w:color="auto"/>
          <w:lang w:val="pt-PT" w:eastAsia="pt-PT"/>
        </w:rPr>
        <w:t xml:space="preserve">ericana de Direitos </w:t>
      </w:r>
      <w:r w:rsidRPr="00C16751">
        <w:rPr>
          <w:rFonts w:ascii="Cambria" w:eastAsiaTheme="minorEastAsia" w:hAnsi="Cambria"/>
          <w:spacing w:val="-5"/>
          <w:sz w:val="20"/>
          <w:szCs w:val="20"/>
          <w:bdr w:val="none" w:sz="0" w:space="0" w:color="auto"/>
          <w:lang w:val="pt-PT" w:eastAsia="pt-PT"/>
        </w:rPr>
        <w:t>Humanos da Organização dos Estados Americanos (CIDH/OEA).</w:t>
      </w:r>
    </w:p>
    <w:p w14:paraId="3CD6F37B"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jc w:val="both"/>
        <w:rPr>
          <w:rFonts w:ascii="Cambria" w:eastAsiaTheme="minorEastAsia" w:hAnsi="Cambria"/>
          <w:spacing w:val="-5"/>
          <w:sz w:val="20"/>
          <w:szCs w:val="20"/>
          <w:bdr w:val="none" w:sz="0" w:space="0" w:color="auto"/>
          <w:lang w:val="pt-PT" w:eastAsia="pt-PT"/>
        </w:rPr>
      </w:pPr>
    </w:p>
    <w:p w14:paraId="1D479418" w14:textId="77777777" w:rsidR="00AF453C" w:rsidRPr="00C16751" w:rsidRDefault="00AF453C" w:rsidP="00AF453C">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 w:val="left" w:pos="810"/>
          <w:tab w:val="left" w:pos="1350"/>
          <w:tab w:val="left" w:pos="8370"/>
        </w:tabs>
        <w:kinsoku w:val="0"/>
        <w:ind w:left="720" w:right="720" w:hanging="11"/>
        <w:jc w:val="both"/>
        <w:rPr>
          <w:rFonts w:ascii="Cambria" w:eastAsiaTheme="minorEastAsia" w:hAnsi="Cambria"/>
          <w:spacing w:val="-5"/>
          <w:sz w:val="20"/>
          <w:szCs w:val="20"/>
          <w:bdr w:val="none" w:sz="0" w:space="0" w:color="auto"/>
          <w:lang w:val="pt-PT" w:eastAsia="pt-PT"/>
        </w:rPr>
      </w:pPr>
      <w:r w:rsidRPr="00C16751">
        <w:rPr>
          <w:rFonts w:ascii="Cambria" w:eastAsiaTheme="minorEastAsia" w:hAnsi="Cambria"/>
          <w:spacing w:val="1"/>
          <w:sz w:val="20"/>
          <w:szCs w:val="20"/>
          <w:bdr w:val="none" w:sz="0" w:space="0" w:color="auto"/>
          <w:lang w:val="pt-PT" w:eastAsia="pt-PT"/>
        </w:rPr>
        <w:t xml:space="preserve">O Caso n° 12.673 refere-se ao homicídio de José Dutra da Costa, líder sindical e </w:t>
      </w:r>
      <w:r w:rsidRPr="00C16751">
        <w:rPr>
          <w:rFonts w:ascii="Cambria" w:eastAsiaTheme="minorEastAsia" w:hAnsi="Cambria"/>
          <w:spacing w:val="-1"/>
          <w:sz w:val="20"/>
          <w:szCs w:val="20"/>
          <w:bdr w:val="none" w:sz="0" w:space="0" w:color="auto"/>
          <w:lang w:val="pt-PT" w:eastAsia="pt-PT"/>
        </w:rPr>
        <w:t xml:space="preserve">Presidente do Sindicato dos Trabalhadores Rurais de Rondon do Pará, Estado do Pará, </w:t>
      </w:r>
      <w:r w:rsidRPr="00C16751">
        <w:rPr>
          <w:rFonts w:ascii="Cambria" w:eastAsiaTheme="minorEastAsia" w:hAnsi="Cambria"/>
          <w:spacing w:val="-5"/>
          <w:sz w:val="20"/>
          <w:szCs w:val="20"/>
          <w:bdr w:val="none" w:sz="0" w:space="0" w:color="auto"/>
          <w:lang w:val="pt-PT" w:eastAsia="pt-PT"/>
        </w:rPr>
        <w:t>ocorrido em 21 de novembro de 2000.</w:t>
      </w:r>
    </w:p>
    <w:p w14:paraId="5E093176"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350"/>
          <w:tab w:val="left" w:pos="8370"/>
        </w:tabs>
        <w:kinsoku w:val="0"/>
        <w:ind w:right="720"/>
        <w:jc w:val="both"/>
        <w:rPr>
          <w:rFonts w:ascii="Cambria" w:eastAsiaTheme="minorEastAsia" w:hAnsi="Cambria"/>
          <w:spacing w:val="-5"/>
          <w:sz w:val="20"/>
          <w:szCs w:val="20"/>
          <w:bdr w:val="none" w:sz="0" w:space="0" w:color="auto"/>
          <w:lang w:val="pt-PT" w:eastAsia="pt-PT"/>
        </w:rPr>
      </w:pPr>
    </w:p>
    <w:p w14:paraId="21BB666B" w14:textId="77777777" w:rsidR="00AF453C" w:rsidRPr="00C16751" w:rsidRDefault="00AF453C" w:rsidP="00AF453C">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 w:val="left" w:pos="810"/>
        </w:tabs>
        <w:kinsoku w:val="0"/>
        <w:ind w:left="720" w:right="720" w:hanging="11"/>
        <w:jc w:val="both"/>
        <w:rPr>
          <w:rFonts w:ascii="Cambria" w:eastAsiaTheme="minorEastAsia" w:hAnsi="Cambria"/>
          <w:spacing w:val="-5"/>
          <w:sz w:val="20"/>
          <w:szCs w:val="20"/>
          <w:bdr w:val="none" w:sz="0" w:space="0" w:color="auto"/>
          <w:lang w:val="pt-PT" w:eastAsia="pt-PT"/>
        </w:rPr>
      </w:pPr>
      <w:r w:rsidRPr="00C16751">
        <w:rPr>
          <w:rFonts w:ascii="Cambria" w:eastAsiaTheme="minorEastAsia" w:hAnsi="Cambria"/>
          <w:spacing w:val="-6"/>
          <w:sz w:val="20"/>
          <w:szCs w:val="20"/>
          <w:bdr w:val="none" w:sz="0" w:space="0" w:color="auto"/>
          <w:lang w:val="pt-PT" w:eastAsia="pt-PT"/>
        </w:rPr>
        <w:t xml:space="preserve">O presente Acordo de Solução Amistosa tem por finalidade estabelecer medidas concretas </w:t>
      </w:r>
      <w:r w:rsidRPr="00C16751">
        <w:rPr>
          <w:rFonts w:ascii="Cambria" w:eastAsiaTheme="minorEastAsia" w:hAnsi="Cambria"/>
          <w:spacing w:val="-1"/>
          <w:sz w:val="20"/>
          <w:szCs w:val="20"/>
          <w:bdr w:val="none" w:sz="0" w:space="0" w:color="auto"/>
          <w:lang w:val="pt-PT" w:eastAsia="pt-PT"/>
        </w:rPr>
        <w:t xml:space="preserve">para garantir a reparação dos danos materiais e morais sofridos pelos familiares da vítima, </w:t>
      </w:r>
      <w:r w:rsidRPr="00C16751">
        <w:rPr>
          <w:rFonts w:ascii="Cambria" w:eastAsiaTheme="minorEastAsia" w:hAnsi="Cambria"/>
          <w:spacing w:val="-3"/>
          <w:sz w:val="20"/>
          <w:szCs w:val="20"/>
          <w:bdr w:val="none" w:sz="0" w:space="0" w:color="auto"/>
          <w:lang w:val="pt-PT" w:eastAsia="pt-PT"/>
        </w:rPr>
        <w:t xml:space="preserve">em atenção às suas demandas, bem como prevenir eventuais novas violações, encerrando o </w:t>
      </w:r>
      <w:r w:rsidRPr="00C16751">
        <w:rPr>
          <w:rFonts w:ascii="Cambria" w:eastAsiaTheme="minorEastAsia" w:hAnsi="Cambria"/>
          <w:spacing w:val="-5"/>
          <w:sz w:val="20"/>
          <w:szCs w:val="20"/>
          <w:bdr w:val="none" w:sz="0" w:space="0" w:color="auto"/>
          <w:lang w:val="pt-PT" w:eastAsia="pt-PT"/>
        </w:rPr>
        <w:t>Caso n° 12.673 após seu cumprimento integral.</w:t>
      </w:r>
    </w:p>
    <w:p w14:paraId="2D54D596"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8"/>
          <w:tab w:val="left" w:pos="810"/>
        </w:tabs>
        <w:kinsoku w:val="0"/>
        <w:ind w:right="850"/>
        <w:jc w:val="both"/>
        <w:rPr>
          <w:rFonts w:ascii="Cambria" w:eastAsiaTheme="minorEastAsia" w:hAnsi="Cambria"/>
          <w:spacing w:val="-5"/>
          <w:sz w:val="20"/>
          <w:szCs w:val="20"/>
          <w:bdr w:val="none" w:sz="0" w:space="0" w:color="auto"/>
          <w:lang w:val="pt-PT" w:eastAsia="pt-PT"/>
        </w:rPr>
      </w:pPr>
    </w:p>
    <w:p w14:paraId="2A92B69B" w14:textId="77777777" w:rsidR="00AF453C" w:rsidRPr="00C16751" w:rsidRDefault="00AF453C" w:rsidP="00AF453C">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hanging="11"/>
        <w:jc w:val="both"/>
        <w:rPr>
          <w:rFonts w:eastAsiaTheme="minorEastAsia"/>
          <w:b/>
          <w:spacing w:val="-5"/>
          <w:sz w:val="20"/>
          <w:szCs w:val="20"/>
          <w:bdr w:val="none" w:sz="0" w:space="0" w:color="auto"/>
          <w:lang w:val="pt-PT" w:eastAsia="pt-PT"/>
        </w:rPr>
      </w:pPr>
      <w:r w:rsidRPr="00C16751">
        <w:rPr>
          <w:rFonts w:eastAsiaTheme="minorEastAsia"/>
          <w:b/>
          <w:spacing w:val="-5"/>
          <w:sz w:val="20"/>
          <w:szCs w:val="20"/>
          <w:bdr w:val="none" w:sz="0" w:space="0" w:color="auto"/>
          <w:lang w:val="pt-PT" w:eastAsia="pt-PT"/>
        </w:rPr>
        <w:t>RECONHECIMENTO DE RESPONSABILIDADE</w:t>
      </w:r>
    </w:p>
    <w:p w14:paraId="59742D5A"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851" w:right="850"/>
        <w:jc w:val="both"/>
        <w:rPr>
          <w:rFonts w:eastAsiaTheme="minorEastAsia"/>
          <w:b/>
          <w:spacing w:val="-5"/>
          <w:sz w:val="20"/>
          <w:szCs w:val="20"/>
          <w:bdr w:val="none" w:sz="0" w:space="0" w:color="auto"/>
          <w:lang w:val="pt-PT" w:eastAsia="pt-PT"/>
        </w:rPr>
      </w:pPr>
    </w:p>
    <w:p w14:paraId="58FCB5C1" w14:textId="77777777" w:rsidR="00AF453C" w:rsidRPr="00C16751" w:rsidRDefault="00AF453C" w:rsidP="00AF453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s>
        <w:kinsoku w:val="0"/>
        <w:ind w:right="720" w:firstLine="0"/>
        <w:jc w:val="both"/>
        <w:rPr>
          <w:rFonts w:eastAsiaTheme="minorEastAsia"/>
          <w:sz w:val="20"/>
          <w:szCs w:val="20"/>
          <w:bdr w:val="none" w:sz="0" w:space="0" w:color="auto"/>
          <w:lang w:val="pt-PT" w:eastAsia="pt-PT"/>
        </w:rPr>
      </w:pPr>
      <w:r w:rsidRPr="00C16751">
        <w:rPr>
          <w:rFonts w:eastAsiaTheme="minorEastAsia"/>
          <w:spacing w:val="2"/>
          <w:sz w:val="20"/>
          <w:szCs w:val="20"/>
          <w:bdr w:val="none" w:sz="0" w:space="0" w:color="auto"/>
          <w:lang w:val="pt-PT" w:eastAsia="pt-PT"/>
        </w:rPr>
        <w:t>O Estado brasileiro reconhece sua responsabilidade internacional pela violação dos</w:t>
      </w:r>
      <w:r w:rsidRPr="00C16751">
        <w:rPr>
          <w:rFonts w:eastAsiaTheme="minorEastAsia"/>
          <w:spacing w:val="2"/>
          <w:sz w:val="20"/>
          <w:szCs w:val="20"/>
          <w:bdr w:val="none" w:sz="0" w:space="0" w:color="auto"/>
          <w:lang w:val="pt-PT" w:eastAsia="pt-PT"/>
        </w:rPr>
        <w:br/>
      </w:r>
      <w:r w:rsidRPr="00C16751">
        <w:rPr>
          <w:rFonts w:eastAsiaTheme="minorEastAsia"/>
          <w:sz w:val="20"/>
          <w:szCs w:val="20"/>
          <w:bdr w:val="none" w:sz="0" w:space="0" w:color="auto"/>
          <w:lang w:val="pt-PT" w:eastAsia="pt-PT"/>
        </w:rPr>
        <w:lastRenderedPageBreak/>
        <w:t>direitos à vida, à integridade pessoal, à liberdade de associação, à proteção e às garantias judiciais e da obrigação estatal de garantir e respeitar os direitos, todos asegurados pela Convenção Americana sobre Direitos Humanos, em relação à vitima do presente caso e seus familiares.</w:t>
      </w:r>
    </w:p>
    <w:p w14:paraId="71D581B4"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92" w:right="850"/>
        <w:jc w:val="both"/>
        <w:rPr>
          <w:rFonts w:eastAsiaTheme="minorEastAsia"/>
          <w:sz w:val="20"/>
          <w:szCs w:val="20"/>
          <w:bdr w:val="none" w:sz="0" w:space="0" w:color="auto"/>
          <w:lang w:val="pt-PT" w:eastAsia="pt-PT"/>
        </w:rPr>
      </w:pPr>
    </w:p>
    <w:p w14:paraId="26DDD95E" w14:textId="031AEB9F" w:rsidR="00AF453C" w:rsidRPr="00C16751" w:rsidRDefault="00AF453C" w:rsidP="00AF453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num" w:pos="720"/>
        </w:tabs>
        <w:kinsoku w:val="0"/>
        <w:ind w:right="720" w:firstLine="0"/>
        <w:jc w:val="both"/>
        <w:rPr>
          <w:rFonts w:eastAsiaTheme="minorEastAsia"/>
          <w:sz w:val="20"/>
          <w:szCs w:val="20"/>
          <w:bdr w:val="none" w:sz="0" w:space="0" w:color="auto"/>
          <w:lang w:val="pt-PT" w:eastAsia="pt-PT"/>
        </w:rPr>
      </w:pPr>
      <w:r w:rsidRPr="00C16751">
        <w:rPr>
          <w:rFonts w:eastAsiaTheme="minorEastAsia"/>
          <w:sz w:val="20"/>
          <w:szCs w:val="20"/>
          <w:bdr w:val="none" w:sz="0" w:space="0" w:color="auto"/>
          <w:lang w:val="pt-PT" w:eastAsia="pt-PT"/>
        </w:rPr>
        <w:t>O reconhecimento da responsabilidade internacional pelo Estado brasileiro e o pedido de desculpas ocorrerão em cerimônia pública, a ser realizada em 2011, no Sindicato d</w:t>
      </w:r>
      <w:r w:rsidR="000A5E9F" w:rsidRPr="00C16751">
        <w:rPr>
          <w:rFonts w:eastAsiaTheme="minorEastAsia"/>
          <w:sz w:val="20"/>
          <w:szCs w:val="20"/>
          <w:bdr w:val="none" w:sz="0" w:space="0" w:color="auto"/>
          <w:lang w:val="pt-PT" w:eastAsia="pt-PT"/>
        </w:rPr>
        <w:t>os</w:t>
      </w:r>
      <w:r w:rsidRPr="00C16751">
        <w:rPr>
          <w:rFonts w:eastAsiaTheme="minorEastAsia"/>
          <w:sz w:val="20"/>
          <w:szCs w:val="20"/>
          <w:bdr w:val="none" w:sz="0" w:space="0" w:color="auto"/>
          <w:lang w:val="pt-PT" w:eastAsia="pt-PT"/>
        </w:rPr>
        <w:t xml:space="preserve"> Trabalhadores Rurais de Rondon do Pará, por ocasião da inaguração da placa em homenagem à vitima, com a presença de autoridades federais e estaduais, d</w:t>
      </w:r>
      <w:r w:rsidR="000A5E9F" w:rsidRPr="00C16751">
        <w:rPr>
          <w:rFonts w:eastAsiaTheme="minorEastAsia"/>
          <w:sz w:val="20"/>
          <w:szCs w:val="20"/>
          <w:bdr w:val="none" w:sz="0" w:space="0" w:color="auto"/>
          <w:lang w:val="pt-PT" w:eastAsia="pt-PT"/>
        </w:rPr>
        <w:t>o</w:t>
      </w:r>
      <w:r w:rsidRPr="00C16751">
        <w:rPr>
          <w:rFonts w:eastAsiaTheme="minorEastAsia"/>
          <w:sz w:val="20"/>
          <w:szCs w:val="20"/>
          <w:bdr w:val="none" w:sz="0" w:space="0" w:color="auto"/>
          <w:lang w:val="pt-PT" w:eastAsia="pt-PT"/>
        </w:rPr>
        <w:t xml:space="preserve">s peticionários e, caso desejem, dos familiares da vítima. </w:t>
      </w:r>
    </w:p>
    <w:p w14:paraId="27E8B21B"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right="850"/>
        <w:jc w:val="both"/>
        <w:rPr>
          <w:rFonts w:ascii="Cambria" w:eastAsiaTheme="minorEastAsia" w:hAnsi="Cambria"/>
          <w:sz w:val="20"/>
          <w:szCs w:val="20"/>
          <w:bdr w:val="none" w:sz="0" w:space="0" w:color="auto"/>
          <w:lang w:val="pt-PT" w:eastAsia="pt-PT"/>
        </w:rPr>
      </w:pPr>
    </w:p>
    <w:p w14:paraId="2505902D" w14:textId="09FD8D35"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hanging="11"/>
        <w:jc w:val="both"/>
        <w:rPr>
          <w:rFonts w:ascii="Cambria" w:eastAsiaTheme="minorEastAsia" w:hAnsi="Cambria"/>
          <w:sz w:val="20"/>
          <w:szCs w:val="20"/>
          <w:bdr w:val="none" w:sz="0" w:space="0" w:color="auto"/>
          <w:lang w:val="pt-PT" w:eastAsia="pt-PT"/>
        </w:rPr>
      </w:pPr>
      <w:r w:rsidRPr="00C16751">
        <w:rPr>
          <w:rFonts w:ascii="Cambria" w:eastAsiaTheme="minorEastAsia" w:hAnsi="Cambria"/>
          <w:sz w:val="20"/>
          <w:szCs w:val="20"/>
          <w:bdr w:val="none" w:sz="0" w:space="0" w:color="auto"/>
          <w:lang w:val="pt-PT" w:eastAsia="pt-PT"/>
        </w:rPr>
        <w:t>6. O Estado brasileiro, por meio da Secretaria de Direitos Humanos da Presidência da República, da Corregedoria Nacional de Justiça do Conslho Nacional de Justiça e do Estado do Pará, promoverá a divulgação de resumo do presente acordo em Di</w:t>
      </w:r>
      <w:r w:rsidR="000A5E9F" w:rsidRPr="00C16751">
        <w:rPr>
          <w:rFonts w:ascii="Cambria" w:eastAsiaTheme="minorEastAsia" w:hAnsi="Cambria"/>
          <w:sz w:val="20"/>
          <w:szCs w:val="20"/>
          <w:bdr w:val="none" w:sz="0" w:space="0" w:color="auto"/>
          <w:lang w:val="pt-PT" w:eastAsia="pt-PT"/>
        </w:rPr>
        <w:t>á</w:t>
      </w:r>
      <w:r w:rsidRPr="00C16751">
        <w:rPr>
          <w:rFonts w:ascii="Cambria" w:eastAsiaTheme="minorEastAsia" w:hAnsi="Cambria"/>
          <w:sz w:val="20"/>
          <w:szCs w:val="20"/>
          <w:bdr w:val="none" w:sz="0" w:space="0" w:color="auto"/>
          <w:lang w:val="pt-PT" w:eastAsia="pt-PT"/>
        </w:rPr>
        <w:t xml:space="preserve">rio Oficial. O Estado do Pará se compromete a dar publicidade à celebração do acordo, e a nota à imprensa terá a anuência dos familiares da vítima. </w:t>
      </w:r>
    </w:p>
    <w:p w14:paraId="6178C412"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20" w:right="850" w:hanging="11"/>
        <w:jc w:val="both"/>
        <w:rPr>
          <w:rFonts w:ascii="Cambria" w:eastAsiaTheme="minorEastAsia" w:hAnsi="Cambria"/>
          <w:b/>
          <w:sz w:val="20"/>
          <w:szCs w:val="20"/>
          <w:bdr w:val="none" w:sz="0" w:space="0" w:color="auto"/>
          <w:lang w:val="pt-PT" w:eastAsia="pt-PT"/>
        </w:rPr>
      </w:pPr>
    </w:p>
    <w:p w14:paraId="7106C971" w14:textId="77777777" w:rsidR="00AF453C" w:rsidRPr="00C16751" w:rsidRDefault="00AF453C" w:rsidP="00AF453C">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b/>
          <w:sz w:val="20"/>
          <w:szCs w:val="20"/>
          <w:bdr w:val="none" w:sz="0" w:space="0" w:color="auto"/>
          <w:lang w:val="pt-PT" w:eastAsia="pt-PT"/>
        </w:rPr>
      </w:pPr>
      <w:r w:rsidRPr="00C16751">
        <w:rPr>
          <w:rFonts w:eastAsiaTheme="minorEastAsia"/>
          <w:b/>
          <w:sz w:val="20"/>
          <w:szCs w:val="20"/>
          <w:bdr w:val="none" w:sz="0" w:space="0" w:color="auto"/>
          <w:lang w:val="pt-PT" w:eastAsia="pt-PT"/>
        </w:rPr>
        <w:t>RESPOSABILIZAÇÃO PENAL E CIVIL</w:t>
      </w:r>
    </w:p>
    <w:p w14:paraId="2C6AEB43"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1CD042E2" w14:textId="77777777" w:rsidR="00AF453C" w:rsidRPr="00C16751" w:rsidRDefault="00AF453C" w:rsidP="00AF453C">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sz w:val="20"/>
          <w:szCs w:val="20"/>
          <w:bdr w:val="none" w:sz="0" w:space="0" w:color="auto"/>
          <w:lang w:val="pt-PT" w:eastAsia="pt-PT"/>
        </w:rPr>
      </w:pPr>
      <w:r w:rsidRPr="00C16751">
        <w:rPr>
          <w:rFonts w:eastAsiaTheme="minorEastAsia"/>
          <w:sz w:val="20"/>
          <w:szCs w:val="20"/>
          <w:bdr w:val="none" w:sz="0" w:space="0" w:color="auto"/>
          <w:lang w:val="pt-PT" w:eastAsia="pt-PT"/>
        </w:rPr>
        <w:t xml:space="preserve">O Estado brasileiro, por meio da Corregedoria Nacional de Justiça do Conselho Nacional de Justiça (CNJ) e do Tribunal de Justiça do Estado do Pará, se compromete a acompanhar e dar prioridade ao andamento da ação penal proposta em face dos acusados pelo homicídio de José Dutra da Costa, ocorrido em 21 de novembro de 2000. </w:t>
      </w:r>
    </w:p>
    <w:p w14:paraId="7CA28DE6"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right="850"/>
        <w:jc w:val="both"/>
        <w:rPr>
          <w:rFonts w:eastAsiaTheme="minorEastAsia"/>
          <w:sz w:val="20"/>
          <w:szCs w:val="20"/>
          <w:bdr w:val="none" w:sz="0" w:space="0" w:color="auto"/>
          <w:lang w:val="pt-PT" w:eastAsia="pt-PT"/>
        </w:rPr>
      </w:pPr>
    </w:p>
    <w:p w14:paraId="032A9A6F" w14:textId="5F1ED5A3" w:rsidR="00AF453C" w:rsidRPr="00C16751" w:rsidRDefault="00AF453C" w:rsidP="00AF453C">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val="pt-PT" w:eastAsia="pt-PT"/>
        </w:rPr>
      </w:pPr>
      <w:r w:rsidRPr="00C16751">
        <w:rPr>
          <w:rFonts w:eastAsiaTheme="minorEastAsia"/>
          <w:sz w:val="20"/>
          <w:szCs w:val="20"/>
          <w:bdr w:val="none" w:sz="0" w:space="0" w:color="auto"/>
          <w:lang w:val="pt-PT" w:eastAsia="pt-PT"/>
        </w:rPr>
        <w:t>O Estado brasileiro, por meio do Estado do Pará, designará uma equipe de investigadores da Polícia Civil com atribu</w:t>
      </w:r>
      <w:r w:rsidR="000A5E9F" w:rsidRPr="00C16751">
        <w:rPr>
          <w:rFonts w:eastAsiaTheme="minorEastAsia"/>
          <w:sz w:val="20"/>
          <w:szCs w:val="20"/>
          <w:bdr w:val="none" w:sz="0" w:space="0" w:color="auto"/>
          <w:lang w:val="pt-PT" w:eastAsia="pt-PT"/>
        </w:rPr>
        <w:t>i</w:t>
      </w:r>
      <w:r w:rsidRPr="00C16751">
        <w:rPr>
          <w:rFonts w:eastAsiaTheme="minorEastAsia"/>
          <w:sz w:val="20"/>
          <w:szCs w:val="20"/>
          <w:bdr w:val="none" w:sz="0" w:space="0" w:color="auto"/>
          <w:lang w:val="pt-PT" w:eastAsia="pt-PT"/>
        </w:rPr>
        <w:t xml:space="preserve">ção prioritária de cumprir os mandados de prisão contra os acusados Wellingos de Jesus Silva, Igoismar Mariano e Rogério Dias. </w:t>
      </w:r>
    </w:p>
    <w:p w14:paraId="14733AC4"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right="850"/>
        <w:jc w:val="both"/>
        <w:rPr>
          <w:rFonts w:ascii="Cambria" w:eastAsiaTheme="minorEastAsia" w:hAnsi="Cambria"/>
          <w:sz w:val="20"/>
          <w:szCs w:val="20"/>
          <w:bdr w:val="none" w:sz="0" w:space="0" w:color="auto"/>
          <w:lang w:val="pt-PT" w:eastAsia="pt-PT"/>
        </w:rPr>
      </w:pPr>
    </w:p>
    <w:p w14:paraId="23A22BA7" w14:textId="77777777" w:rsidR="00AF453C" w:rsidRPr="00C16751" w:rsidRDefault="00AF453C" w:rsidP="00AF453C">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440" w:right="850"/>
        <w:jc w:val="both"/>
        <w:rPr>
          <w:rFonts w:eastAsiaTheme="minorEastAsia"/>
          <w:b/>
          <w:sz w:val="20"/>
          <w:szCs w:val="20"/>
          <w:bdr w:val="none" w:sz="0" w:space="0" w:color="auto"/>
          <w:lang w:val="pt-PT" w:eastAsia="pt-PT"/>
        </w:rPr>
      </w:pPr>
      <w:r w:rsidRPr="00C16751">
        <w:rPr>
          <w:rFonts w:eastAsiaTheme="minorEastAsia"/>
          <w:b/>
          <w:sz w:val="20"/>
          <w:szCs w:val="20"/>
          <w:bdr w:val="none" w:sz="0" w:space="0" w:color="auto"/>
          <w:lang w:val="pt-PT" w:eastAsia="pt-PT"/>
        </w:rPr>
        <w:t>MEDIDAS DE REPARAÇÃO</w:t>
      </w:r>
    </w:p>
    <w:p w14:paraId="1F7163DC"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5C10BF9E"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20" w:right="850" w:hanging="11"/>
        <w:jc w:val="both"/>
        <w:rPr>
          <w:rFonts w:ascii="Cambria" w:eastAsiaTheme="minorEastAsia" w:hAnsi="Cambria"/>
          <w:b/>
          <w:sz w:val="20"/>
          <w:szCs w:val="20"/>
          <w:bdr w:val="none" w:sz="0" w:space="0" w:color="auto"/>
          <w:lang w:val="pt-PT" w:eastAsia="pt-PT"/>
        </w:rPr>
      </w:pPr>
      <w:r w:rsidRPr="00C16751">
        <w:rPr>
          <w:rFonts w:ascii="Cambria" w:eastAsiaTheme="minorEastAsia" w:hAnsi="Cambria"/>
          <w:b/>
          <w:sz w:val="20"/>
          <w:szCs w:val="20"/>
          <w:bdr w:val="none" w:sz="0" w:space="0" w:color="auto"/>
          <w:lang w:val="pt-PT" w:eastAsia="pt-PT"/>
        </w:rPr>
        <w:t>III.1 DA REPARAÇÃO SIMBÓLICA</w:t>
      </w:r>
    </w:p>
    <w:p w14:paraId="0994024B"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right="850"/>
        <w:jc w:val="both"/>
        <w:rPr>
          <w:rFonts w:ascii="Cambria" w:eastAsiaTheme="minorEastAsia" w:hAnsi="Cambria"/>
          <w:b/>
          <w:sz w:val="20"/>
          <w:szCs w:val="20"/>
          <w:bdr w:val="none" w:sz="0" w:space="0" w:color="auto"/>
          <w:lang w:val="pt-PT" w:eastAsia="pt-PT"/>
        </w:rPr>
      </w:pPr>
    </w:p>
    <w:p w14:paraId="0E28AE52" w14:textId="3CF6AE93" w:rsidR="00AF453C" w:rsidRPr="00C16751" w:rsidRDefault="00AF453C" w:rsidP="00AF453C">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val="pt-PT" w:eastAsia="pt-PT"/>
        </w:rPr>
      </w:pPr>
      <w:r w:rsidRPr="00C16751">
        <w:rPr>
          <w:rFonts w:eastAsiaTheme="minorEastAsia"/>
          <w:sz w:val="20"/>
          <w:szCs w:val="20"/>
          <w:bdr w:val="none" w:sz="0" w:space="0" w:color="auto"/>
          <w:lang w:val="pt-PT" w:eastAsia="pt-PT"/>
        </w:rPr>
        <w:t xml:space="preserve">O Estado do Pará construirá um “memorial em homenagem à luta pela posse da terra”, em local a ser indicado pelo próprio Estado, no município de Marabá. </w:t>
      </w:r>
    </w:p>
    <w:p w14:paraId="49B446AC"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right="720"/>
        <w:jc w:val="both"/>
        <w:rPr>
          <w:rFonts w:eastAsiaTheme="minorEastAsia"/>
          <w:sz w:val="20"/>
          <w:szCs w:val="20"/>
          <w:bdr w:val="none" w:sz="0" w:space="0" w:color="auto"/>
          <w:lang w:val="pt-PT" w:eastAsia="pt-PT"/>
        </w:rPr>
      </w:pPr>
    </w:p>
    <w:p w14:paraId="240807E2"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2"/>
          <w:sz w:val="20"/>
          <w:szCs w:val="20"/>
          <w:bdr w:val="none" w:sz="0" w:space="0" w:color="auto"/>
          <w:lang w:val="pt-PT" w:eastAsia="pt-PT"/>
        </w:rPr>
      </w:pPr>
      <w:r w:rsidRPr="00C16751">
        <w:rPr>
          <w:rFonts w:ascii="Cambria" w:eastAsiaTheme="minorEastAsia" w:hAnsi="Cambria"/>
          <w:b/>
          <w:spacing w:val="-2"/>
          <w:sz w:val="20"/>
          <w:szCs w:val="20"/>
          <w:bdr w:val="none" w:sz="0" w:space="0" w:color="auto"/>
          <w:lang w:val="pt-PT" w:eastAsia="pt-PT"/>
        </w:rPr>
        <w:t>III. 2 DA REPARAÇÃO PECUNIÁRIA</w:t>
      </w:r>
    </w:p>
    <w:p w14:paraId="632322F2"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2"/>
          <w:sz w:val="20"/>
          <w:szCs w:val="20"/>
          <w:bdr w:val="none" w:sz="0" w:space="0" w:color="auto"/>
          <w:lang w:val="pt-PT" w:eastAsia="pt-PT"/>
        </w:rPr>
      </w:pPr>
    </w:p>
    <w:p w14:paraId="56008072" w14:textId="77777777" w:rsidR="00AF453C" w:rsidRPr="00C16751" w:rsidRDefault="00AF453C" w:rsidP="00AF453C">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left="720" w:right="720" w:firstLine="0"/>
        <w:jc w:val="both"/>
        <w:rPr>
          <w:rFonts w:eastAsiaTheme="minorEastAsia"/>
          <w:spacing w:val="-7"/>
          <w:sz w:val="20"/>
          <w:szCs w:val="20"/>
          <w:bdr w:val="none" w:sz="0" w:space="0" w:color="auto"/>
          <w:lang w:val="pt-PT" w:eastAsia="pt-PT"/>
        </w:rPr>
      </w:pPr>
      <w:r w:rsidRPr="00C16751">
        <w:rPr>
          <w:rFonts w:eastAsiaTheme="minorEastAsia"/>
          <w:spacing w:val="-4"/>
          <w:sz w:val="20"/>
          <w:szCs w:val="20"/>
          <w:bdr w:val="none" w:sz="0" w:space="0" w:color="auto"/>
          <w:lang w:val="pt-PT" w:eastAsia="pt-PT"/>
        </w:rPr>
        <w:t xml:space="preserve"> O Estado brasileiro, com o intuito de indenizar os danos morais e materiais sofridos pelos </w:t>
      </w:r>
      <w:r w:rsidRPr="00C16751">
        <w:rPr>
          <w:rFonts w:eastAsiaTheme="minorEastAsia"/>
          <w:spacing w:val="-8"/>
          <w:sz w:val="20"/>
          <w:szCs w:val="20"/>
          <w:bdr w:val="none" w:sz="0" w:space="0" w:color="auto"/>
          <w:lang w:val="pt-PT" w:eastAsia="pt-PT"/>
        </w:rPr>
        <w:t xml:space="preserve">familiares da vítima em decorrência das violações já reconhecidas, efetuará o pagamento da </w:t>
      </w:r>
      <w:r w:rsidRPr="00C16751">
        <w:rPr>
          <w:rFonts w:eastAsiaTheme="minorEastAsia"/>
          <w:spacing w:val="-5"/>
          <w:sz w:val="20"/>
          <w:szCs w:val="20"/>
          <w:bdr w:val="none" w:sz="0" w:space="0" w:color="auto"/>
          <w:lang w:val="pt-PT" w:eastAsia="pt-PT"/>
        </w:rPr>
        <w:t xml:space="preserve">importância de R$ 50.000,00 (cinquenta mil reais), sendo R$ 40.000,00 (quarenta mil reais) </w:t>
      </w:r>
      <w:r w:rsidRPr="00C16751">
        <w:rPr>
          <w:rFonts w:eastAsiaTheme="minorEastAsia"/>
          <w:spacing w:val="-4"/>
          <w:sz w:val="20"/>
          <w:szCs w:val="20"/>
          <w:bdr w:val="none" w:sz="0" w:space="0" w:color="auto"/>
          <w:lang w:val="pt-PT" w:eastAsia="pt-PT"/>
        </w:rPr>
        <w:t xml:space="preserve">pelo Estado do Pará, e R$ 10.000,00 (dez mil reais) pela União, representada pela Secretaria </w:t>
      </w:r>
      <w:r w:rsidRPr="00C16751">
        <w:rPr>
          <w:rFonts w:eastAsiaTheme="minorEastAsia"/>
          <w:spacing w:val="-7"/>
          <w:sz w:val="20"/>
          <w:szCs w:val="20"/>
          <w:bdr w:val="none" w:sz="0" w:space="0" w:color="auto"/>
          <w:lang w:val="pt-PT" w:eastAsia="pt-PT"/>
        </w:rPr>
        <w:t>de Direitos Humanos da Presidência da República.</w:t>
      </w:r>
    </w:p>
    <w:p w14:paraId="6C4C69C8"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right="720"/>
        <w:jc w:val="both"/>
        <w:rPr>
          <w:rFonts w:eastAsiaTheme="minorEastAsia"/>
          <w:spacing w:val="-4"/>
          <w:sz w:val="20"/>
          <w:szCs w:val="20"/>
          <w:bdr w:val="none" w:sz="0" w:space="0" w:color="auto"/>
          <w:lang w:val="pt-PT" w:eastAsia="pt-PT"/>
        </w:rPr>
      </w:pPr>
    </w:p>
    <w:p w14:paraId="4A830BBA" w14:textId="77777777" w:rsidR="00AF453C" w:rsidRPr="00C16751" w:rsidRDefault="00AF453C" w:rsidP="00AF453C">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6"/>
          <w:sz w:val="20"/>
          <w:szCs w:val="20"/>
          <w:bdr w:val="none" w:sz="0" w:space="0" w:color="auto"/>
          <w:lang w:val="pt-PT" w:eastAsia="pt-PT"/>
        </w:rPr>
      </w:pPr>
      <w:r w:rsidRPr="00C16751">
        <w:rPr>
          <w:rFonts w:ascii="Cambria" w:eastAsiaTheme="minorEastAsia" w:hAnsi="Cambria"/>
          <w:spacing w:val="-5"/>
          <w:sz w:val="20"/>
          <w:szCs w:val="20"/>
          <w:bdr w:val="none" w:sz="0" w:space="0" w:color="auto"/>
          <w:lang w:val="pt-PT" w:eastAsia="pt-PT"/>
        </w:rPr>
        <w:t xml:space="preserve">O Estado do Pará concederá pensão legal, vitalícia e personalíssima, em caráter especial, </w:t>
      </w:r>
      <w:r w:rsidRPr="00C16751">
        <w:rPr>
          <w:rFonts w:ascii="Cambria" w:eastAsiaTheme="minorEastAsia" w:hAnsi="Cambria"/>
          <w:spacing w:val="-1"/>
          <w:sz w:val="20"/>
          <w:szCs w:val="20"/>
          <w:bdr w:val="none" w:sz="0" w:space="0" w:color="auto"/>
          <w:lang w:val="pt-PT" w:eastAsia="pt-PT"/>
        </w:rPr>
        <w:t xml:space="preserve">no valor mensal de R$ 765,00 (setecentos e sessenta e cinco reais) à viúva da vítima, </w:t>
      </w:r>
      <w:r w:rsidRPr="00C16751">
        <w:rPr>
          <w:rFonts w:ascii="Cambria" w:eastAsiaTheme="minorEastAsia" w:hAnsi="Cambria"/>
          <w:spacing w:val="-5"/>
          <w:sz w:val="20"/>
          <w:szCs w:val="20"/>
          <w:bdr w:val="none" w:sz="0" w:space="0" w:color="auto"/>
          <w:lang w:val="pt-PT" w:eastAsia="pt-PT"/>
        </w:rPr>
        <w:t xml:space="preserve">conforme projeto de lei de iniciativa do Poder Executivo a ser aprovado pela Assembléia Legislativa do Estado. O reajuste da pensão se dará pelo mesmo índice aplicado ao reajuste </w:t>
      </w:r>
      <w:r w:rsidRPr="00C16751">
        <w:rPr>
          <w:rFonts w:ascii="Cambria" w:eastAsiaTheme="minorEastAsia" w:hAnsi="Cambria"/>
          <w:spacing w:val="-6"/>
          <w:sz w:val="20"/>
          <w:szCs w:val="20"/>
          <w:bdr w:val="none" w:sz="0" w:space="0" w:color="auto"/>
          <w:lang w:val="pt-PT" w:eastAsia="pt-PT"/>
        </w:rPr>
        <w:t>salarial dos servidores públicos estaduais de nível fundamental.</w:t>
      </w:r>
    </w:p>
    <w:p w14:paraId="2065B1F8"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6"/>
          <w:sz w:val="20"/>
          <w:szCs w:val="20"/>
          <w:bdr w:val="none" w:sz="0" w:space="0" w:color="auto"/>
          <w:lang w:val="pt-PT" w:eastAsia="pt-PT"/>
        </w:rPr>
      </w:pPr>
    </w:p>
    <w:p w14:paraId="786930EF"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3"/>
          <w:sz w:val="20"/>
          <w:szCs w:val="20"/>
          <w:bdr w:val="none" w:sz="0" w:space="0" w:color="auto"/>
          <w:lang w:val="pt-PT" w:eastAsia="pt-PT"/>
        </w:rPr>
      </w:pPr>
      <w:r w:rsidRPr="00C16751">
        <w:rPr>
          <w:rFonts w:ascii="Cambria" w:eastAsiaTheme="minorEastAsia" w:hAnsi="Cambria"/>
          <w:b/>
          <w:spacing w:val="-3"/>
          <w:sz w:val="20"/>
          <w:szCs w:val="20"/>
          <w:bdr w:val="none" w:sz="0" w:space="0" w:color="auto"/>
          <w:lang w:val="pt-PT" w:eastAsia="pt-PT"/>
        </w:rPr>
        <w:t>III.3 DA INCLUSÃO EM PROGRAMAS E PROJETOS DO ESTADO</w:t>
      </w:r>
    </w:p>
    <w:p w14:paraId="768749B7"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3"/>
          <w:sz w:val="20"/>
          <w:szCs w:val="20"/>
          <w:bdr w:val="none" w:sz="0" w:space="0" w:color="auto"/>
          <w:lang w:val="pt-PT" w:eastAsia="pt-PT"/>
        </w:rPr>
      </w:pPr>
    </w:p>
    <w:p w14:paraId="3F23EC4A" w14:textId="77777777" w:rsidR="00AF453C" w:rsidRPr="00C16751" w:rsidRDefault="00AF453C" w:rsidP="00AF453C">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7"/>
          <w:sz w:val="20"/>
          <w:szCs w:val="20"/>
          <w:bdr w:val="none" w:sz="0" w:space="0" w:color="auto"/>
          <w:lang w:val="pt-PT" w:eastAsia="pt-PT"/>
        </w:rPr>
      </w:pPr>
      <w:r w:rsidRPr="00C16751">
        <w:rPr>
          <w:rFonts w:ascii="Cambria" w:eastAsiaTheme="minorEastAsia" w:hAnsi="Cambria"/>
          <w:spacing w:val="-6"/>
          <w:sz w:val="20"/>
          <w:szCs w:val="20"/>
          <w:bdr w:val="none" w:sz="0" w:space="0" w:color="auto"/>
          <w:lang w:val="pt-PT" w:eastAsia="pt-PT"/>
        </w:rPr>
        <w:t xml:space="preserve">O Estado do Pará garantirá a efetiva inclusão dos familiares da vitima em programas e projetos assistenciais e educacionais, uma vez cumpridos os requisitos legais pertinentes. Os </w:t>
      </w:r>
      <w:r w:rsidRPr="00C16751">
        <w:rPr>
          <w:rFonts w:ascii="Cambria" w:eastAsiaTheme="minorEastAsia" w:hAnsi="Cambria"/>
          <w:spacing w:val="-4"/>
          <w:sz w:val="20"/>
          <w:szCs w:val="20"/>
          <w:bdr w:val="none" w:sz="0" w:space="0" w:color="auto"/>
          <w:lang w:val="pt-PT" w:eastAsia="pt-PT"/>
        </w:rPr>
        <w:t xml:space="preserve">valores da indenização objeto deste Acordo não contarão para efeito de restrição ao ingresso </w:t>
      </w:r>
      <w:r w:rsidRPr="00C16751">
        <w:rPr>
          <w:rFonts w:ascii="Cambria" w:eastAsiaTheme="minorEastAsia" w:hAnsi="Cambria"/>
          <w:spacing w:val="-7"/>
          <w:sz w:val="20"/>
          <w:szCs w:val="20"/>
          <w:bdr w:val="none" w:sz="0" w:space="0" w:color="auto"/>
          <w:lang w:val="pt-PT" w:eastAsia="pt-PT"/>
        </w:rPr>
        <w:t>ou permanência nesses programas.</w:t>
      </w:r>
    </w:p>
    <w:p w14:paraId="602CA1A1"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7"/>
          <w:sz w:val="20"/>
          <w:szCs w:val="20"/>
          <w:bdr w:val="none" w:sz="0" w:space="0" w:color="auto"/>
          <w:lang w:val="pt-PT" w:eastAsia="pt-PT"/>
        </w:rPr>
      </w:pPr>
    </w:p>
    <w:p w14:paraId="2B419A05" w14:textId="34FE4A74" w:rsidR="00AF453C" w:rsidRPr="00C16751" w:rsidRDefault="00AF453C" w:rsidP="00AF453C">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10"/>
          <w:sz w:val="20"/>
          <w:szCs w:val="20"/>
          <w:bdr w:val="none" w:sz="0" w:space="0" w:color="auto"/>
          <w:lang w:val="pt-PT" w:eastAsia="pt-PT"/>
        </w:rPr>
      </w:pPr>
      <w:r w:rsidRPr="00C16751">
        <w:rPr>
          <w:rFonts w:ascii="Cambria" w:eastAsiaTheme="minorEastAsia" w:hAnsi="Cambria"/>
          <w:spacing w:val="-7"/>
          <w:sz w:val="20"/>
          <w:szCs w:val="20"/>
          <w:bdr w:val="none" w:sz="0" w:space="0" w:color="auto"/>
          <w:lang w:val="pt-PT" w:eastAsia="pt-PT"/>
        </w:rPr>
        <w:t xml:space="preserve">O Estado do Pará cederá computadores e respectivo mobiliário para a instalação de um </w:t>
      </w:r>
      <w:r w:rsidRPr="00C16751">
        <w:rPr>
          <w:rFonts w:ascii="Cambria" w:eastAsiaTheme="minorEastAsia" w:hAnsi="Cambria"/>
          <w:spacing w:val="-1"/>
          <w:sz w:val="20"/>
          <w:szCs w:val="20"/>
          <w:bdr w:val="none" w:sz="0" w:space="0" w:color="auto"/>
          <w:lang w:val="pt-PT" w:eastAsia="pt-PT"/>
        </w:rPr>
        <w:t xml:space="preserve">"infocentro" com acesso à intemet, para uso da comunidade e fornecerá treinamento para </w:t>
      </w:r>
      <w:r w:rsidRPr="00C16751">
        <w:rPr>
          <w:rFonts w:ascii="Cambria" w:eastAsiaTheme="minorEastAsia" w:hAnsi="Cambria"/>
          <w:spacing w:val="-8"/>
          <w:sz w:val="20"/>
          <w:szCs w:val="20"/>
          <w:bdr w:val="none" w:sz="0" w:space="0" w:color="auto"/>
          <w:lang w:val="pt-PT" w:eastAsia="pt-PT"/>
        </w:rPr>
        <w:t xml:space="preserve">que os próprios usuários garantam a operacionalidade dos equipamentos. O "infocentro" será </w:t>
      </w:r>
      <w:r w:rsidRPr="00C16751">
        <w:rPr>
          <w:rFonts w:ascii="Cambria" w:eastAsiaTheme="minorEastAsia" w:hAnsi="Cambria"/>
          <w:spacing w:val="-6"/>
          <w:sz w:val="20"/>
          <w:szCs w:val="20"/>
          <w:bdr w:val="none" w:sz="0" w:space="0" w:color="auto"/>
          <w:lang w:val="pt-PT" w:eastAsia="pt-PT"/>
        </w:rPr>
        <w:t xml:space="preserve">instalado na Vila Gavião, no Projeto de Assentamento </w:t>
      </w:r>
      <w:r w:rsidR="00DF7E58" w:rsidRPr="00C16751">
        <w:rPr>
          <w:rFonts w:ascii="Cambria" w:eastAsiaTheme="minorEastAsia" w:hAnsi="Cambria"/>
          <w:spacing w:val="-6"/>
          <w:sz w:val="20"/>
          <w:szCs w:val="20"/>
          <w:bdr w:val="none" w:sz="0" w:space="0" w:color="auto"/>
          <w:lang w:val="pt-PT" w:eastAsia="pt-PT"/>
        </w:rPr>
        <w:t>Gavião</w:t>
      </w:r>
      <w:r w:rsidRPr="00C16751">
        <w:rPr>
          <w:rFonts w:ascii="Cambria" w:eastAsiaTheme="minorEastAsia" w:hAnsi="Cambria"/>
          <w:spacing w:val="-6"/>
          <w:sz w:val="20"/>
          <w:szCs w:val="20"/>
          <w:bdr w:val="none" w:sz="0" w:space="0" w:color="auto"/>
          <w:lang w:val="pt-PT" w:eastAsia="pt-PT"/>
        </w:rPr>
        <w:t xml:space="preserve">, localizado na zona rural de </w:t>
      </w:r>
      <w:r w:rsidRPr="00C16751">
        <w:rPr>
          <w:rFonts w:ascii="Cambria" w:eastAsiaTheme="minorEastAsia" w:hAnsi="Cambria"/>
          <w:spacing w:val="-10"/>
          <w:sz w:val="20"/>
          <w:szCs w:val="20"/>
          <w:bdr w:val="none" w:sz="0" w:space="0" w:color="auto"/>
          <w:lang w:val="pt-PT" w:eastAsia="pt-PT"/>
        </w:rPr>
        <w:t>Rondon do Pará.</w:t>
      </w:r>
    </w:p>
    <w:p w14:paraId="0EBE8750"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10"/>
          <w:sz w:val="20"/>
          <w:szCs w:val="20"/>
          <w:bdr w:val="none" w:sz="0" w:space="0" w:color="auto"/>
          <w:lang w:val="pt-PT" w:eastAsia="pt-PT"/>
        </w:rPr>
      </w:pPr>
    </w:p>
    <w:p w14:paraId="3E59C534" w14:textId="77777777" w:rsidR="00AF453C" w:rsidRPr="00C16751" w:rsidRDefault="00AF453C" w:rsidP="00AF453C">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080"/>
        </w:tabs>
        <w:kinsoku w:val="0"/>
        <w:ind w:left="720" w:right="720" w:firstLine="0"/>
        <w:jc w:val="both"/>
        <w:rPr>
          <w:rFonts w:ascii="Cambria" w:eastAsiaTheme="minorEastAsia" w:hAnsi="Cambria"/>
          <w:spacing w:val="-6"/>
          <w:sz w:val="20"/>
          <w:szCs w:val="20"/>
          <w:bdr w:val="none" w:sz="0" w:space="0" w:color="auto"/>
          <w:lang w:val="pt-PT" w:eastAsia="pt-PT"/>
        </w:rPr>
      </w:pPr>
      <w:r w:rsidRPr="00C16751">
        <w:rPr>
          <w:rFonts w:ascii="Cambria" w:eastAsiaTheme="minorEastAsia" w:hAnsi="Cambria"/>
          <w:spacing w:val="-6"/>
          <w:sz w:val="20"/>
          <w:szCs w:val="20"/>
          <w:bdr w:val="none" w:sz="0" w:space="0" w:color="auto"/>
          <w:lang w:val="pt-PT" w:eastAsia="pt-PT"/>
        </w:rPr>
        <w:t xml:space="preserve">O Estado brasileiro, por meio da União e do Estado do Pará, em coordenação, buscará </w:t>
      </w:r>
      <w:r w:rsidRPr="00C16751">
        <w:rPr>
          <w:rFonts w:ascii="Cambria" w:eastAsiaTheme="minorEastAsia" w:hAnsi="Cambria"/>
          <w:spacing w:val="-9"/>
          <w:sz w:val="20"/>
          <w:szCs w:val="20"/>
          <w:bdr w:val="none" w:sz="0" w:space="0" w:color="auto"/>
          <w:lang w:val="pt-PT" w:eastAsia="pt-PT"/>
        </w:rPr>
        <w:t xml:space="preserve">parcerias com órgãos estaduais e federais para realizar a reforma do prédio do Sindicato dos </w:t>
      </w:r>
      <w:r w:rsidRPr="00C16751">
        <w:rPr>
          <w:rFonts w:ascii="Cambria" w:eastAsiaTheme="minorEastAsia" w:hAnsi="Cambria"/>
          <w:spacing w:val="-3"/>
          <w:sz w:val="20"/>
          <w:szCs w:val="20"/>
          <w:bdr w:val="none" w:sz="0" w:space="0" w:color="auto"/>
          <w:lang w:val="pt-PT" w:eastAsia="pt-PT"/>
        </w:rPr>
        <w:t xml:space="preserve">Trabalhadores Rurais de Rondon do Pará e sua adaptação a um Centro de Qualificação </w:t>
      </w:r>
      <w:r w:rsidRPr="00C16751">
        <w:rPr>
          <w:rFonts w:ascii="Cambria" w:eastAsiaTheme="minorEastAsia" w:hAnsi="Cambria"/>
          <w:spacing w:val="-6"/>
          <w:sz w:val="20"/>
          <w:szCs w:val="20"/>
          <w:bdr w:val="none" w:sz="0" w:space="0" w:color="auto"/>
          <w:lang w:val="pt-PT" w:eastAsia="pt-PT"/>
        </w:rPr>
        <w:t>Profissional para trabalhadores urbanos e rurais.</w:t>
      </w:r>
    </w:p>
    <w:p w14:paraId="14EF3E20"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080"/>
        </w:tabs>
        <w:kinsoku w:val="0"/>
        <w:ind w:left="720" w:right="720"/>
        <w:jc w:val="both"/>
        <w:rPr>
          <w:rFonts w:ascii="Cambria" w:eastAsiaTheme="minorEastAsia" w:hAnsi="Cambria"/>
          <w:spacing w:val="-6"/>
          <w:sz w:val="20"/>
          <w:szCs w:val="20"/>
          <w:bdr w:val="none" w:sz="0" w:space="0" w:color="auto"/>
          <w:lang w:val="pt-PT" w:eastAsia="pt-PT"/>
        </w:rPr>
      </w:pPr>
    </w:p>
    <w:p w14:paraId="392F0A1F" w14:textId="20DFB45B"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r w:rsidRPr="00C16751">
        <w:rPr>
          <w:rFonts w:ascii="Cambria" w:eastAsiaTheme="minorEastAsia" w:hAnsi="Cambria"/>
          <w:sz w:val="20"/>
          <w:szCs w:val="20"/>
          <w:bdr w:val="none" w:sz="0" w:space="0" w:color="auto"/>
          <w:lang w:val="pt-BR"/>
        </w:rPr>
        <w:tab/>
        <w:t>15. O Estado brasileiro se compromete a fomentar e aperfeiçoar o Programa de Proteção aos Defensores de Direitos Humanos no</w:t>
      </w:r>
      <w:r w:rsidR="00B12D4A" w:rsidRPr="00C16751">
        <w:rPr>
          <w:rFonts w:ascii="Cambria" w:eastAsiaTheme="minorEastAsia" w:hAnsi="Cambria"/>
          <w:sz w:val="20"/>
          <w:szCs w:val="20"/>
          <w:bdr w:val="none" w:sz="0" w:space="0" w:color="auto"/>
          <w:lang w:val="pt-BR"/>
        </w:rPr>
        <w:t xml:space="preserve"> </w:t>
      </w:r>
      <w:r w:rsidRPr="00C16751">
        <w:rPr>
          <w:rFonts w:ascii="Cambria" w:eastAsiaTheme="minorEastAsia" w:hAnsi="Cambria"/>
          <w:sz w:val="20"/>
          <w:szCs w:val="20"/>
          <w:bdr w:val="none" w:sz="0" w:space="0" w:color="auto"/>
          <w:lang w:val="pt-BR"/>
        </w:rPr>
        <w:t xml:space="preserve">Estado do Pará, instituindo o seu marco legal e dotando-o de recursos necessários à sua atuação. </w:t>
      </w:r>
    </w:p>
    <w:p w14:paraId="5CA41F73"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p>
    <w:p w14:paraId="1F5776F7" w14:textId="207D65C1"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r w:rsidRPr="00C16751">
        <w:rPr>
          <w:rFonts w:ascii="Cambria" w:eastAsiaTheme="minorEastAsia" w:hAnsi="Cambria"/>
          <w:sz w:val="20"/>
          <w:szCs w:val="20"/>
          <w:bdr w:val="none" w:sz="0" w:space="0" w:color="auto"/>
          <w:lang w:val="pt-BR"/>
        </w:rPr>
        <w:t>16. O Estado brasileiro, por meio da Secretaria de Segurança Pública do Estado do Pará, compromete-se a apoiar a Coordenação Estadual do Programa de Proteção aos</w:t>
      </w:r>
      <w:r w:rsidR="00B12D4A" w:rsidRPr="00C16751">
        <w:rPr>
          <w:rFonts w:ascii="Cambria" w:eastAsiaTheme="minorEastAsia" w:hAnsi="Cambria"/>
          <w:sz w:val="20"/>
          <w:szCs w:val="20"/>
          <w:bdr w:val="none" w:sz="0" w:space="0" w:color="auto"/>
          <w:lang w:val="pt-BR"/>
        </w:rPr>
        <w:t xml:space="preserve"> </w:t>
      </w:r>
      <w:r w:rsidRPr="00C16751">
        <w:rPr>
          <w:rFonts w:ascii="Cambria" w:eastAsiaTheme="minorEastAsia" w:hAnsi="Cambria"/>
          <w:sz w:val="20"/>
          <w:szCs w:val="20"/>
          <w:bdr w:val="none" w:sz="0" w:space="0" w:color="auto"/>
          <w:lang w:val="pt-BR"/>
        </w:rPr>
        <w:t>Defensores dos Direitos Humanos, disponibilizando as medidas protetivas que estiverem ao seu alcance.</w:t>
      </w:r>
    </w:p>
    <w:p w14:paraId="797BA2B1"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r w:rsidRPr="00C16751">
        <w:rPr>
          <w:rFonts w:ascii="Cambria" w:eastAsiaTheme="minorEastAsia" w:hAnsi="Cambria"/>
          <w:sz w:val="20"/>
          <w:szCs w:val="20"/>
          <w:bdr w:val="none" w:sz="0" w:space="0" w:color="auto"/>
          <w:lang w:val="pt-BR"/>
        </w:rPr>
        <w:t xml:space="preserve"> </w:t>
      </w:r>
    </w:p>
    <w:p w14:paraId="171D4CA6" w14:textId="1962B133"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r w:rsidRPr="00C16751">
        <w:rPr>
          <w:rFonts w:ascii="Cambria" w:eastAsiaTheme="minorEastAsia" w:hAnsi="Cambria"/>
          <w:sz w:val="20"/>
          <w:szCs w:val="20"/>
          <w:bdr w:val="none" w:sz="0" w:space="0" w:color="auto"/>
          <w:lang w:val="pt-BR"/>
        </w:rPr>
        <w:t>17. O Estado brasileiro, por meio da Defensoria Pública do Estado do Pará, proporá a criação de um grupo de trabalho com o</w:t>
      </w:r>
      <w:r w:rsidR="00B12D4A" w:rsidRPr="00C16751">
        <w:rPr>
          <w:rFonts w:ascii="Cambria" w:eastAsiaTheme="minorEastAsia" w:hAnsi="Cambria"/>
          <w:sz w:val="20"/>
          <w:szCs w:val="20"/>
          <w:bdr w:val="none" w:sz="0" w:space="0" w:color="auto"/>
          <w:lang w:val="pt-BR"/>
        </w:rPr>
        <w:t xml:space="preserve"> </w:t>
      </w:r>
      <w:r w:rsidRPr="00C16751">
        <w:rPr>
          <w:rFonts w:ascii="Cambria" w:eastAsiaTheme="minorEastAsia" w:hAnsi="Cambria"/>
          <w:sz w:val="20"/>
          <w:szCs w:val="20"/>
          <w:bdr w:val="none" w:sz="0" w:space="0" w:color="auto"/>
          <w:lang w:val="pt-BR"/>
        </w:rPr>
        <w:t xml:space="preserve">objetivo de estudar as questões estruturais que têm conduzido os defensores dos direitos humanos a uma situação de vulnerabilidade. A coordenação do referido grupo será da Defensoria Pública do Estado do Pará. </w:t>
      </w:r>
    </w:p>
    <w:p w14:paraId="5A1248F4"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p>
    <w:p w14:paraId="0A85B1E1" w14:textId="77777777"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pt-BR"/>
        </w:rPr>
      </w:pPr>
      <w:r w:rsidRPr="00C16751">
        <w:rPr>
          <w:rFonts w:eastAsiaTheme="minorEastAsia"/>
          <w:sz w:val="20"/>
          <w:szCs w:val="20"/>
          <w:bdr w:val="none" w:sz="0" w:space="0" w:color="auto"/>
          <w:lang w:val="pt-BR"/>
        </w:rPr>
        <w:t xml:space="preserve">O Estado brasileiro, por meio da Secretaria de Segurança Pública do Estado do Pará, criará uma equipe responsável por dar cumprimento aos mandados de prisão expedidos em inquéritos policiais e ações penais decorrentes de conflito no campo. </w:t>
      </w:r>
    </w:p>
    <w:p w14:paraId="4605B42B"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z w:val="20"/>
          <w:szCs w:val="20"/>
          <w:bdr w:val="none" w:sz="0" w:space="0" w:color="auto"/>
          <w:lang w:val="pt-BR"/>
        </w:rPr>
      </w:pPr>
    </w:p>
    <w:p w14:paraId="63DDAEA2" w14:textId="0B6E873E"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pt-BR"/>
        </w:rPr>
      </w:pPr>
      <w:r w:rsidRPr="00C16751">
        <w:rPr>
          <w:rFonts w:eastAsiaTheme="minorEastAsia"/>
          <w:sz w:val="20"/>
          <w:szCs w:val="20"/>
          <w:bdr w:val="none" w:sz="0" w:space="0" w:color="auto"/>
          <w:lang w:val="pt-BR"/>
        </w:rPr>
        <w:t>A Comissão Pastoral da Terra de Marabá se compromete a encaminhar p</w:t>
      </w:r>
      <w:r w:rsidR="005B0806" w:rsidRPr="00C16751">
        <w:rPr>
          <w:rFonts w:eastAsiaTheme="minorEastAsia"/>
          <w:sz w:val="20"/>
          <w:szCs w:val="20"/>
          <w:bdr w:val="none" w:sz="0" w:space="0" w:color="auto"/>
          <w:lang w:val="pt-BR"/>
        </w:rPr>
        <w:t>r</w:t>
      </w:r>
      <w:r w:rsidRPr="00C16751">
        <w:rPr>
          <w:rFonts w:eastAsiaTheme="minorEastAsia"/>
          <w:sz w:val="20"/>
          <w:szCs w:val="20"/>
          <w:bdr w:val="none" w:sz="0" w:space="0" w:color="auto"/>
          <w:lang w:val="pt-BR"/>
        </w:rPr>
        <w:t xml:space="preserve">oposta à Ouvidoria Agrária Nacional no Ministério do Desenvolvimento Agrário, propondo parceria para apoio ao trabalho jurídico de advogados populares do Estado do Pará, no âmbito do Programa Paz no Campo. </w:t>
      </w:r>
    </w:p>
    <w:p w14:paraId="4A8174F6"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p>
    <w:p w14:paraId="6370E1B9" w14:textId="4F8D8E7D"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pt-BR"/>
        </w:rPr>
      </w:pPr>
      <w:r w:rsidRPr="00C16751">
        <w:rPr>
          <w:rFonts w:eastAsiaTheme="minorEastAsia"/>
          <w:sz w:val="20"/>
          <w:szCs w:val="20"/>
          <w:bdr w:val="none" w:sz="0" w:space="0" w:color="auto"/>
          <w:lang w:val="pt-BR"/>
        </w:rPr>
        <w:t>O Estado brasileiro, por meio da Ou</w:t>
      </w:r>
      <w:r w:rsidR="005B0806" w:rsidRPr="00C16751">
        <w:rPr>
          <w:rFonts w:eastAsiaTheme="minorEastAsia"/>
          <w:sz w:val="20"/>
          <w:szCs w:val="20"/>
          <w:bdr w:val="none" w:sz="0" w:space="0" w:color="auto"/>
          <w:lang w:val="pt-BR"/>
        </w:rPr>
        <w:t>v</w:t>
      </w:r>
      <w:r w:rsidRPr="00C16751">
        <w:rPr>
          <w:rFonts w:eastAsiaTheme="minorEastAsia"/>
          <w:sz w:val="20"/>
          <w:szCs w:val="20"/>
          <w:bdr w:val="none" w:sz="0" w:space="0" w:color="auto"/>
          <w:lang w:val="pt-BR"/>
        </w:rPr>
        <w:t>idoria Agrária Nacional do Ministério do Desenvolvimento Agrário, realizará gestões junto ao Instituto Nacional de Colonização e Reforma Agrária (Incra) e Instituto de Terras do Pará, visando dar celeridade às ações de assentamento das fam</w:t>
      </w:r>
      <w:r w:rsidR="005B0806" w:rsidRPr="00C16751">
        <w:rPr>
          <w:rFonts w:eastAsiaTheme="minorEastAsia"/>
          <w:sz w:val="20"/>
          <w:szCs w:val="20"/>
          <w:bdr w:val="none" w:sz="0" w:space="0" w:color="auto"/>
          <w:lang w:val="pt-BR"/>
        </w:rPr>
        <w:t>í</w:t>
      </w:r>
      <w:r w:rsidRPr="00C16751">
        <w:rPr>
          <w:rFonts w:eastAsiaTheme="minorEastAsia"/>
          <w:sz w:val="20"/>
          <w:szCs w:val="20"/>
          <w:bdr w:val="none" w:sz="0" w:space="0" w:color="auto"/>
          <w:lang w:val="pt-BR"/>
        </w:rPr>
        <w:t xml:space="preserve">lias acampadas nas Fazendas Santa Mônica, Bela Vista, Água Branca e Rondônia, localizadas em Rondon do Pará. </w:t>
      </w:r>
    </w:p>
    <w:p w14:paraId="7C9066AC"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p>
    <w:p w14:paraId="4ABFC6F9" w14:textId="1B6985A6" w:rsidR="00AF453C" w:rsidRPr="00C16751" w:rsidRDefault="00AF453C" w:rsidP="00AF45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pt-BR"/>
        </w:rPr>
      </w:pPr>
      <w:r w:rsidRPr="00C16751">
        <w:rPr>
          <w:rFonts w:eastAsiaTheme="minorEastAsia"/>
          <w:sz w:val="20"/>
          <w:szCs w:val="20"/>
          <w:bdr w:val="none" w:sz="0" w:space="0" w:color="auto"/>
          <w:lang w:val="pt-BR"/>
        </w:rPr>
        <w:t xml:space="preserve">O Estado brasileiro, por meio da Ouvidoria Agrária Nacional do Ministério do Desenvolvimento Agrário e do Estado do Pará, fará gestões para que seja concluída a eletrificação rural nos Projetos de Assentamento Nova Vitória, José Dutra da Costa </w:t>
      </w:r>
      <w:r w:rsidR="005B0806" w:rsidRPr="00C16751">
        <w:rPr>
          <w:rFonts w:eastAsiaTheme="minorEastAsia"/>
          <w:sz w:val="20"/>
          <w:szCs w:val="20"/>
          <w:bdr w:val="none" w:sz="0" w:space="0" w:color="auto"/>
          <w:lang w:val="pt-BR"/>
        </w:rPr>
        <w:t>e Água</w:t>
      </w:r>
      <w:r w:rsidRPr="00C16751">
        <w:rPr>
          <w:rFonts w:eastAsiaTheme="minorEastAsia"/>
          <w:sz w:val="20"/>
          <w:szCs w:val="20"/>
          <w:bdr w:val="none" w:sz="0" w:space="0" w:color="auto"/>
          <w:lang w:val="pt-BR"/>
        </w:rPr>
        <w:t xml:space="preserve"> Branca, localizados em Rondon do Pará. </w:t>
      </w:r>
    </w:p>
    <w:p w14:paraId="3A412D47"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pt-BR"/>
        </w:rPr>
      </w:pPr>
    </w:p>
    <w:p w14:paraId="7172C911" w14:textId="77777777" w:rsidR="00AF453C" w:rsidRPr="00C16751" w:rsidRDefault="00AF453C" w:rsidP="00AF453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pacing w:val="-5"/>
          <w:sz w:val="20"/>
          <w:szCs w:val="20"/>
          <w:bdr w:val="none" w:sz="0" w:space="0" w:color="auto"/>
          <w:lang w:val="pt-PT" w:eastAsia="pt-PT"/>
        </w:rPr>
      </w:pPr>
      <w:r w:rsidRPr="00C16751">
        <w:rPr>
          <w:rFonts w:eastAsiaTheme="minorEastAsia"/>
          <w:spacing w:val="-5"/>
          <w:sz w:val="20"/>
          <w:szCs w:val="20"/>
          <w:bdr w:val="none" w:sz="0" w:space="0" w:color="auto"/>
          <w:lang w:val="pt-PT" w:eastAsia="pt-PT"/>
        </w:rPr>
        <w:t xml:space="preserve">O Estado brasileiro, por meio do Ministério do Desenvolvimento Agrário e do Estado do </w:t>
      </w:r>
      <w:r w:rsidRPr="00C16751">
        <w:rPr>
          <w:rFonts w:eastAsiaTheme="minorEastAsia"/>
          <w:spacing w:val="2"/>
          <w:sz w:val="20"/>
          <w:szCs w:val="20"/>
          <w:bdr w:val="none" w:sz="0" w:space="0" w:color="auto"/>
          <w:lang w:val="pt-PT" w:eastAsia="pt-PT"/>
        </w:rPr>
        <w:t xml:space="preserve">Pará em coordenação, construirá poços artesianos nos Projetos de Assentamento Nova </w:t>
      </w:r>
      <w:r w:rsidRPr="00C16751">
        <w:rPr>
          <w:rFonts w:eastAsiaTheme="minorEastAsia"/>
          <w:spacing w:val="-5"/>
          <w:sz w:val="20"/>
          <w:szCs w:val="20"/>
          <w:bdr w:val="none" w:sz="0" w:space="0" w:color="auto"/>
          <w:lang w:val="pt-PT" w:eastAsia="pt-PT"/>
        </w:rPr>
        <w:t>Vitória, José Dutra da Costa e Água Branca.</w:t>
      </w:r>
    </w:p>
    <w:p w14:paraId="5B988DEE" w14:textId="77777777" w:rsidR="00AF453C" w:rsidRPr="00C16751" w:rsidRDefault="00AF453C" w:rsidP="00AF45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pacing w:val="-5"/>
          <w:sz w:val="20"/>
          <w:szCs w:val="20"/>
          <w:bdr w:val="none" w:sz="0" w:space="0" w:color="auto"/>
          <w:lang w:val="pt-PT" w:eastAsia="pt-PT"/>
        </w:rPr>
      </w:pPr>
    </w:p>
    <w:p w14:paraId="0689CDF0" w14:textId="77777777"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4"/>
          <w:sz w:val="20"/>
          <w:szCs w:val="20"/>
          <w:bdr w:val="none" w:sz="0" w:space="0" w:color="auto"/>
          <w:lang w:val="pt-PT" w:eastAsia="pt-PT"/>
        </w:rPr>
        <w:t xml:space="preserve">O Estado brasileiro, por meio do Ministério do Desenvolvimento Agrário, compromete-se a incluir no plano operacional de 2011, da Superintendência Regional do lncra de Marabá </w:t>
      </w:r>
      <w:r w:rsidRPr="00C16751">
        <w:rPr>
          <w:rFonts w:ascii="Cambria" w:eastAsiaTheme="minorEastAsia" w:hAnsi="Cambria"/>
          <w:spacing w:val="-3"/>
          <w:sz w:val="20"/>
          <w:szCs w:val="20"/>
          <w:bdr w:val="none" w:sz="0" w:space="0" w:color="auto"/>
          <w:lang w:val="pt-PT" w:eastAsia="pt-PT"/>
        </w:rPr>
        <w:t xml:space="preserve">(SR-27), recursos necessários para melhoria da infraestrutura nos assentamentos localizados </w:t>
      </w:r>
      <w:r w:rsidRPr="00C16751">
        <w:rPr>
          <w:rFonts w:ascii="Cambria" w:eastAsiaTheme="minorEastAsia" w:hAnsi="Cambria"/>
          <w:spacing w:val="-4"/>
          <w:sz w:val="20"/>
          <w:szCs w:val="20"/>
          <w:bdr w:val="none" w:sz="0" w:space="0" w:color="auto"/>
          <w:lang w:val="pt-PT" w:eastAsia="pt-PT"/>
        </w:rPr>
        <w:t>no município de Rondon do Pará, bem como para assistência técnica aos assentados.</w:t>
      </w:r>
    </w:p>
    <w:p w14:paraId="6FAE27EE"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4"/>
          <w:sz w:val="20"/>
          <w:szCs w:val="20"/>
          <w:bdr w:val="none" w:sz="0" w:space="0" w:color="auto"/>
          <w:lang w:val="pt-PT" w:eastAsia="pt-PT"/>
        </w:rPr>
      </w:pPr>
    </w:p>
    <w:p w14:paraId="073EDB10" w14:textId="3A38F078"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3"/>
          <w:sz w:val="20"/>
          <w:szCs w:val="20"/>
          <w:bdr w:val="none" w:sz="0" w:space="0" w:color="auto"/>
          <w:lang w:val="pt-PT" w:eastAsia="pt-PT"/>
        </w:rPr>
        <w:t xml:space="preserve">O Estado do Pará priorizará o ajuizamento de ações judiciais visando retomar terras </w:t>
      </w:r>
      <w:r w:rsidRPr="00C16751">
        <w:rPr>
          <w:rFonts w:ascii="Cambria" w:eastAsiaTheme="minorEastAsia" w:hAnsi="Cambria"/>
          <w:spacing w:val="-2"/>
          <w:sz w:val="20"/>
          <w:szCs w:val="20"/>
          <w:bdr w:val="none" w:sz="0" w:space="0" w:color="auto"/>
          <w:lang w:val="pt-PT" w:eastAsia="pt-PT"/>
        </w:rPr>
        <w:t xml:space="preserve">públicas estaduais ocupadas irregularmente, obedecida a legislação estadual vigente e à luz das </w:t>
      </w:r>
      <w:r w:rsidRPr="00C16751">
        <w:rPr>
          <w:rFonts w:ascii="Cambria" w:eastAsiaTheme="minorEastAsia" w:hAnsi="Cambria"/>
          <w:spacing w:val="-2"/>
          <w:sz w:val="20"/>
          <w:szCs w:val="20"/>
          <w:bdr w:val="none" w:sz="0" w:space="0" w:color="auto"/>
          <w:lang w:val="pt-PT" w:eastAsia="pt-PT"/>
        </w:rPr>
        <w:lastRenderedPageBreak/>
        <w:t>informações e da documentação a ser entregue pe</w:t>
      </w:r>
      <w:r w:rsidR="005B0806" w:rsidRPr="00C16751">
        <w:rPr>
          <w:rFonts w:ascii="Cambria" w:eastAsiaTheme="minorEastAsia" w:hAnsi="Cambria"/>
          <w:spacing w:val="-2"/>
          <w:sz w:val="20"/>
          <w:szCs w:val="20"/>
          <w:bdr w:val="none" w:sz="0" w:space="0" w:color="auto"/>
          <w:lang w:val="pt-PT" w:eastAsia="pt-PT"/>
        </w:rPr>
        <w:t>l</w:t>
      </w:r>
      <w:r w:rsidR="00FB5233" w:rsidRPr="00C16751">
        <w:rPr>
          <w:rFonts w:ascii="Cambria" w:eastAsiaTheme="minorEastAsia" w:hAnsi="Cambria"/>
          <w:spacing w:val="-2"/>
          <w:sz w:val="20"/>
          <w:szCs w:val="20"/>
          <w:bdr w:val="none" w:sz="0" w:space="0" w:color="auto"/>
          <w:lang w:val="pt-PT" w:eastAsia="pt-PT"/>
        </w:rPr>
        <w:t xml:space="preserve">os peticionários </w:t>
      </w:r>
      <w:r w:rsidRPr="00C16751">
        <w:rPr>
          <w:rFonts w:ascii="Cambria" w:eastAsiaTheme="minorEastAsia" w:hAnsi="Cambria"/>
          <w:spacing w:val="-2"/>
          <w:sz w:val="20"/>
          <w:szCs w:val="20"/>
          <w:bdr w:val="none" w:sz="0" w:space="0" w:color="auto"/>
          <w:lang w:val="pt-PT" w:eastAsia="pt-PT"/>
        </w:rPr>
        <w:t xml:space="preserve">ao Estado, como </w:t>
      </w:r>
      <w:r w:rsidRPr="00C16751">
        <w:rPr>
          <w:rFonts w:ascii="Cambria" w:eastAsiaTheme="minorEastAsia" w:hAnsi="Cambria"/>
          <w:spacing w:val="-4"/>
          <w:sz w:val="20"/>
          <w:szCs w:val="20"/>
          <w:bdr w:val="none" w:sz="0" w:space="0" w:color="auto"/>
          <w:lang w:val="pt-PT" w:eastAsia="pt-PT"/>
        </w:rPr>
        <w:t>subsídios para as ações.</w:t>
      </w:r>
    </w:p>
    <w:p w14:paraId="1166A332"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4"/>
          <w:sz w:val="20"/>
          <w:szCs w:val="20"/>
          <w:bdr w:val="none" w:sz="0" w:space="0" w:color="auto"/>
          <w:lang w:val="pt-PT" w:eastAsia="pt-PT"/>
        </w:rPr>
      </w:pPr>
    </w:p>
    <w:p w14:paraId="298F795A" w14:textId="0A511188"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ascii="Cambria" w:eastAsiaTheme="minorEastAsia" w:hAnsi="Cambria"/>
          <w:sz w:val="20"/>
          <w:szCs w:val="20"/>
          <w:bdr w:val="none" w:sz="0" w:space="0" w:color="auto"/>
          <w:lang w:val="pt-PT" w:eastAsia="pt-PT"/>
        </w:rPr>
      </w:pPr>
      <w:r w:rsidRPr="00C16751">
        <w:rPr>
          <w:rFonts w:ascii="Cambria" w:eastAsiaTheme="minorEastAsia" w:hAnsi="Cambria"/>
          <w:spacing w:val="-3"/>
          <w:sz w:val="20"/>
          <w:szCs w:val="20"/>
          <w:bdr w:val="none" w:sz="0" w:space="0" w:color="auto"/>
          <w:lang w:val="pt-PT" w:eastAsia="pt-PT"/>
        </w:rPr>
        <w:t>O Estado brasileiro, por meio do Ite</w:t>
      </w:r>
      <w:r w:rsidR="00F35705" w:rsidRPr="00C16751">
        <w:rPr>
          <w:rFonts w:ascii="Cambria" w:eastAsiaTheme="minorEastAsia" w:hAnsi="Cambria"/>
          <w:spacing w:val="-3"/>
          <w:sz w:val="20"/>
          <w:szCs w:val="20"/>
          <w:bdr w:val="none" w:sz="0" w:space="0" w:color="auto"/>
          <w:lang w:val="pt-PT" w:eastAsia="pt-PT"/>
        </w:rPr>
        <w:t>r</w:t>
      </w:r>
      <w:r w:rsidRPr="00C16751">
        <w:rPr>
          <w:rFonts w:ascii="Cambria" w:eastAsiaTheme="minorEastAsia" w:hAnsi="Cambria"/>
          <w:spacing w:val="-3"/>
          <w:sz w:val="20"/>
          <w:szCs w:val="20"/>
          <w:bdr w:val="none" w:sz="0" w:space="0" w:color="auto"/>
          <w:lang w:val="pt-PT" w:eastAsia="pt-PT"/>
        </w:rPr>
        <w:t xml:space="preserve">pa, implantará o Sistema Público de Registro de </w:t>
      </w:r>
      <w:r w:rsidRPr="00C16751">
        <w:rPr>
          <w:rFonts w:ascii="Cambria" w:eastAsiaTheme="minorEastAsia" w:hAnsi="Cambria"/>
          <w:sz w:val="20"/>
          <w:szCs w:val="20"/>
          <w:bdr w:val="none" w:sz="0" w:space="0" w:color="auto"/>
          <w:lang w:val="pt-PT" w:eastAsia="pt-PT"/>
        </w:rPr>
        <w:t xml:space="preserve">Terras nos títulos de terra expedidos pelo Estado do Pará, conforme disposto na Lei n° </w:t>
      </w:r>
      <w:r w:rsidRPr="00C16751">
        <w:rPr>
          <w:rFonts w:ascii="Cambria" w:eastAsiaTheme="minorEastAsia" w:hAnsi="Cambria"/>
          <w:spacing w:val="-5"/>
          <w:sz w:val="20"/>
          <w:szCs w:val="20"/>
          <w:bdr w:val="none" w:sz="0" w:space="0" w:color="auto"/>
          <w:lang w:val="pt-PT" w:eastAsia="pt-PT"/>
        </w:rPr>
        <w:t xml:space="preserve">10.267, de 28 de agosto de 2001, regulamentada pelo Decreto n° 4.449, de 30 de outubro de </w:t>
      </w:r>
      <w:r w:rsidRPr="00C16751">
        <w:rPr>
          <w:rFonts w:ascii="Cambria" w:eastAsiaTheme="minorEastAsia" w:hAnsi="Cambria"/>
          <w:sz w:val="20"/>
          <w:szCs w:val="20"/>
          <w:bdr w:val="none" w:sz="0" w:space="0" w:color="auto"/>
          <w:lang w:val="pt-PT" w:eastAsia="pt-PT"/>
        </w:rPr>
        <w:t>2002.</w:t>
      </w:r>
    </w:p>
    <w:p w14:paraId="002F306A"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sz w:val="20"/>
          <w:szCs w:val="20"/>
          <w:bdr w:val="none" w:sz="0" w:space="0" w:color="auto"/>
          <w:lang w:val="pt-PT" w:eastAsia="pt-PT"/>
        </w:rPr>
      </w:pPr>
    </w:p>
    <w:p w14:paraId="2D610742" w14:textId="77777777" w:rsidR="00AF453C" w:rsidRPr="00C16751" w:rsidRDefault="00AF453C" w:rsidP="00AF453C">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right" w:pos="720"/>
        </w:tabs>
        <w:kinsoku w:val="0"/>
        <w:ind w:left="720" w:right="720" w:firstLine="0"/>
        <w:jc w:val="both"/>
        <w:rPr>
          <w:rFonts w:eastAsiaTheme="minorEastAsia"/>
          <w:b/>
          <w:bCs/>
          <w:spacing w:val="-6"/>
          <w:sz w:val="20"/>
          <w:szCs w:val="20"/>
          <w:bdr w:val="none" w:sz="0" w:space="0" w:color="auto"/>
          <w:lang w:val="pt-PT" w:eastAsia="pt-PT"/>
        </w:rPr>
      </w:pPr>
      <w:r w:rsidRPr="00C16751">
        <w:rPr>
          <w:rFonts w:eastAsiaTheme="minorEastAsia"/>
          <w:b/>
          <w:bCs/>
          <w:spacing w:val="-6"/>
          <w:sz w:val="20"/>
          <w:szCs w:val="20"/>
          <w:bdr w:val="none" w:sz="0" w:space="0" w:color="auto"/>
          <w:lang w:val="pt-PT" w:eastAsia="pt-PT"/>
        </w:rPr>
        <w:t>MEDIDAS DE PREVENÇÃO</w:t>
      </w:r>
    </w:p>
    <w:p w14:paraId="7E604405"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right" w:pos="5702"/>
        </w:tabs>
        <w:kinsoku w:val="0"/>
        <w:ind w:right="720"/>
        <w:jc w:val="both"/>
        <w:rPr>
          <w:rFonts w:eastAsiaTheme="minorEastAsia"/>
          <w:b/>
          <w:bCs/>
          <w:spacing w:val="-6"/>
          <w:sz w:val="20"/>
          <w:szCs w:val="20"/>
          <w:bdr w:val="none" w:sz="0" w:space="0" w:color="auto"/>
          <w:lang w:val="pt-PT" w:eastAsia="pt-PT"/>
        </w:rPr>
      </w:pPr>
    </w:p>
    <w:p w14:paraId="4E1E6243" w14:textId="77777777"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4"/>
          <w:sz w:val="20"/>
          <w:szCs w:val="20"/>
          <w:bdr w:val="none" w:sz="0" w:space="0" w:color="auto"/>
          <w:lang w:val="pt-PT" w:eastAsia="pt-PT"/>
        </w:rPr>
        <w:t xml:space="preserve">O Estado brasileiro se compromete a aprimorar os mecanismos administrativos que </w:t>
      </w:r>
      <w:r w:rsidRPr="00C16751">
        <w:rPr>
          <w:rFonts w:ascii="Cambria" w:eastAsiaTheme="minorEastAsia" w:hAnsi="Cambria"/>
          <w:spacing w:val="5"/>
          <w:sz w:val="20"/>
          <w:szCs w:val="20"/>
          <w:bdr w:val="none" w:sz="0" w:space="0" w:color="auto"/>
          <w:lang w:val="pt-PT" w:eastAsia="pt-PT"/>
        </w:rPr>
        <w:t xml:space="preserve">permitam maior atuação conjunta entre mera e Iterpa para arrecadação de terras, </w:t>
      </w:r>
      <w:r w:rsidRPr="00C16751">
        <w:rPr>
          <w:rFonts w:ascii="Cambria" w:eastAsiaTheme="minorEastAsia" w:hAnsi="Cambria"/>
          <w:spacing w:val="-4"/>
          <w:sz w:val="20"/>
          <w:szCs w:val="20"/>
          <w:bdr w:val="none" w:sz="0" w:space="0" w:color="auto"/>
          <w:lang w:val="pt-PT" w:eastAsia="pt-PT"/>
        </w:rPr>
        <w:t>desapropriação e criação de projetos de assentamento.</w:t>
      </w:r>
    </w:p>
    <w:p w14:paraId="7EAC7449"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jc w:val="both"/>
        <w:rPr>
          <w:rFonts w:ascii="Cambria" w:eastAsiaTheme="minorEastAsia" w:hAnsi="Cambria"/>
          <w:spacing w:val="-4"/>
          <w:sz w:val="20"/>
          <w:szCs w:val="20"/>
          <w:bdr w:val="none" w:sz="0" w:space="0" w:color="auto"/>
          <w:lang w:val="pt-PT" w:eastAsia="pt-PT"/>
        </w:rPr>
      </w:pPr>
    </w:p>
    <w:p w14:paraId="38F60D74" w14:textId="77777777"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5"/>
          <w:sz w:val="20"/>
          <w:szCs w:val="20"/>
          <w:bdr w:val="none" w:sz="0" w:space="0" w:color="auto"/>
          <w:lang w:val="pt-PT" w:eastAsia="pt-PT"/>
        </w:rPr>
        <w:t xml:space="preserve">O Estado brasileiro, através da Corregedoria Nacional de Justiça do CNJ, compromete-se </w:t>
      </w:r>
      <w:r w:rsidRPr="00C16751">
        <w:rPr>
          <w:rFonts w:ascii="Cambria" w:eastAsiaTheme="minorEastAsia" w:hAnsi="Cambria"/>
          <w:spacing w:val="-4"/>
          <w:sz w:val="20"/>
          <w:szCs w:val="20"/>
          <w:bdr w:val="none" w:sz="0" w:space="0" w:color="auto"/>
          <w:lang w:val="pt-PT" w:eastAsia="pt-PT"/>
        </w:rPr>
        <w:t xml:space="preserve">a viabilizar a inclusão de processos relacionados a conflitos agrários no Projeto Justiça Plena, </w:t>
      </w:r>
      <w:r w:rsidRPr="00C16751">
        <w:rPr>
          <w:rFonts w:ascii="Cambria" w:eastAsiaTheme="minorEastAsia" w:hAnsi="Cambria"/>
          <w:spacing w:val="-6"/>
          <w:sz w:val="20"/>
          <w:szCs w:val="20"/>
          <w:bdr w:val="none" w:sz="0" w:space="0" w:color="auto"/>
          <w:lang w:val="pt-PT" w:eastAsia="pt-PT"/>
        </w:rPr>
        <w:t xml:space="preserve">de acompanhamento de processos de relevância social, mediante indicação da Secretaria de </w:t>
      </w:r>
      <w:r w:rsidRPr="00C16751">
        <w:rPr>
          <w:rFonts w:ascii="Cambria" w:eastAsiaTheme="minorEastAsia" w:hAnsi="Cambria"/>
          <w:spacing w:val="-4"/>
          <w:sz w:val="20"/>
          <w:szCs w:val="20"/>
          <w:bdr w:val="none" w:sz="0" w:space="0" w:color="auto"/>
          <w:lang w:val="pt-PT" w:eastAsia="pt-PT"/>
        </w:rPr>
        <w:t>Direitos Humanos da Presidência da República, obedecidos os critérios do referido Projeto.</w:t>
      </w:r>
    </w:p>
    <w:p w14:paraId="526EFB93"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jc w:val="both"/>
        <w:rPr>
          <w:rFonts w:ascii="Cambria" w:eastAsiaTheme="minorEastAsia" w:hAnsi="Cambria"/>
          <w:spacing w:val="-4"/>
          <w:sz w:val="20"/>
          <w:szCs w:val="20"/>
          <w:bdr w:val="none" w:sz="0" w:space="0" w:color="auto"/>
          <w:lang w:val="pt-PT" w:eastAsia="pt-PT"/>
        </w:rPr>
      </w:pPr>
    </w:p>
    <w:p w14:paraId="06B6077B" w14:textId="6AD15C70" w:rsidR="00AF453C" w:rsidRPr="00C16751" w:rsidRDefault="00AF453C" w:rsidP="00AF453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4"/>
          <w:sz w:val="20"/>
          <w:szCs w:val="20"/>
          <w:bdr w:val="none" w:sz="0" w:space="0" w:color="auto"/>
          <w:lang w:val="pt-PT" w:eastAsia="pt-PT"/>
        </w:rPr>
        <w:t xml:space="preserve">O Estado brasileiro, por meio do Tribunal de Justiça do Estado do Pará, compromete-se a apoiar e aprimorar os trabalhos desenvolvidos pela Comissão de Monitoramento de Ações Criminais </w:t>
      </w:r>
      <w:r w:rsidR="00F35705" w:rsidRPr="00C16751">
        <w:rPr>
          <w:rFonts w:ascii="Cambria" w:eastAsiaTheme="minorEastAsia" w:hAnsi="Cambria"/>
          <w:spacing w:val="-4"/>
          <w:sz w:val="20"/>
          <w:szCs w:val="20"/>
          <w:bdr w:val="none" w:sz="0" w:space="0" w:color="auto"/>
          <w:lang w:val="pt-PT" w:eastAsia="pt-PT"/>
        </w:rPr>
        <w:t>D</w:t>
      </w:r>
      <w:r w:rsidRPr="00C16751">
        <w:rPr>
          <w:rFonts w:ascii="Cambria" w:eastAsiaTheme="minorEastAsia" w:hAnsi="Cambria"/>
          <w:spacing w:val="-4"/>
          <w:sz w:val="20"/>
          <w:szCs w:val="20"/>
          <w:bdr w:val="none" w:sz="0" w:space="0" w:color="auto"/>
          <w:lang w:val="pt-PT" w:eastAsia="pt-PT"/>
        </w:rPr>
        <w:t xml:space="preserve">ecorrentes de Conflito no Campo. </w:t>
      </w:r>
    </w:p>
    <w:p w14:paraId="10499B54"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jc w:val="both"/>
        <w:rPr>
          <w:rFonts w:ascii="Cambria" w:eastAsiaTheme="minorEastAsia" w:hAnsi="Cambria"/>
          <w:spacing w:val="-4"/>
          <w:sz w:val="20"/>
          <w:szCs w:val="20"/>
          <w:bdr w:val="none" w:sz="0" w:space="0" w:color="auto"/>
          <w:lang w:val="pt-PT" w:eastAsia="pt-PT"/>
        </w:rPr>
      </w:pPr>
    </w:p>
    <w:p w14:paraId="72D8AE58" w14:textId="77777777" w:rsidR="00AF453C" w:rsidRPr="00C16751" w:rsidRDefault="00AF453C" w:rsidP="00AF453C">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b/>
          <w:spacing w:val="-4"/>
          <w:sz w:val="20"/>
          <w:szCs w:val="20"/>
          <w:bdr w:val="none" w:sz="0" w:space="0" w:color="auto"/>
          <w:lang w:val="pt-PT" w:eastAsia="pt-PT"/>
        </w:rPr>
      </w:pPr>
      <w:r w:rsidRPr="00C16751">
        <w:rPr>
          <w:rFonts w:eastAsiaTheme="minorEastAsia"/>
          <w:b/>
          <w:spacing w:val="-4"/>
          <w:sz w:val="20"/>
          <w:szCs w:val="20"/>
          <w:bdr w:val="none" w:sz="0" w:space="0" w:color="auto"/>
          <w:lang w:val="pt-PT" w:eastAsia="pt-PT"/>
        </w:rPr>
        <w:t xml:space="preserve">MECANISMO DE SEGUIMIENTO </w:t>
      </w:r>
    </w:p>
    <w:p w14:paraId="7DA55515" w14:textId="77777777" w:rsidR="00AF453C" w:rsidRPr="00C16751" w:rsidRDefault="00AF453C" w:rsidP="00AF45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right="720"/>
        <w:jc w:val="both"/>
        <w:rPr>
          <w:rFonts w:eastAsiaTheme="minorEastAsia"/>
          <w:b/>
          <w:spacing w:val="-4"/>
          <w:sz w:val="20"/>
          <w:szCs w:val="20"/>
          <w:bdr w:val="none" w:sz="0" w:space="0" w:color="auto"/>
          <w:lang w:val="pt-PT" w:eastAsia="pt-PT"/>
        </w:rPr>
      </w:pPr>
    </w:p>
    <w:p w14:paraId="4ABE1538" w14:textId="52986CAD" w:rsidR="00AF453C" w:rsidRPr="00C16751" w:rsidRDefault="00AF453C" w:rsidP="00AF453C">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firstLine="0"/>
        <w:jc w:val="both"/>
        <w:rPr>
          <w:rFonts w:eastAsiaTheme="minorEastAsia"/>
          <w:spacing w:val="-4"/>
          <w:sz w:val="20"/>
          <w:szCs w:val="20"/>
          <w:bdr w:val="none" w:sz="0" w:space="0" w:color="auto"/>
          <w:lang w:val="pt-PT" w:eastAsia="pt-PT"/>
        </w:rPr>
      </w:pPr>
      <w:r w:rsidRPr="00C16751">
        <w:rPr>
          <w:rFonts w:eastAsiaTheme="minorEastAsia"/>
          <w:spacing w:val="-4"/>
          <w:sz w:val="20"/>
          <w:szCs w:val="20"/>
          <w:bdr w:val="none" w:sz="0" w:space="0" w:color="auto"/>
          <w:lang w:val="pt-PT" w:eastAsia="pt-PT"/>
        </w:rPr>
        <w:t>O Estado brasileiro e os peticionários se comprometem a encaminhar à CIDH, a partir da data de celebração do presente Acordo, relatórios anuais sobre o cumprimento dos s</w:t>
      </w:r>
      <w:r w:rsidR="005B0806" w:rsidRPr="00C16751">
        <w:rPr>
          <w:rFonts w:eastAsiaTheme="minorEastAsia"/>
          <w:spacing w:val="-4"/>
          <w:sz w:val="20"/>
          <w:szCs w:val="20"/>
          <w:bdr w:val="none" w:sz="0" w:space="0" w:color="auto"/>
          <w:lang w:val="pt-PT" w:eastAsia="pt-PT"/>
        </w:rPr>
        <w:t>e</w:t>
      </w:r>
      <w:r w:rsidRPr="00C16751">
        <w:rPr>
          <w:rFonts w:eastAsiaTheme="minorEastAsia"/>
          <w:spacing w:val="-4"/>
          <w:sz w:val="20"/>
          <w:szCs w:val="20"/>
          <w:bdr w:val="none" w:sz="0" w:space="0" w:color="auto"/>
          <w:lang w:val="pt-PT" w:eastAsia="pt-PT"/>
        </w:rPr>
        <w:t xml:space="preserve">us termos. </w:t>
      </w:r>
    </w:p>
    <w:p w14:paraId="7940D24B" w14:textId="77777777"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jc w:val="both"/>
        <w:rPr>
          <w:rFonts w:ascii="Cambria" w:eastAsiaTheme="minorEastAsia" w:hAnsi="Cambria"/>
          <w:spacing w:val="-4"/>
          <w:sz w:val="20"/>
          <w:szCs w:val="20"/>
          <w:bdr w:val="none" w:sz="0" w:space="0" w:color="auto"/>
          <w:lang w:val="pt-PT" w:eastAsia="pt-PT"/>
        </w:rPr>
      </w:pPr>
    </w:p>
    <w:p w14:paraId="46D075FD" w14:textId="3C8E0ADB" w:rsidR="00AF453C" w:rsidRPr="00C16751" w:rsidRDefault="00AF453C" w:rsidP="00AF453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jc w:val="both"/>
        <w:rPr>
          <w:rFonts w:ascii="Cambria" w:eastAsiaTheme="minorEastAsia" w:hAnsi="Cambria"/>
          <w:spacing w:val="-4"/>
          <w:sz w:val="20"/>
          <w:szCs w:val="20"/>
          <w:bdr w:val="none" w:sz="0" w:space="0" w:color="auto"/>
          <w:lang w:val="pt-PT" w:eastAsia="pt-PT"/>
        </w:rPr>
      </w:pPr>
      <w:r w:rsidRPr="00C16751">
        <w:rPr>
          <w:rFonts w:ascii="Cambria" w:eastAsiaTheme="minorEastAsia" w:hAnsi="Cambria"/>
          <w:spacing w:val="-4"/>
          <w:sz w:val="20"/>
          <w:szCs w:val="20"/>
          <w:bdr w:val="none" w:sz="0" w:space="0" w:color="auto"/>
          <w:lang w:val="pt-PT" w:eastAsia="pt-PT"/>
        </w:rPr>
        <w:t>30. As partes solicitam à CIDH a homologação do presente Acordo de Solução Amistosa e o arquivamento do Caso, quando satisfe</w:t>
      </w:r>
      <w:r w:rsidR="005B0806" w:rsidRPr="00C16751">
        <w:rPr>
          <w:rFonts w:ascii="Cambria" w:eastAsiaTheme="minorEastAsia" w:hAnsi="Cambria"/>
          <w:spacing w:val="-4"/>
          <w:sz w:val="20"/>
          <w:szCs w:val="20"/>
          <w:bdr w:val="none" w:sz="0" w:space="0" w:color="auto"/>
          <w:lang w:val="pt-PT" w:eastAsia="pt-PT"/>
        </w:rPr>
        <w:t>i</w:t>
      </w:r>
      <w:r w:rsidRPr="00C16751">
        <w:rPr>
          <w:rFonts w:ascii="Cambria" w:eastAsiaTheme="minorEastAsia" w:hAnsi="Cambria"/>
          <w:spacing w:val="-4"/>
          <w:sz w:val="20"/>
          <w:szCs w:val="20"/>
          <w:bdr w:val="none" w:sz="0" w:space="0" w:color="auto"/>
          <w:lang w:val="pt-PT" w:eastAsia="pt-PT"/>
        </w:rPr>
        <w:t xml:space="preserve">tas todas as obrigações. </w:t>
      </w:r>
    </w:p>
    <w:p w14:paraId="7CAED9A0" w14:textId="5ADFDB64" w:rsidR="00AF453C" w:rsidRPr="00C16751" w:rsidRDefault="00AF453C" w:rsidP="00AF453C">
      <w:pPr>
        <w:tabs>
          <w:tab w:val="center" w:pos="5400"/>
        </w:tabs>
        <w:suppressAutoHyphens/>
        <w:spacing w:line="276" w:lineRule="auto"/>
        <w:jc w:val="center"/>
        <w:rPr>
          <w:rFonts w:asciiTheme="majorHAnsi" w:hAnsiTheme="majorHAnsi"/>
          <w:sz w:val="20"/>
          <w:szCs w:val="20"/>
          <w:lang w:val="pt-BR"/>
        </w:rPr>
      </w:pPr>
    </w:p>
    <w:p w14:paraId="5BC058E3" w14:textId="4B0C3528" w:rsidR="00AF453C" w:rsidRPr="00C16751" w:rsidRDefault="00AF453C" w:rsidP="00AF453C">
      <w:pPr>
        <w:pStyle w:val="ListParagraph"/>
        <w:numPr>
          <w:ilvl w:val="0"/>
          <w:numId w:val="56"/>
        </w:numPr>
        <w:ind w:left="0" w:firstLine="720"/>
        <w:jc w:val="both"/>
        <w:rPr>
          <w:rFonts w:eastAsia="MS Mincho"/>
          <w:b/>
          <w:sz w:val="20"/>
          <w:szCs w:val="20"/>
          <w:lang w:val="pt-BR"/>
        </w:rPr>
      </w:pPr>
      <w:r w:rsidRPr="00C16751">
        <w:rPr>
          <w:rFonts w:eastAsia="MS Mincho"/>
          <w:b/>
          <w:sz w:val="20"/>
          <w:szCs w:val="20"/>
          <w:lang w:val="pt-BR"/>
        </w:rPr>
        <w:t>DETERMINA</w:t>
      </w:r>
      <w:r w:rsidR="009B3955" w:rsidRPr="00C16751">
        <w:rPr>
          <w:rFonts w:eastAsia="MS Mincho"/>
          <w:b/>
          <w:sz w:val="20"/>
          <w:szCs w:val="20"/>
          <w:lang w:val="pt-BR"/>
        </w:rPr>
        <w:t>ÇÃO</w:t>
      </w:r>
      <w:r w:rsidRPr="00C16751">
        <w:rPr>
          <w:rFonts w:eastAsia="MS Mincho"/>
          <w:b/>
          <w:sz w:val="20"/>
          <w:szCs w:val="20"/>
          <w:lang w:val="pt-BR"/>
        </w:rPr>
        <w:t xml:space="preserve"> DE COMPATIBILIDAD</w:t>
      </w:r>
      <w:r w:rsidR="009B3955" w:rsidRPr="00C16751">
        <w:rPr>
          <w:rFonts w:eastAsia="MS Mincho"/>
          <w:b/>
          <w:sz w:val="20"/>
          <w:szCs w:val="20"/>
          <w:lang w:val="pt-BR"/>
        </w:rPr>
        <w:t>E</w:t>
      </w:r>
      <w:r w:rsidRPr="00C16751">
        <w:rPr>
          <w:rFonts w:eastAsia="MS Mincho"/>
          <w:b/>
          <w:sz w:val="20"/>
          <w:szCs w:val="20"/>
          <w:lang w:val="pt-BR"/>
        </w:rPr>
        <w:t xml:space="preserve"> </w:t>
      </w:r>
      <w:r w:rsidR="009B3955" w:rsidRPr="00C16751">
        <w:rPr>
          <w:rFonts w:eastAsia="MS Mincho"/>
          <w:b/>
          <w:sz w:val="20"/>
          <w:szCs w:val="20"/>
          <w:lang w:val="pt-BR"/>
        </w:rPr>
        <w:t>E</w:t>
      </w:r>
      <w:r w:rsidRPr="00C16751">
        <w:rPr>
          <w:rFonts w:eastAsia="MS Mincho"/>
          <w:b/>
          <w:sz w:val="20"/>
          <w:szCs w:val="20"/>
          <w:lang w:val="pt-BR"/>
        </w:rPr>
        <w:t xml:space="preserve"> CUMP</w:t>
      </w:r>
      <w:r w:rsidR="009B3955" w:rsidRPr="00C16751">
        <w:rPr>
          <w:rFonts w:eastAsia="MS Mincho"/>
          <w:b/>
          <w:sz w:val="20"/>
          <w:szCs w:val="20"/>
          <w:lang w:val="pt-BR"/>
        </w:rPr>
        <w:t xml:space="preserve">RIMENTO </w:t>
      </w:r>
    </w:p>
    <w:p w14:paraId="7D1ED0AE" w14:textId="77777777" w:rsidR="00AF453C" w:rsidRPr="00C16751" w:rsidRDefault="00AF453C" w:rsidP="00AF453C">
      <w:pPr>
        <w:tabs>
          <w:tab w:val="num" w:pos="1440"/>
        </w:tabs>
        <w:ind w:firstLine="720"/>
        <w:jc w:val="both"/>
        <w:rPr>
          <w:rFonts w:ascii="Cambria" w:eastAsia="MS Mincho" w:hAnsi="Cambria"/>
          <w:b/>
          <w:sz w:val="20"/>
          <w:szCs w:val="20"/>
          <w:lang w:val="pt-BR"/>
        </w:rPr>
      </w:pPr>
    </w:p>
    <w:p w14:paraId="2238A9B6" w14:textId="10E18005" w:rsidR="00AF453C" w:rsidRPr="00C16751" w:rsidRDefault="009B3955" w:rsidP="00AF453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pt-BR"/>
        </w:rPr>
      </w:pPr>
      <w:r w:rsidRPr="00C16751">
        <w:rPr>
          <w:rFonts w:eastAsia="MS Mincho"/>
          <w:sz w:val="20"/>
          <w:szCs w:val="20"/>
          <w:bdr w:val="none" w:sz="0" w:space="0" w:color="auto" w:frame="1"/>
          <w:lang w:val="pt-BR"/>
        </w:rPr>
        <w:t>A</w:t>
      </w:r>
      <w:r w:rsidR="00AF453C" w:rsidRPr="00C16751">
        <w:rPr>
          <w:rFonts w:eastAsia="MS Mincho"/>
          <w:sz w:val="20"/>
          <w:szCs w:val="20"/>
          <w:bdr w:val="none" w:sz="0" w:space="0" w:color="auto" w:frame="1"/>
          <w:lang w:val="pt-BR"/>
        </w:rPr>
        <w:t xml:space="preserve"> CIDH reitera que</w:t>
      </w:r>
      <w:r w:rsidRPr="00C16751">
        <w:rPr>
          <w:rFonts w:eastAsia="MS Mincho"/>
          <w:sz w:val="20"/>
          <w:szCs w:val="20"/>
          <w:bdr w:val="none" w:sz="0" w:space="0" w:color="auto" w:frame="1"/>
          <w:lang w:val="pt-BR"/>
        </w:rPr>
        <w:t>,</w:t>
      </w:r>
      <w:r w:rsidR="00AF453C" w:rsidRPr="00C16751">
        <w:rPr>
          <w:rFonts w:eastAsia="MS Mincho"/>
          <w:sz w:val="20"/>
          <w:szCs w:val="20"/>
          <w:bdr w:val="none" w:sz="0" w:space="0" w:color="auto" w:frame="1"/>
          <w:lang w:val="pt-BR"/>
        </w:rPr>
        <w:t xml:space="preserve"> de </w:t>
      </w:r>
      <w:r w:rsidR="00810BE3" w:rsidRPr="00C16751">
        <w:rPr>
          <w:rFonts w:eastAsia="MS Mincho"/>
          <w:sz w:val="20"/>
          <w:szCs w:val="20"/>
          <w:bdr w:val="none" w:sz="0" w:space="0" w:color="auto" w:frame="1"/>
          <w:lang w:val="pt-BR"/>
        </w:rPr>
        <w:t xml:space="preserve">acordo </w:t>
      </w:r>
      <w:r w:rsidRPr="00C16751">
        <w:rPr>
          <w:rFonts w:eastAsia="MS Mincho"/>
          <w:sz w:val="20"/>
          <w:szCs w:val="20"/>
          <w:bdr w:val="none" w:sz="0" w:space="0" w:color="auto" w:frame="1"/>
          <w:lang w:val="pt-BR"/>
        </w:rPr>
        <w:t xml:space="preserve">com os </w:t>
      </w:r>
      <w:r w:rsidR="005A57C8" w:rsidRPr="00C16751">
        <w:rPr>
          <w:rFonts w:eastAsia="MS Mincho"/>
          <w:sz w:val="20"/>
          <w:szCs w:val="20"/>
          <w:bdr w:val="none" w:sz="0" w:space="0" w:color="auto" w:frame="1"/>
          <w:lang w:val="pt-BR"/>
        </w:rPr>
        <w:t xml:space="preserve">artigos </w:t>
      </w:r>
      <w:r w:rsidR="00AF453C" w:rsidRPr="00C16751">
        <w:rPr>
          <w:rFonts w:eastAsia="MS Mincho"/>
          <w:sz w:val="20"/>
          <w:szCs w:val="20"/>
          <w:bdr w:val="none" w:sz="0" w:space="0" w:color="auto" w:frame="1"/>
          <w:lang w:val="pt-BR"/>
        </w:rPr>
        <w:t xml:space="preserve">48.1.f </w:t>
      </w:r>
      <w:r w:rsidRPr="00C16751">
        <w:rPr>
          <w:rFonts w:eastAsia="MS Mincho"/>
          <w:sz w:val="20"/>
          <w:szCs w:val="20"/>
          <w:bdr w:val="none" w:sz="0" w:space="0" w:color="auto" w:frame="1"/>
          <w:lang w:val="pt-BR"/>
        </w:rPr>
        <w:t>e</w:t>
      </w:r>
      <w:r w:rsidR="00AF453C" w:rsidRPr="00C16751">
        <w:rPr>
          <w:rFonts w:eastAsia="MS Mincho"/>
          <w:sz w:val="20"/>
          <w:szCs w:val="20"/>
          <w:bdr w:val="none" w:sz="0" w:space="0" w:color="auto" w:frame="1"/>
          <w:lang w:val="pt-BR"/>
        </w:rPr>
        <w:t xml:space="preserve"> 49 </w:t>
      </w:r>
      <w:r w:rsidR="005A57C8" w:rsidRPr="00C16751">
        <w:rPr>
          <w:rFonts w:eastAsia="MS Mincho"/>
          <w:sz w:val="20"/>
          <w:szCs w:val="20"/>
          <w:bdr w:val="none" w:sz="0" w:space="0" w:color="auto" w:frame="1"/>
          <w:lang w:val="pt-BR"/>
        </w:rPr>
        <w:t xml:space="preserve">da </w:t>
      </w:r>
      <w:r w:rsidR="00AF453C" w:rsidRPr="00C16751">
        <w:rPr>
          <w:rFonts w:eastAsia="MS Mincho"/>
          <w:sz w:val="20"/>
          <w:szCs w:val="20"/>
          <w:bdr w:val="none" w:sz="0" w:space="0" w:color="auto" w:frame="1"/>
          <w:lang w:val="pt-BR"/>
        </w:rPr>
        <w:t>Conven</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Americana, es</w:t>
      </w:r>
      <w:r w:rsidRPr="00C16751">
        <w:rPr>
          <w:rFonts w:eastAsia="MS Mincho"/>
          <w:sz w:val="20"/>
          <w:szCs w:val="20"/>
          <w:bdr w:val="none" w:sz="0" w:space="0" w:color="auto" w:frame="1"/>
          <w:lang w:val="pt-BR"/>
        </w:rPr>
        <w:t>s</w:t>
      </w:r>
      <w:r w:rsidR="00AF453C" w:rsidRPr="00C16751">
        <w:rPr>
          <w:rFonts w:eastAsia="MS Mincho"/>
          <w:sz w:val="20"/>
          <w:szCs w:val="20"/>
          <w:bdr w:val="none" w:sz="0" w:space="0" w:color="auto" w:frame="1"/>
          <w:lang w:val="pt-BR"/>
        </w:rPr>
        <w:t xml:space="preserve">e </w:t>
      </w:r>
      <w:r w:rsidRPr="00C16751">
        <w:rPr>
          <w:rFonts w:eastAsia="MS Mincho"/>
          <w:sz w:val="20"/>
          <w:szCs w:val="20"/>
          <w:bdr w:val="none" w:sz="0" w:space="0" w:color="auto" w:frame="1"/>
          <w:lang w:val="pt-BR"/>
        </w:rPr>
        <w:t>procedimento</w:t>
      </w:r>
      <w:r w:rsidR="00B12D4A"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 xml:space="preserve">tem por finalidade </w:t>
      </w:r>
      <w:r w:rsidR="00AF453C" w:rsidRPr="00C16751">
        <w:rPr>
          <w:rFonts w:eastAsia="MS Mincho"/>
          <w:sz w:val="20"/>
          <w:szCs w:val="20"/>
          <w:bdr w:val="none" w:sz="0" w:space="0" w:color="auto" w:frame="1"/>
          <w:lang w:val="pt-BR"/>
        </w:rPr>
        <w:t>“</w:t>
      </w:r>
      <w:r w:rsidRPr="00C16751">
        <w:rPr>
          <w:rFonts w:eastAsia="MS Mincho"/>
          <w:sz w:val="20"/>
          <w:szCs w:val="20"/>
          <w:bdr w:val="none" w:sz="0" w:space="0" w:color="auto" w:frame="1"/>
          <w:lang w:val="pt-BR"/>
        </w:rPr>
        <w:t>ch</w:t>
      </w:r>
      <w:r w:rsidR="00AF453C" w:rsidRPr="00C16751">
        <w:rPr>
          <w:rFonts w:eastAsia="MS Mincho"/>
          <w:sz w:val="20"/>
          <w:szCs w:val="20"/>
          <w:bdr w:val="none" w:sz="0" w:space="0" w:color="auto" w:frame="1"/>
          <w:lang w:val="pt-BR"/>
        </w:rPr>
        <w:t xml:space="preserve">egar a </w:t>
      </w:r>
      <w:r w:rsidRPr="00C16751">
        <w:rPr>
          <w:rFonts w:eastAsia="MS Mincho"/>
          <w:sz w:val="20"/>
          <w:szCs w:val="20"/>
          <w:bdr w:val="none" w:sz="0" w:space="0" w:color="auto" w:frame="1"/>
          <w:lang w:val="pt-BR"/>
        </w:rPr>
        <w:t>uma</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solu</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amistosa d</w:t>
      </w:r>
      <w:r w:rsidRPr="00C16751">
        <w:rPr>
          <w:rFonts w:eastAsia="MS Mincho"/>
          <w:sz w:val="20"/>
          <w:szCs w:val="20"/>
          <w:bdr w:val="none" w:sz="0" w:space="0" w:color="auto" w:frame="1"/>
          <w:lang w:val="pt-BR"/>
        </w:rPr>
        <w:t>o</w:t>
      </w:r>
      <w:r w:rsidR="00AF453C"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assunto,</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 xml:space="preserve">fundada </w:t>
      </w:r>
      <w:r w:rsidRPr="00C16751">
        <w:rPr>
          <w:rFonts w:eastAsia="MS Mincho"/>
          <w:sz w:val="20"/>
          <w:szCs w:val="20"/>
          <w:bdr w:val="none" w:sz="0" w:space="0" w:color="auto" w:frame="1"/>
          <w:lang w:val="pt-BR"/>
        </w:rPr>
        <w:t xml:space="preserve">no </w:t>
      </w:r>
      <w:r w:rsidR="00AF453C" w:rsidRPr="00C16751">
        <w:rPr>
          <w:rFonts w:eastAsia="MS Mincho"/>
          <w:sz w:val="20"/>
          <w:szCs w:val="20"/>
          <w:bdr w:val="none" w:sz="0" w:space="0" w:color="auto" w:frame="1"/>
          <w:lang w:val="pt-BR"/>
        </w:rPr>
        <w:t>respe</w:t>
      </w:r>
      <w:r w:rsidRPr="00C16751">
        <w:rPr>
          <w:rFonts w:eastAsia="MS Mincho"/>
          <w:sz w:val="20"/>
          <w:szCs w:val="20"/>
          <w:bdr w:val="none" w:sz="0" w:space="0" w:color="auto" w:frame="1"/>
          <w:lang w:val="pt-BR"/>
        </w:rPr>
        <w:t>i</w:t>
      </w:r>
      <w:r w:rsidR="00AF453C" w:rsidRPr="00C16751">
        <w:rPr>
          <w:rFonts w:eastAsia="MS Mincho"/>
          <w:sz w:val="20"/>
          <w:szCs w:val="20"/>
          <w:bdr w:val="none" w:sz="0" w:space="0" w:color="auto" w:frame="1"/>
          <w:lang w:val="pt-BR"/>
        </w:rPr>
        <w:t xml:space="preserve">to aos </w:t>
      </w:r>
      <w:r w:rsidR="005A57C8" w:rsidRPr="00C16751">
        <w:rPr>
          <w:rFonts w:eastAsia="MS Mincho"/>
          <w:sz w:val="20"/>
          <w:szCs w:val="20"/>
          <w:bdr w:val="none" w:sz="0" w:space="0" w:color="auto" w:frame="1"/>
          <w:lang w:val="pt-BR"/>
        </w:rPr>
        <w:t>direitos</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 xml:space="preserve">humanos </w:t>
      </w:r>
      <w:r w:rsidRPr="00C16751">
        <w:rPr>
          <w:rFonts w:eastAsia="MS Mincho"/>
          <w:sz w:val="20"/>
          <w:szCs w:val="20"/>
          <w:bdr w:val="none" w:sz="0" w:space="0" w:color="auto" w:frame="1"/>
          <w:lang w:val="pt-BR"/>
        </w:rPr>
        <w:t xml:space="preserve">reconhecidos na </w:t>
      </w:r>
      <w:r w:rsidR="00AF453C" w:rsidRPr="00C16751">
        <w:rPr>
          <w:rFonts w:eastAsia="MS Mincho"/>
          <w:sz w:val="20"/>
          <w:szCs w:val="20"/>
          <w:bdr w:val="none" w:sz="0" w:space="0" w:color="auto" w:frame="1"/>
          <w:lang w:val="pt-BR"/>
        </w:rPr>
        <w:t>Conven</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 xml:space="preserve">A </w:t>
      </w:r>
      <w:r w:rsidR="00AF453C" w:rsidRPr="00C16751">
        <w:rPr>
          <w:rFonts w:eastAsia="MS Mincho"/>
          <w:sz w:val="20"/>
          <w:szCs w:val="20"/>
          <w:bdr w:val="none" w:sz="0" w:space="0" w:color="auto" w:frame="1"/>
          <w:lang w:val="pt-BR"/>
        </w:rPr>
        <w:t>ace</w:t>
      </w:r>
      <w:r w:rsidRPr="00C16751">
        <w:rPr>
          <w:rFonts w:eastAsia="MS Mincho"/>
          <w:sz w:val="20"/>
          <w:szCs w:val="20"/>
          <w:bdr w:val="none" w:sz="0" w:space="0" w:color="auto" w:frame="1"/>
          <w:lang w:val="pt-BR"/>
        </w:rPr>
        <w:t>i</w:t>
      </w:r>
      <w:r w:rsidR="00AF453C" w:rsidRPr="00C16751">
        <w:rPr>
          <w:rFonts w:eastAsia="MS Mincho"/>
          <w:sz w:val="20"/>
          <w:szCs w:val="20"/>
          <w:bdr w:val="none" w:sz="0" w:space="0" w:color="auto" w:frame="1"/>
          <w:lang w:val="pt-BR"/>
        </w:rPr>
        <w:t>ta</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de levar a cabo es</w:t>
      </w:r>
      <w:r w:rsidRPr="00C16751">
        <w:rPr>
          <w:rFonts w:eastAsia="MS Mincho"/>
          <w:sz w:val="20"/>
          <w:szCs w:val="20"/>
          <w:bdr w:val="none" w:sz="0" w:space="0" w:color="auto" w:frame="1"/>
          <w:lang w:val="pt-BR"/>
        </w:rPr>
        <w:t>s</w:t>
      </w:r>
      <w:r w:rsidR="00AF453C" w:rsidRPr="00C16751">
        <w:rPr>
          <w:rFonts w:eastAsia="MS Mincho"/>
          <w:sz w:val="20"/>
          <w:szCs w:val="20"/>
          <w:bdr w:val="none" w:sz="0" w:space="0" w:color="auto" w:frame="1"/>
          <w:lang w:val="pt-BR"/>
        </w:rPr>
        <w:t>e tr</w:t>
      </w:r>
      <w:r w:rsidRPr="00C16751">
        <w:rPr>
          <w:rFonts w:eastAsia="MS Mincho"/>
          <w:sz w:val="20"/>
          <w:szCs w:val="20"/>
          <w:bdr w:val="none" w:sz="0" w:space="0" w:color="auto" w:frame="1"/>
          <w:lang w:val="pt-BR"/>
        </w:rPr>
        <w:t>â</w:t>
      </w:r>
      <w:r w:rsidR="00AF453C" w:rsidRPr="00C16751">
        <w:rPr>
          <w:rFonts w:eastAsia="MS Mincho"/>
          <w:sz w:val="20"/>
          <w:szCs w:val="20"/>
          <w:bdr w:val="none" w:sz="0" w:space="0" w:color="auto" w:frame="1"/>
          <w:lang w:val="pt-BR"/>
        </w:rPr>
        <w:t>mite expres</w:t>
      </w:r>
      <w:r w:rsidRPr="00C16751">
        <w:rPr>
          <w:rFonts w:eastAsia="MS Mincho"/>
          <w:sz w:val="20"/>
          <w:szCs w:val="20"/>
          <w:bdr w:val="none" w:sz="0" w:space="0" w:color="auto" w:frame="1"/>
          <w:lang w:val="pt-BR"/>
        </w:rPr>
        <w:t>s</w:t>
      </w:r>
      <w:r w:rsidR="00AF453C" w:rsidRPr="00C16751">
        <w:rPr>
          <w:rFonts w:eastAsia="MS Mincho"/>
          <w:sz w:val="20"/>
          <w:szCs w:val="20"/>
          <w:bdr w:val="none" w:sz="0" w:space="0" w:color="auto" w:frame="1"/>
          <w:lang w:val="pt-BR"/>
        </w:rPr>
        <w:t>a a b</w:t>
      </w:r>
      <w:r w:rsidRPr="00C16751">
        <w:rPr>
          <w:rFonts w:eastAsia="MS Mincho"/>
          <w:sz w:val="20"/>
          <w:szCs w:val="20"/>
          <w:bdr w:val="none" w:sz="0" w:space="0" w:color="auto" w:frame="1"/>
          <w:lang w:val="pt-BR"/>
        </w:rPr>
        <w:t xml:space="preserve">oa-fé </w:t>
      </w:r>
      <w:r w:rsidR="00AF453C" w:rsidRPr="00C16751">
        <w:rPr>
          <w:rFonts w:eastAsia="MS Mincho"/>
          <w:sz w:val="20"/>
          <w:szCs w:val="20"/>
          <w:bdr w:val="none" w:sz="0" w:space="0" w:color="auto" w:frame="1"/>
          <w:lang w:val="pt-BR"/>
        </w:rPr>
        <w:t>d</w:t>
      </w:r>
      <w:r w:rsidRPr="00C16751">
        <w:rPr>
          <w:rFonts w:eastAsia="MS Mincho"/>
          <w:sz w:val="20"/>
          <w:szCs w:val="20"/>
          <w:bdr w:val="none" w:sz="0" w:space="0" w:color="auto" w:frame="1"/>
          <w:lang w:val="pt-BR"/>
        </w:rPr>
        <w:t>o</w:t>
      </w:r>
      <w:r w:rsidR="00AF453C" w:rsidRPr="00C16751">
        <w:rPr>
          <w:rFonts w:eastAsia="MS Mincho"/>
          <w:sz w:val="20"/>
          <w:szCs w:val="20"/>
          <w:bdr w:val="none" w:sz="0" w:space="0" w:color="auto" w:frame="1"/>
          <w:lang w:val="pt-BR"/>
        </w:rPr>
        <w:t xml:space="preserve"> Estado para </w:t>
      </w:r>
      <w:r w:rsidRPr="00C16751">
        <w:rPr>
          <w:rFonts w:eastAsia="MS Mincho"/>
          <w:sz w:val="20"/>
          <w:szCs w:val="20"/>
          <w:bdr w:val="none" w:sz="0" w:space="0" w:color="auto" w:frame="1"/>
          <w:lang w:val="pt-BR"/>
        </w:rPr>
        <w:t xml:space="preserve">cumprir os </w:t>
      </w:r>
      <w:r w:rsidR="00AF453C" w:rsidRPr="00C16751">
        <w:rPr>
          <w:rFonts w:eastAsia="MS Mincho"/>
          <w:sz w:val="20"/>
          <w:szCs w:val="20"/>
          <w:bdr w:val="none" w:sz="0" w:space="0" w:color="auto" w:frame="1"/>
          <w:lang w:val="pt-BR"/>
        </w:rPr>
        <w:t xml:space="preserve">propósitos </w:t>
      </w:r>
      <w:r w:rsidRPr="00C16751">
        <w:rPr>
          <w:rFonts w:eastAsia="MS Mincho"/>
          <w:sz w:val="20"/>
          <w:szCs w:val="20"/>
          <w:bdr w:val="none" w:sz="0" w:space="0" w:color="auto" w:frame="1"/>
          <w:lang w:val="pt-BR"/>
        </w:rPr>
        <w:t>e</w:t>
      </w:r>
      <w:r w:rsidR="00AF453C" w:rsidRPr="00C16751">
        <w:rPr>
          <w:rFonts w:eastAsia="MS Mincho"/>
          <w:sz w:val="20"/>
          <w:szCs w:val="20"/>
          <w:bdr w:val="none" w:sz="0" w:space="0" w:color="auto" w:frame="1"/>
          <w:lang w:val="pt-BR"/>
        </w:rPr>
        <w:t xml:space="preserve"> objetivos </w:t>
      </w:r>
      <w:r w:rsidR="005A57C8" w:rsidRPr="00C16751">
        <w:rPr>
          <w:rFonts w:eastAsia="MS Mincho"/>
          <w:sz w:val="20"/>
          <w:szCs w:val="20"/>
          <w:bdr w:val="none" w:sz="0" w:space="0" w:color="auto" w:frame="1"/>
          <w:lang w:val="pt-BR"/>
        </w:rPr>
        <w:t xml:space="preserve">da </w:t>
      </w:r>
      <w:r w:rsidR="00AF453C" w:rsidRPr="00C16751">
        <w:rPr>
          <w:rFonts w:eastAsia="MS Mincho"/>
          <w:sz w:val="20"/>
          <w:szCs w:val="20"/>
          <w:bdr w:val="none" w:sz="0" w:space="0" w:color="auto" w:frame="1"/>
          <w:lang w:val="pt-BR"/>
        </w:rPr>
        <w:t>Conven</w:t>
      </w:r>
      <w:r w:rsidR="005A57C8" w:rsidRPr="00C16751">
        <w:rPr>
          <w:rFonts w:eastAsia="MS Mincho"/>
          <w:sz w:val="20"/>
          <w:szCs w:val="20"/>
          <w:bdr w:val="none" w:sz="0" w:space="0" w:color="auto" w:frame="1"/>
          <w:lang w:val="pt-BR"/>
        </w:rPr>
        <w:t>ção</w:t>
      </w:r>
      <w:r w:rsidRPr="00C16751">
        <w:rPr>
          <w:rFonts w:eastAsia="MS Mincho"/>
          <w:sz w:val="20"/>
          <w:szCs w:val="20"/>
          <w:bdr w:val="none" w:sz="0" w:space="0" w:color="auto" w:frame="1"/>
          <w:lang w:val="pt-BR"/>
        </w:rPr>
        <w:t xml:space="preserve">, em virtude do princípio </w:t>
      </w:r>
      <w:r w:rsidR="00AF453C" w:rsidRPr="00C16751">
        <w:rPr>
          <w:rFonts w:eastAsia="MS Mincho"/>
          <w:i/>
          <w:sz w:val="20"/>
          <w:szCs w:val="20"/>
          <w:bdr w:val="none" w:sz="0" w:space="0" w:color="auto" w:frame="1"/>
          <w:lang w:val="pt-BR"/>
        </w:rPr>
        <w:t>pacta sunt servanda</w:t>
      </w:r>
      <w:r w:rsidR="00AF453C" w:rsidRPr="00C16751">
        <w:rPr>
          <w:rFonts w:eastAsia="MS Mincho"/>
          <w:sz w:val="20"/>
          <w:szCs w:val="20"/>
          <w:bdr w:val="none" w:sz="0" w:space="0" w:color="auto" w:frame="1"/>
          <w:lang w:val="pt-BR"/>
        </w:rPr>
        <w:t>, p</w:t>
      </w:r>
      <w:r w:rsidRPr="00C16751">
        <w:rPr>
          <w:rFonts w:eastAsia="MS Mincho"/>
          <w:sz w:val="20"/>
          <w:szCs w:val="20"/>
          <w:bdr w:val="none" w:sz="0" w:space="0" w:color="auto" w:frame="1"/>
          <w:lang w:val="pt-BR"/>
        </w:rPr>
        <w:t xml:space="preserve">elo qual os </w:t>
      </w:r>
      <w:r w:rsidR="00AF453C" w:rsidRPr="00C16751">
        <w:rPr>
          <w:rFonts w:eastAsia="MS Mincho"/>
          <w:sz w:val="20"/>
          <w:szCs w:val="20"/>
          <w:bdr w:val="none" w:sz="0" w:space="0" w:color="auto" w:frame="1"/>
          <w:lang w:val="pt-BR"/>
        </w:rPr>
        <w:t xml:space="preserve">Estados </w:t>
      </w:r>
      <w:r w:rsidRPr="00C16751">
        <w:rPr>
          <w:rFonts w:eastAsia="MS Mincho"/>
          <w:sz w:val="20"/>
          <w:szCs w:val="20"/>
          <w:bdr w:val="none" w:sz="0" w:space="0" w:color="auto" w:frame="1"/>
          <w:lang w:val="pt-BR"/>
        </w:rPr>
        <w:t>devem</w:t>
      </w:r>
      <w:r w:rsidR="00B12D4A"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cumprir</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 xml:space="preserve">de </w:t>
      </w:r>
      <w:r w:rsidRPr="00C16751">
        <w:rPr>
          <w:rFonts w:eastAsia="MS Mincho"/>
          <w:sz w:val="20"/>
          <w:szCs w:val="20"/>
          <w:bdr w:val="none" w:sz="0" w:space="0" w:color="auto" w:frame="1"/>
          <w:lang w:val="pt-BR"/>
        </w:rPr>
        <w:t xml:space="preserve">boa-fé </w:t>
      </w:r>
      <w:r w:rsidR="00AF453C" w:rsidRPr="00C16751">
        <w:rPr>
          <w:rFonts w:eastAsia="MS Mincho"/>
          <w:sz w:val="20"/>
          <w:szCs w:val="20"/>
          <w:bdr w:val="none" w:sz="0" w:space="0" w:color="auto" w:frame="1"/>
          <w:lang w:val="pt-BR"/>
        </w:rPr>
        <w:t xml:space="preserve">as </w:t>
      </w:r>
      <w:r w:rsidRPr="00C16751">
        <w:rPr>
          <w:rFonts w:eastAsia="MS Mincho"/>
          <w:sz w:val="20"/>
          <w:szCs w:val="20"/>
          <w:bdr w:val="none" w:sz="0" w:space="0" w:color="auto" w:frame="1"/>
          <w:lang w:val="pt-BR"/>
        </w:rPr>
        <w:t>obrigações</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as</w:t>
      </w:r>
      <w:r w:rsidRPr="00C16751">
        <w:rPr>
          <w:rFonts w:eastAsia="MS Mincho"/>
          <w:sz w:val="20"/>
          <w:szCs w:val="20"/>
          <w:bdr w:val="none" w:sz="0" w:space="0" w:color="auto" w:frame="1"/>
          <w:lang w:val="pt-BR"/>
        </w:rPr>
        <w:t>s</w:t>
      </w:r>
      <w:r w:rsidR="00AF453C" w:rsidRPr="00C16751">
        <w:rPr>
          <w:rFonts w:eastAsia="MS Mincho"/>
          <w:sz w:val="20"/>
          <w:szCs w:val="20"/>
          <w:bdr w:val="none" w:sz="0" w:space="0" w:color="auto" w:frame="1"/>
          <w:lang w:val="pt-BR"/>
        </w:rPr>
        <w:t xml:space="preserve">umidas </w:t>
      </w:r>
      <w:r w:rsidRPr="00C16751">
        <w:rPr>
          <w:rFonts w:eastAsia="MS Mincho"/>
          <w:sz w:val="20"/>
          <w:szCs w:val="20"/>
          <w:bdr w:val="none" w:sz="0" w:space="0" w:color="auto" w:frame="1"/>
          <w:lang w:val="pt-BR"/>
        </w:rPr>
        <w:t xml:space="preserve">nos </w:t>
      </w:r>
      <w:r w:rsidR="00AF453C" w:rsidRPr="00C16751">
        <w:rPr>
          <w:rFonts w:eastAsia="MS Mincho"/>
          <w:sz w:val="20"/>
          <w:szCs w:val="20"/>
          <w:bdr w:val="none" w:sz="0" w:space="0" w:color="auto" w:frame="1"/>
          <w:lang w:val="pt-BR"/>
        </w:rPr>
        <w:t>tratados</w:t>
      </w:r>
      <w:r w:rsidRPr="00C16751">
        <w:rPr>
          <w:rFonts w:eastAsia="MS Mincho"/>
          <w:sz w:val="20"/>
          <w:szCs w:val="20"/>
          <w:bdr w:val="none" w:sz="0" w:space="0" w:color="auto" w:frame="1"/>
          <w:lang w:val="pt-BR"/>
        </w:rPr>
        <w:t>.</w:t>
      </w:r>
      <w:r w:rsidR="00AF453C" w:rsidRPr="00C16751">
        <w:rPr>
          <w:bdr w:val="none" w:sz="0" w:space="0" w:color="auto" w:frame="1"/>
          <w:vertAlign w:val="superscript"/>
          <w:lang w:val="es-AR"/>
        </w:rPr>
        <w:footnoteReference w:id="2"/>
      </w:r>
      <w:r w:rsidR="00AF453C" w:rsidRPr="00C16751">
        <w:rPr>
          <w:rFonts w:eastAsia="MS Mincho"/>
          <w:sz w:val="20"/>
          <w:szCs w:val="20"/>
          <w:bdr w:val="none" w:sz="0" w:space="0" w:color="auto" w:frame="1"/>
          <w:lang w:val="pt-BR"/>
        </w:rPr>
        <w:t xml:space="preserve"> Tamb</w:t>
      </w:r>
      <w:r w:rsidRPr="00C16751">
        <w:rPr>
          <w:rFonts w:eastAsia="MS Mincho"/>
          <w:sz w:val="20"/>
          <w:szCs w:val="20"/>
          <w:bdr w:val="none" w:sz="0" w:space="0" w:color="auto" w:frame="1"/>
          <w:lang w:val="pt-BR"/>
        </w:rPr>
        <w:t xml:space="preserve">ém deseja </w:t>
      </w:r>
      <w:r w:rsidR="00AF453C" w:rsidRPr="00C16751">
        <w:rPr>
          <w:rFonts w:eastAsia="MS Mincho"/>
          <w:sz w:val="20"/>
          <w:szCs w:val="20"/>
          <w:bdr w:val="none" w:sz="0" w:space="0" w:color="auto" w:frame="1"/>
          <w:lang w:val="pt-BR"/>
        </w:rPr>
        <w:t xml:space="preserve">reiterar que </w:t>
      </w:r>
      <w:r w:rsidRPr="00C16751">
        <w:rPr>
          <w:rFonts w:eastAsia="MS Mincho"/>
          <w:sz w:val="20"/>
          <w:szCs w:val="20"/>
          <w:bdr w:val="none" w:sz="0" w:space="0" w:color="auto" w:frame="1"/>
          <w:lang w:val="pt-BR"/>
        </w:rPr>
        <w:t>o</w:t>
      </w:r>
      <w:r w:rsidR="00AF453C"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procedimento</w:t>
      </w:r>
      <w:r w:rsidR="00B12D4A" w:rsidRPr="00C16751">
        <w:rPr>
          <w:rFonts w:eastAsia="MS Mincho"/>
          <w:sz w:val="20"/>
          <w:szCs w:val="20"/>
          <w:bdr w:val="none" w:sz="0" w:space="0" w:color="auto" w:frame="1"/>
          <w:lang w:val="pt-BR"/>
        </w:rPr>
        <w:t xml:space="preserve"> </w:t>
      </w:r>
      <w:r w:rsidR="00AF453C" w:rsidRPr="00C16751">
        <w:rPr>
          <w:rFonts w:eastAsia="MS Mincho"/>
          <w:sz w:val="20"/>
          <w:szCs w:val="20"/>
          <w:bdr w:val="none" w:sz="0" w:space="0" w:color="auto" w:frame="1"/>
          <w:lang w:val="pt-BR"/>
        </w:rPr>
        <w:t>de solu</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amistosa contemplado </w:t>
      </w:r>
      <w:r w:rsidRPr="00C16751">
        <w:rPr>
          <w:rFonts w:eastAsia="MS Mincho"/>
          <w:sz w:val="20"/>
          <w:szCs w:val="20"/>
          <w:bdr w:val="none" w:sz="0" w:space="0" w:color="auto" w:frame="1"/>
          <w:lang w:val="pt-BR"/>
        </w:rPr>
        <w:t xml:space="preserve">na </w:t>
      </w:r>
      <w:r w:rsidR="00AF453C" w:rsidRPr="00C16751">
        <w:rPr>
          <w:rFonts w:eastAsia="MS Mincho"/>
          <w:sz w:val="20"/>
          <w:szCs w:val="20"/>
          <w:bdr w:val="none" w:sz="0" w:space="0" w:color="auto" w:frame="1"/>
          <w:lang w:val="pt-BR"/>
        </w:rPr>
        <w:t>Conven</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permite a termina</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xml:space="preserve"> </w:t>
      </w:r>
      <w:r w:rsidR="005A57C8" w:rsidRPr="00C16751">
        <w:rPr>
          <w:rFonts w:eastAsia="MS Mincho"/>
          <w:sz w:val="20"/>
          <w:szCs w:val="20"/>
          <w:bdr w:val="none" w:sz="0" w:space="0" w:color="auto" w:frame="1"/>
          <w:lang w:val="pt-BR"/>
        </w:rPr>
        <w:t xml:space="preserve">dos </w:t>
      </w:r>
      <w:r w:rsidR="00AF453C" w:rsidRPr="00C16751">
        <w:rPr>
          <w:rFonts w:eastAsia="MS Mincho"/>
          <w:sz w:val="20"/>
          <w:szCs w:val="20"/>
          <w:bdr w:val="none" w:sz="0" w:space="0" w:color="auto" w:frame="1"/>
          <w:lang w:val="pt-BR"/>
        </w:rPr>
        <w:t>casos individu</w:t>
      </w:r>
      <w:r w:rsidR="005A57C8" w:rsidRPr="00C16751">
        <w:rPr>
          <w:rFonts w:eastAsia="MS Mincho"/>
          <w:sz w:val="20"/>
          <w:szCs w:val="20"/>
          <w:bdr w:val="none" w:sz="0" w:space="0" w:color="auto" w:frame="1"/>
          <w:lang w:val="pt-BR"/>
        </w:rPr>
        <w:t>ais</w:t>
      </w:r>
      <w:r w:rsidR="00B12D4A" w:rsidRPr="00C16751">
        <w:rPr>
          <w:rFonts w:eastAsia="MS Mincho"/>
          <w:sz w:val="20"/>
          <w:szCs w:val="20"/>
          <w:bdr w:val="none" w:sz="0" w:space="0" w:color="auto" w:frame="1"/>
          <w:lang w:val="pt-BR"/>
        </w:rPr>
        <w:t xml:space="preserve"> </w:t>
      </w:r>
      <w:r w:rsidRPr="00C16751">
        <w:rPr>
          <w:rFonts w:eastAsia="MS Mincho"/>
          <w:sz w:val="20"/>
          <w:szCs w:val="20"/>
          <w:bdr w:val="none" w:sz="0" w:space="0" w:color="auto" w:frame="1"/>
          <w:lang w:val="pt-BR"/>
        </w:rPr>
        <w:t xml:space="preserve">de </w:t>
      </w:r>
      <w:r w:rsidR="00AF453C" w:rsidRPr="00C16751">
        <w:rPr>
          <w:rFonts w:eastAsia="MS Mincho"/>
          <w:sz w:val="20"/>
          <w:szCs w:val="20"/>
          <w:bdr w:val="none" w:sz="0" w:space="0" w:color="auto" w:frame="1"/>
          <w:lang w:val="pt-BR"/>
        </w:rPr>
        <w:t>forma n</w:t>
      </w:r>
      <w:r w:rsidRPr="00C16751">
        <w:rPr>
          <w:rFonts w:eastAsia="MS Mincho"/>
          <w:sz w:val="20"/>
          <w:szCs w:val="20"/>
          <w:bdr w:val="none" w:sz="0" w:space="0" w:color="auto" w:frame="1"/>
          <w:lang w:val="pt-BR"/>
        </w:rPr>
        <w:t>ã</w:t>
      </w:r>
      <w:r w:rsidR="00AF453C" w:rsidRPr="00C16751">
        <w:rPr>
          <w:rFonts w:eastAsia="MS Mincho"/>
          <w:sz w:val="20"/>
          <w:szCs w:val="20"/>
          <w:bdr w:val="none" w:sz="0" w:space="0" w:color="auto" w:frame="1"/>
          <w:lang w:val="pt-BR"/>
        </w:rPr>
        <w:t xml:space="preserve">o contenciosa, </w:t>
      </w:r>
      <w:r w:rsidRPr="00C16751">
        <w:rPr>
          <w:rFonts w:eastAsia="MS Mincho"/>
          <w:sz w:val="20"/>
          <w:szCs w:val="20"/>
          <w:bdr w:val="none" w:sz="0" w:space="0" w:color="auto" w:frame="1"/>
          <w:lang w:val="pt-BR"/>
        </w:rPr>
        <w:t xml:space="preserve">e mostrou, em </w:t>
      </w:r>
      <w:r w:rsidR="00AF453C" w:rsidRPr="00C16751">
        <w:rPr>
          <w:rFonts w:eastAsia="MS Mincho"/>
          <w:sz w:val="20"/>
          <w:szCs w:val="20"/>
          <w:bdr w:val="none" w:sz="0" w:space="0" w:color="auto" w:frame="1"/>
          <w:lang w:val="pt-BR"/>
        </w:rPr>
        <w:t>casos relativos a diversos países, of</w:t>
      </w:r>
      <w:r w:rsidRPr="00C16751">
        <w:rPr>
          <w:rFonts w:eastAsia="MS Mincho"/>
          <w:sz w:val="20"/>
          <w:szCs w:val="20"/>
          <w:bdr w:val="none" w:sz="0" w:space="0" w:color="auto" w:frame="1"/>
          <w:lang w:val="pt-BR"/>
        </w:rPr>
        <w:t>e</w:t>
      </w:r>
      <w:r w:rsidR="00AF453C" w:rsidRPr="00C16751">
        <w:rPr>
          <w:rFonts w:eastAsia="MS Mincho"/>
          <w:sz w:val="20"/>
          <w:szCs w:val="20"/>
          <w:bdr w:val="none" w:sz="0" w:space="0" w:color="auto" w:frame="1"/>
          <w:lang w:val="pt-BR"/>
        </w:rPr>
        <w:t>recer u</w:t>
      </w:r>
      <w:r w:rsidRPr="00C16751">
        <w:rPr>
          <w:rFonts w:eastAsia="MS Mincho"/>
          <w:sz w:val="20"/>
          <w:szCs w:val="20"/>
          <w:bdr w:val="none" w:sz="0" w:space="0" w:color="auto" w:frame="1"/>
          <w:lang w:val="pt-BR"/>
        </w:rPr>
        <w:t>m</w:t>
      </w:r>
      <w:r w:rsidR="00AF453C" w:rsidRPr="00C16751">
        <w:rPr>
          <w:rFonts w:eastAsia="MS Mincho"/>
          <w:sz w:val="20"/>
          <w:szCs w:val="20"/>
          <w:bdr w:val="none" w:sz="0" w:space="0" w:color="auto" w:frame="1"/>
          <w:lang w:val="pt-BR"/>
        </w:rPr>
        <w:t xml:space="preserve"> veículo importante de solu</w:t>
      </w:r>
      <w:r w:rsidR="005A57C8" w:rsidRPr="00C16751">
        <w:rPr>
          <w:rFonts w:eastAsia="MS Mincho"/>
          <w:sz w:val="20"/>
          <w:szCs w:val="20"/>
          <w:bdr w:val="none" w:sz="0" w:space="0" w:color="auto" w:frame="1"/>
          <w:lang w:val="pt-BR"/>
        </w:rPr>
        <w:t>ção</w:t>
      </w:r>
      <w:r w:rsidR="00AF453C" w:rsidRPr="00C16751">
        <w:rPr>
          <w:rFonts w:eastAsia="MS Mincho"/>
          <w:sz w:val="20"/>
          <w:szCs w:val="20"/>
          <w:bdr w:val="none" w:sz="0" w:space="0" w:color="auto" w:frame="1"/>
          <w:lang w:val="pt-BR"/>
        </w:rPr>
        <w:t>, que p</w:t>
      </w:r>
      <w:r w:rsidRPr="00C16751">
        <w:rPr>
          <w:rFonts w:eastAsia="MS Mincho"/>
          <w:sz w:val="20"/>
          <w:szCs w:val="20"/>
          <w:bdr w:val="none" w:sz="0" w:space="0" w:color="auto" w:frame="1"/>
          <w:lang w:val="pt-BR"/>
        </w:rPr>
        <w:t>o</w:t>
      </w:r>
      <w:r w:rsidR="00AF453C" w:rsidRPr="00C16751">
        <w:rPr>
          <w:rFonts w:eastAsia="MS Mincho"/>
          <w:sz w:val="20"/>
          <w:szCs w:val="20"/>
          <w:bdr w:val="none" w:sz="0" w:space="0" w:color="auto" w:frame="1"/>
          <w:lang w:val="pt-BR"/>
        </w:rPr>
        <w:t xml:space="preserve">de ser utilizado por ambas </w:t>
      </w:r>
      <w:r w:rsidRPr="00C16751">
        <w:rPr>
          <w:rFonts w:eastAsia="MS Mincho"/>
          <w:sz w:val="20"/>
          <w:szCs w:val="20"/>
          <w:bdr w:val="none" w:sz="0" w:space="0" w:color="auto" w:frame="1"/>
          <w:lang w:val="pt-BR"/>
        </w:rPr>
        <w:t xml:space="preserve">as </w:t>
      </w:r>
      <w:r w:rsidR="00AF453C" w:rsidRPr="00C16751">
        <w:rPr>
          <w:rFonts w:eastAsia="MS Mincho"/>
          <w:sz w:val="20"/>
          <w:szCs w:val="20"/>
          <w:bdr w:val="none" w:sz="0" w:space="0" w:color="auto" w:frame="1"/>
          <w:lang w:val="pt-BR"/>
        </w:rPr>
        <w:t>partes.</w:t>
      </w:r>
    </w:p>
    <w:p w14:paraId="72D36063"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93"/>
        </w:tabs>
        <w:ind w:firstLine="720"/>
        <w:jc w:val="both"/>
        <w:rPr>
          <w:rFonts w:ascii="Cambria" w:eastAsia="MS Mincho" w:hAnsi="Cambria"/>
          <w:color w:val="000000"/>
          <w:sz w:val="20"/>
          <w:szCs w:val="20"/>
          <w:lang w:val="pt-BR"/>
        </w:rPr>
      </w:pPr>
    </w:p>
    <w:p w14:paraId="3225BBCA" w14:textId="448E6110" w:rsidR="00AF453C" w:rsidRPr="00C16751" w:rsidRDefault="009B3955" w:rsidP="00AF453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pt-BR"/>
        </w:rPr>
      </w:pPr>
      <w:r w:rsidRPr="00C16751">
        <w:rPr>
          <w:rFonts w:eastAsia="MS Mincho"/>
          <w:sz w:val="20"/>
          <w:szCs w:val="20"/>
          <w:lang w:val="pt-BR"/>
        </w:rPr>
        <w:t>A</w:t>
      </w:r>
      <w:r w:rsidR="00AF453C" w:rsidRPr="00C16751">
        <w:rPr>
          <w:rFonts w:eastAsia="MS Mincho"/>
          <w:sz w:val="20"/>
          <w:szCs w:val="20"/>
          <w:lang w:val="pt-BR"/>
        </w:rPr>
        <w:t xml:space="preserve"> </w:t>
      </w:r>
      <w:r w:rsidR="005A57C8" w:rsidRPr="00C16751">
        <w:rPr>
          <w:rFonts w:eastAsia="MS Mincho"/>
          <w:sz w:val="20"/>
          <w:szCs w:val="20"/>
          <w:lang w:val="pt-BR"/>
        </w:rPr>
        <w:t>Comissão</w:t>
      </w:r>
      <w:r w:rsidR="00B12D4A" w:rsidRPr="00C16751">
        <w:rPr>
          <w:rFonts w:eastAsia="MS Mincho"/>
          <w:sz w:val="20"/>
          <w:szCs w:val="20"/>
          <w:lang w:val="pt-BR"/>
        </w:rPr>
        <w:t xml:space="preserve"> </w:t>
      </w:r>
      <w:r w:rsidR="00AF453C" w:rsidRPr="00C16751">
        <w:rPr>
          <w:rFonts w:eastAsia="MS Mincho"/>
          <w:sz w:val="20"/>
          <w:szCs w:val="20"/>
          <w:lang w:val="pt-BR"/>
        </w:rPr>
        <w:t xml:space="preserve">Interamericana </w:t>
      </w:r>
      <w:r w:rsidRPr="00C16751">
        <w:rPr>
          <w:rFonts w:eastAsia="MS Mincho"/>
          <w:sz w:val="20"/>
          <w:szCs w:val="20"/>
          <w:lang w:val="pt-BR"/>
        </w:rPr>
        <w:t xml:space="preserve">acompanhou de perto o desenvolvimento da </w:t>
      </w:r>
      <w:r w:rsidR="00AF453C" w:rsidRPr="00C16751">
        <w:rPr>
          <w:rFonts w:eastAsia="MS Mincho"/>
          <w:sz w:val="20"/>
          <w:szCs w:val="20"/>
          <w:lang w:val="pt-BR"/>
        </w:rPr>
        <w:t>solu</w:t>
      </w:r>
      <w:r w:rsidR="005A57C8" w:rsidRPr="00C16751">
        <w:rPr>
          <w:rFonts w:eastAsia="MS Mincho"/>
          <w:sz w:val="20"/>
          <w:szCs w:val="20"/>
          <w:lang w:val="pt-BR"/>
        </w:rPr>
        <w:t>ção</w:t>
      </w:r>
      <w:r w:rsidR="00AF453C" w:rsidRPr="00C16751">
        <w:rPr>
          <w:rFonts w:eastAsia="MS Mincho"/>
          <w:sz w:val="20"/>
          <w:szCs w:val="20"/>
          <w:lang w:val="pt-BR"/>
        </w:rPr>
        <w:t xml:space="preserve"> amistosa </w:t>
      </w:r>
      <w:r w:rsidRPr="00C16751">
        <w:rPr>
          <w:rFonts w:eastAsia="MS Mincho"/>
          <w:sz w:val="20"/>
          <w:szCs w:val="20"/>
          <w:lang w:val="pt-BR"/>
        </w:rPr>
        <w:t xml:space="preserve">obtida no </w:t>
      </w:r>
      <w:r w:rsidR="00AF453C" w:rsidRPr="00C16751">
        <w:rPr>
          <w:rFonts w:eastAsia="MS Mincho"/>
          <w:sz w:val="20"/>
          <w:szCs w:val="20"/>
          <w:lang w:val="pt-BR"/>
        </w:rPr>
        <w:t xml:space="preserve">presente caso </w:t>
      </w:r>
      <w:r w:rsidRPr="00C16751">
        <w:rPr>
          <w:rFonts w:eastAsia="MS Mincho"/>
          <w:sz w:val="20"/>
          <w:szCs w:val="20"/>
          <w:lang w:val="pt-BR"/>
        </w:rPr>
        <w:t xml:space="preserve">e louva os esforços envidados por ambas as </w:t>
      </w:r>
      <w:r w:rsidR="00AF453C" w:rsidRPr="00C16751">
        <w:rPr>
          <w:rFonts w:eastAsia="MS Mincho"/>
          <w:sz w:val="20"/>
          <w:szCs w:val="20"/>
          <w:lang w:val="pt-BR"/>
        </w:rPr>
        <w:t>partes durante a negocia</w:t>
      </w:r>
      <w:r w:rsidR="005A57C8" w:rsidRPr="00C16751">
        <w:rPr>
          <w:rFonts w:eastAsia="MS Mincho"/>
          <w:sz w:val="20"/>
          <w:szCs w:val="20"/>
          <w:lang w:val="pt-BR"/>
        </w:rPr>
        <w:t>ção</w:t>
      </w:r>
      <w:r w:rsidR="00AF453C" w:rsidRPr="00C16751">
        <w:rPr>
          <w:rFonts w:eastAsia="MS Mincho"/>
          <w:sz w:val="20"/>
          <w:szCs w:val="20"/>
          <w:lang w:val="pt-BR"/>
        </w:rPr>
        <w:t xml:space="preserve"> d</w:t>
      </w:r>
      <w:r w:rsidRPr="00C16751">
        <w:rPr>
          <w:rFonts w:eastAsia="MS Mincho"/>
          <w:sz w:val="20"/>
          <w:szCs w:val="20"/>
          <w:lang w:val="pt-BR"/>
        </w:rPr>
        <w:t>o</w:t>
      </w:r>
      <w:r w:rsidR="00AF453C" w:rsidRPr="00C16751">
        <w:rPr>
          <w:rFonts w:eastAsia="MS Mincho"/>
          <w:sz w:val="20"/>
          <w:szCs w:val="20"/>
          <w:lang w:val="pt-BR"/>
        </w:rPr>
        <w:t xml:space="preserve"> </w:t>
      </w:r>
      <w:r w:rsidR="00810BE3" w:rsidRPr="00C16751">
        <w:rPr>
          <w:rFonts w:eastAsia="MS Mincho"/>
          <w:sz w:val="20"/>
          <w:szCs w:val="20"/>
          <w:lang w:val="pt-BR"/>
        </w:rPr>
        <w:t>acordo</w:t>
      </w:r>
      <w:r w:rsidR="00B12D4A" w:rsidRPr="00C16751">
        <w:rPr>
          <w:rFonts w:eastAsia="MS Mincho"/>
          <w:sz w:val="20"/>
          <w:szCs w:val="20"/>
          <w:lang w:val="pt-BR"/>
        </w:rPr>
        <w:t xml:space="preserve"> </w:t>
      </w:r>
      <w:r w:rsidR="00AF453C" w:rsidRPr="00C16751">
        <w:rPr>
          <w:rFonts w:eastAsia="MS Mincho"/>
          <w:sz w:val="20"/>
          <w:szCs w:val="20"/>
          <w:lang w:val="pt-BR"/>
        </w:rPr>
        <w:t>para alcan</w:t>
      </w:r>
      <w:r w:rsidRPr="00C16751">
        <w:rPr>
          <w:rFonts w:eastAsia="MS Mincho"/>
          <w:sz w:val="20"/>
          <w:szCs w:val="20"/>
          <w:lang w:val="pt-BR"/>
        </w:rPr>
        <w:t>ç</w:t>
      </w:r>
      <w:r w:rsidR="00AF453C" w:rsidRPr="00C16751">
        <w:rPr>
          <w:rFonts w:eastAsia="MS Mincho"/>
          <w:sz w:val="20"/>
          <w:szCs w:val="20"/>
          <w:lang w:val="pt-BR"/>
        </w:rPr>
        <w:t>ar es</w:t>
      </w:r>
      <w:r w:rsidRPr="00C16751">
        <w:rPr>
          <w:rFonts w:eastAsia="MS Mincho"/>
          <w:sz w:val="20"/>
          <w:szCs w:val="20"/>
          <w:lang w:val="pt-BR"/>
        </w:rPr>
        <w:t>s</w:t>
      </w:r>
      <w:r w:rsidR="00AF453C" w:rsidRPr="00C16751">
        <w:rPr>
          <w:rFonts w:eastAsia="MS Mincho"/>
          <w:sz w:val="20"/>
          <w:szCs w:val="20"/>
          <w:lang w:val="pt-BR"/>
        </w:rPr>
        <w:t>a solu</w:t>
      </w:r>
      <w:r w:rsidR="005A57C8" w:rsidRPr="00C16751">
        <w:rPr>
          <w:rFonts w:eastAsia="MS Mincho"/>
          <w:sz w:val="20"/>
          <w:szCs w:val="20"/>
          <w:lang w:val="pt-BR"/>
        </w:rPr>
        <w:t>ção</w:t>
      </w:r>
      <w:r w:rsidR="00AF453C" w:rsidRPr="00C16751">
        <w:rPr>
          <w:rFonts w:eastAsia="MS Mincho"/>
          <w:sz w:val="20"/>
          <w:szCs w:val="20"/>
          <w:lang w:val="pt-BR"/>
        </w:rPr>
        <w:t xml:space="preserve"> amistosa que </w:t>
      </w:r>
      <w:r w:rsidRPr="00C16751">
        <w:rPr>
          <w:rFonts w:eastAsia="MS Mincho"/>
          <w:sz w:val="20"/>
          <w:szCs w:val="20"/>
          <w:lang w:val="pt-BR"/>
        </w:rPr>
        <w:t xml:space="preserve">é compatível com o objeto e fim </w:t>
      </w:r>
      <w:r w:rsidR="005A57C8" w:rsidRPr="00C16751">
        <w:rPr>
          <w:rFonts w:eastAsia="MS Mincho"/>
          <w:sz w:val="20"/>
          <w:szCs w:val="20"/>
          <w:lang w:val="pt-BR"/>
        </w:rPr>
        <w:t xml:space="preserve">da </w:t>
      </w:r>
      <w:r w:rsidR="00AF453C" w:rsidRPr="00C16751">
        <w:rPr>
          <w:rFonts w:eastAsia="MS Mincho"/>
          <w:sz w:val="20"/>
          <w:szCs w:val="20"/>
          <w:lang w:val="pt-BR"/>
        </w:rPr>
        <w:t>Conven</w:t>
      </w:r>
      <w:r w:rsidR="005A57C8" w:rsidRPr="00C16751">
        <w:rPr>
          <w:rFonts w:eastAsia="MS Mincho"/>
          <w:sz w:val="20"/>
          <w:szCs w:val="20"/>
          <w:lang w:val="pt-BR"/>
        </w:rPr>
        <w:t>ção</w:t>
      </w:r>
      <w:r w:rsidR="00AF453C" w:rsidRPr="00C16751">
        <w:rPr>
          <w:rFonts w:eastAsia="MS Mincho"/>
          <w:sz w:val="20"/>
          <w:szCs w:val="20"/>
          <w:lang w:val="pt-BR"/>
        </w:rPr>
        <w:t>.</w:t>
      </w:r>
    </w:p>
    <w:p w14:paraId="6CA1F7BE" w14:textId="77777777" w:rsidR="00AF453C" w:rsidRPr="00C16751" w:rsidRDefault="00AF453C" w:rsidP="00AF453C">
      <w:pPr>
        <w:pStyle w:val="ListParagraph"/>
        <w:rPr>
          <w:rFonts w:eastAsia="MS Mincho"/>
          <w:sz w:val="20"/>
          <w:szCs w:val="20"/>
          <w:lang w:val="pt-BR"/>
        </w:rPr>
      </w:pPr>
    </w:p>
    <w:p w14:paraId="1CAA192E" w14:textId="3F37E0D9" w:rsidR="00AF453C" w:rsidRPr="00C16751" w:rsidRDefault="009B3955"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À</w:t>
      </w:r>
      <w:r w:rsidR="00AF453C" w:rsidRPr="00C16751">
        <w:rPr>
          <w:rFonts w:ascii="Cambria" w:eastAsia="MS Mincho" w:hAnsi="Cambria"/>
          <w:color w:val="000000"/>
          <w:sz w:val="20"/>
          <w:szCs w:val="20"/>
          <w:lang w:val="pt-BR"/>
        </w:rPr>
        <w:t xml:space="preserve"> luz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Resolu</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3/20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 xml:space="preserve">CIDH sobre </w:t>
      </w:r>
      <w:r w:rsidR="00AF453C" w:rsidRPr="00C16751">
        <w:rPr>
          <w:rFonts w:ascii="Cambria" w:eastAsia="Times New Roman" w:hAnsi="Cambria"/>
          <w:sz w:val="20"/>
          <w:szCs w:val="20"/>
          <w:bdr w:val="none" w:sz="0" w:space="0" w:color="auto" w:frame="1"/>
          <w:lang w:val="pt-BR"/>
        </w:rPr>
        <w:t>a</w:t>
      </w:r>
      <w:r w:rsidR="004212AD" w:rsidRPr="00C16751">
        <w:rPr>
          <w:rFonts w:ascii="Cambria" w:eastAsia="Times New Roman" w:hAnsi="Cambria"/>
          <w:sz w:val="20"/>
          <w:szCs w:val="20"/>
          <w:bdr w:val="none" w:sz="0" w:space="0" w:color="auto" w:frame="1"/>
          <w:lang w:val="pt-BR"/>
        </w:rPr>
        <w:t>ções</w:t>
      </w:r>
      <w:r w:rsidR="00AF453C" w:rsidRPr="00C16751">
        <w:rPr>
          <w:rFonts w:ascii="Cambria" w:eastAsia="Times New Roman" w:hAnsi="Cambria"/>
          <w:sz w:val="20"/>
          <w:szCs w:val="20"/>
          <w:bdr w:val="none" w:sz="0" w:space="0" w:color="auto" w:frame="1"/>
          <w:lang w:val="pt-BR"/>
        </w:rPr>
        <w:t xml:space="preserve"> diferenciadas para atender </w:t>
      </w:r>
      <w:r w:rsidRPr="00C16751">
        <w:rPr>
          <w:rFonts w:ascii="Cambria" w:eastAsia="Times New Roman" w:hAnsi="Cambria"/>
          <w:sz w:val="20"/>
          <w:szCs w:val="20"/>
          <w:bdr w:val="none" w:sz="0" w:space="0" w:color="auto" w:frame="1"/>
          <w:lang w:val="pt-BR"/>
        </w:rPr>
        <w:t xml:space="preserve">ao </w:t>
      </w:r>
      <w:r w:rsidR="00AF453C" w:rsidRPr="00C16751">
        <w:rPr>
          <w:rFonts w:ascii="Cambria" w:eastAsia="Times New Roman" w:hAnsi="Cambria"/>
          <w:sz w:val="20"/>
          <w:szCs w:val="20"/>
          <w:bdr w:val="none" w:sz="0" w:space="0" w:color="auto" w:frame="1"/>
          <w:lang w:val="pt-BR"/>
        </w:rPr>
        <w:t xml:space="preserve">atraso </w:t>
      </w:r>
      <w:r w:rsidR="004212AD" w:rsidRPr="00C16751">
        <w:rPr>
          <w:rFonts w:ascii="Cambria" w:eastAsia="Times New Roman" w:hAnsi="Cambria"/>
          <w:sz w:val="20"/>
          <w:szCs w:val="20"/>
          <w:bdr w:val="none" w:sz="0" w:space="0" w:color="auto" w:frame="1"/>
          <w:lang w:val="pt-BR"/>
        </w:rPr>
        <w:t>processual</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e</w:t>
      </w:r>
      <w:r w:rsidRPr="00C16751">
        <w:rPr>
          <w:rFonts w:ascii="Cambria" w:eastAsia="Times New Roman" w:hAnsi="Cambria"/>
          <w:sz w:val="20"/>
          <w:szCs w:val="20"/>
          <w:bdr w:val="none" w:sz="0" w:space="0" w:color="auto" w:frame="1"/>
          <w:lang w:val="pt-BR"/>
        </w:rPr>
        <w:t>m</w:t>
      </w:r>
      <w:r w:rsidR="00AF453C" w:rsidRPr="00C16751">
        <w:rPr>
          <w:rFonts w:ascii="Cambria" w:eastAsia="Times New Roman" w:hAnsi="Cambria"/>
          <w:sz w:val="20"/>
          <w:szCs w:val="20"/>
          <w:bdr w:val="none" w:sz="0" w:space="0" w:color="auto" w:frame="1"/>
          <w:lang w:val="pt-BR"/>
        </w:rPr>
        <w:t xml:space="preserve"> </w:t>
      </w:r>
      <w:r w:rsidR="00810BE3" w:rsidRPr="00C16751">
        <w:rPr>
          <w:rFonts w:ascii="Cambria" w:eastAsia="Times New Roman" w:hAnsi="Cambria"/>
          <w:sz w:val="20"/>
          <w:szCs w:val="20"/>
          <w:bdr w:val="none" w:sz="0" w:space="0" w:color="auto" w:frame="1"/>
          <w:lang w:val="pt-BR"/>
        </w:rPr>
        <w:t>procedimentos</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de solu</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amistosa, des</w:t>
      </w:r>
      <w:r w:rsidR="005A57C8" w:rsidRPr="00C16751">
        <w:rPr>
          <w:rFonts w:ascii="Cambria" w:eastAsia="Times New Roman" w:hAnsi="Cambria"/>
          <w:sz w:val="20"/>
          <w:szCs w:val="20"/>
          <w:bdr w:val="none" w:sz="0" w:space="0" w:color="auto" w:frame="1"/>
          <w:lang w:val="pt-BR"/>
        </w:rPr>
        <w:t>d</w:t>
      </w:r>
      <w:r w:rsidRPr="00C16751">
        <w:rPr>
          <w:rFonts w:ascii="Cambria" w:eastAsia="Times New Roman" w:hAnsi="Cambria"/>
          <w:sz w:val="20"/>
          <w:szCs w:val="20"/>
          <w:bdr w:val="none" w:sz="0" w:space="0" w:color="auto" w:frame="1"/>
          <w:lang w:val="pt-BR"/>
        </w:rPr>
        <w:t xml:space="preserve">e </w:t>
      </w:r>
      <w:r w:rsidR="005A57C8" w:rsidRPr="00C16751">
        <w:rPr>
          <w:rFonts w:ascii="Cambria" w:eastAsia="Times New Roman" w:hAnsi="Cambria"/>
          <w:sz w:val="20"/>
          <w:szCs w:val="20"/>
          <w:bdr w:val="none" w:sz="0" w:space="0" w:color="auto" w:frame="1"/>
          <w:lang w:val="pt-BR"/>
        </w:rPr>
        <w:t xml:space="preserve">a </w:t>
      </w:r>
      <w:r w:rsidRPr="00C16751">
        <w:rPr>
          <w:rFonts w:ascii="Cambria" w:eastAsia="Times New Roman" w:hAnsi="Cambria"/>
          <w:sz w:val="20"/>
          <w:szCs w:val="20"/>
          <w:bdr w:val="none" w:sz="0" w:space="0" w:color="auto" w:frame="1"/>
          <w:lang w:val="pt-BR"/>
        </w:rPr>
        <w:t xml:space="preserve">assinatura do </w:t>
      </w:r>
      <w:r w:rsidR="00810BE3" w:rsidRPr="00C16751">
        <w:rPr>
          <w:rFonts w:ascii="Cambria" w:eastAsia="Times New Roman" w:hAnsi="Cambria"/>
          <w:sz w:val="20"/>
          <w:szCs w:val="20"/>
          <w:bdr w:val="none" w:sz="0" w:space="0" w:color="auto" w:frame="1"/>
          <w:lang w:val="pt-BR"/>
        </w:rPr>
        <w:t>acordo</w:t>
      </w:r>
      <w:r w:rsidR="00AF453C" w:rsidRPr="00C16751">
        <w:rPr>
          <w:rFonts w:ascii="Cambria" w:eastAsia="Times New Roman" w:hAnsi="Cambria"/>
          <w:sz w:val="20"/>
          <w:szCs w:val="20"/>
          <w:bdr w:val="none" w:sz="0" w:space="0" w:color="auto" w:frame="1"/>
          <w:lang w:val="pt-BR"/>
        </w:rPr>
        <w:t xml:space="preserve">, as partes </w:t>
      </w:r>
      <w:r w:rsidR="00CF59C1" w:rsidRPr="00C16751">
        <w:rPr>
          <w:rFonts w:ascii="Cambria" w:eastAsia="Times New Roman" w:hAnsi="Cambria"/>
          <w:sz w:val="20"/>
          <w:szCs w:val="20"/>
          <w:bdr w:val="none" w:sz="0" w:space="0" w:color="auto" w:frame="1"/>
          <w:lang w:val="pt-BR"/>
        </w:rPr>
        <w:t>teriam</w:t>
      </w:r>
      <w:r w:rsidRPr="00C16751">
        <w:rPr>
          <w:rFonts w:ascii="Cambria" w:eastAsia="Times New Roman" w:hAnsi="Cambria"/>
          <w:sz w:val="20"/>
          <w:szCs w:val="20"/>
          <w:bdr w:val="none" w:sz="0" w:space="0" w:color="auto" w:frame="1"/>
          <w:lang w:val="pt-BR"/>
        </w:rPr>
        <w:t xml:space="preserve"> dois </w:t>
      </w:r>
      <w:r w:rsidR="00FB5233" w:rsidRPr="00C16751">
        <w:rPr>
          <w:rFonts w:ascii="Cambria" w:eastAsia="Times New Roman" w:hAnsi="Cambria"/>
          <w:sz w:val="20"/>
          <w:szCs w:val="20"/>
          <w:bdr w:val="none" w:sz="0" w:space="0" w:color="auto" w:frame="1"/>
          <w:lang w:val="pt-BR"/>
        </w:rPr>
        <w:t>anos</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para avan</w:t>
      </w:r>
      <w:r w:rsidRPr="00C16751">
        <w:rPr>
          <w:rFonts w:ascii="Cambria" w:eastAsia="Times New Roman" w:hAnsi="Cambria"/>
          <w:sz w:val="20"/>
          <w:szCs w:val="20"/>
          <w:bdr w:val="none" w:sz="0" w:space="0" w:color="auto" w:frame="1"/>
          <w:lang w:val="pt-BR"/>
        </w:rPr>
        <w:t>ç</w:t>
      </w:r>
      <w:r w:rsidR="00AF453C" w:rsidRPr="00C16751">
        <w:rPr>
          <w:rFonts w:ascii="Cambria" w:eastAsia="Times New Roman" w:hAnsi="Cambria"/>
          <w:sz w:val="20"/>
          <w:szCs w:val="20"/>
          <w:bdr w:val="none" w:sz="0" w:space="0" w:color="auto" w:frame="1"/>
          <w:lang w:val="pt-BR"/>
        </w:rPr>
        <w:t xml:space="preserve">ar </w:t>
      </w:r>
      <w:r w:rsidRPr="00C16751">
        <w:rPr>
          <w:rFonts w:ascii="Cambria" w:eastAsia="Times New Roman" w:hAnsi="Cambria"/>
          <w:sz w:val="20"/>
          <w:szCs w:val="20"/>
          <w:bdr w:val="none" w:sz="0" w:space="0" w:color="auto" w:frame="1"/>
          <w:lang w:val="pt-BR"/>
        </w:rPr>
        <w:t xml:space="preserve">para sua </w:t>
      </w:r>
      <w:r w:rsidR="00AF453C" w:rsidRPr="00C16751">
        <w:rPr>
          <w:rFonts w:ascii="Cambria" w:eastAsia="Times New Roman" w:hAnsi="Cambria"/>
          <w:sz w:val="20"/>
          <w:szCs w:val="20"/>
          <w:bdr w:val="none" w:sz="0" w:space="0" w:color="auto" w:frame="1"/>
          <w:lang w:val="pt-BR"/>
        </w:rPr>
        <w:t>homologa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p</w:t>
      </w:r>
      <w:r w:rsidRPr="00C16751">
        <w:rPr>
          <w:rFonts w:ascii="Cambria" w:eastAsia="Times New Roman" w:hAnsi="Cambria"/>
          <w:sz w:val="20"/>
          <w:szCs w:val="20"/>
          <w:bdr w:val="none" w:sz="0" w:space="0" w:color="auto" w:frame="1"/>
          <w:lang w:val="pt-BR"/>
        </w:rPr>
        <w:t xml:space="preserve">ela </w:t>
      </w:r>
      <w:r w:rsidR="004212AD" w:rsidRPr="00C16751">
        <w:rPr>
          <w:rFonts w:ascii="Cambria" w:eastAsia="Times New Roman" w:hAnsi="Cambria"/>
          <w:sz w:val="20"/>
          <w:szCs w:val="20"/>
          <w:bdr w:val="none" w:sz="0" w:space="0" w:color="auto" w:frame="1"/>
          <w:lang w:val="pt-BR"/>
        </w:rPr>
        <w:t xml:space="preserve">Comissão </w:t>
      </w:r>
      <w:r w:rsidR="00AF453C" w:rsidRPr="00C16751">
        <w:rPr>
          <w:rFonts w:ascii="Cambria" w:eastAsia="Times New Roman" w:hAnsi="Cambria"/>
          <w:sz w:val="20"/>
          <w:szCs w:val="20"/>
          <w:bdr w:val="none" w:sz="0" w:space="0" w:color="auto" w:frame="1"/>
          <w:lang w:val="pt-BR"/>
        </w:rPr>
        <w:t xml:space="preserve">Interamericana de </w:t>
      </w:r>
      <w:r w:rsidR="005A57C8" w:rsidRPr="00C16751">
        <w:rPr>
          <w:rFonts w:ascii="Cambria" w:eastAsia="Times New Roman" w:hAnsi="Cambria"/>
          <w:sz w:val="20"/>
          <w:szCs w:val="20"/>
          <w:bdr w:val="none" w:sz="0" w:space="0" w:color="auto" w:frame="1"/>
          <w:lang w:val="pt-BR"/>
        </w:rPr>
        <w:t>Direitos</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Humanos, salvo exce</w:t>
      </w:r>
      <w:r w:rsidR="004212AD" w:rsidRPr="00C16751">
        <w:rPr>
          <w:rFonts w:ascii="Cambria" w:eastAsia="Times New Roman" w:hAnsi="Cambria"/>
          <w:sz w:val="20"/>
          <w:szCs w:val="20"/>
          <w:bdr w:val="none" w:sz="0" w:space="0" w:color="auto" w:frame="1"/>
          <w:lang w:val="pt-BR"/>
        </w:rPr>
        <w:t>ções</w:t>
      </w:r>
      <w:r w:rsidR="00AF453C" w:rsidRPr="00C16751">
        <w:rPr>
          <w:rFonts w:ascii="Cambria" w:eastAsia="Times New Roman" w:hAnsi="Cambria"/>
          <w:sz w:val="20"/>
          <w:szCs w:val="20"/>
          <w:bdr w:val="none" w:sz="0" w:space="0" w:color="auto" w:frame="1"/>
          <w:lang w:val="pt-BR"/>
        </w:rPr>
        <w:t xml:space="preserve"> de</w:t>
      </w:r>
      <w:r w:rsidRPr="00C16751">
        <w:rPr>
          <w:rFonts w:ascii="Cambria" w:eastAsia="Times New Roman" w:hAnsi="Cambria"/>
          <w:sz w:val="20"/>
          <w:szCs w:val="20"/>
          <w:bdr w:val="none" w:sz="0" w:space="0" w:color="auto" w:frame="1"/>
          <w:lang w:val="pt-BR"/>
        </w:rPr>
        <w:t>v</w:t>
      </w:r>
      <w:r w:rsidR="00AF453C" w:rsidRPr="00C16751">
        <w:rPr>
          <w:rFonts w:ascii="Cambria" w:eastAsia="Times New Roman" w:hAnsi="Cambria"/>
          <w:sz w:val="20"/>
          <w:szCs w:val="20"/>
          <w:bdr w:val="none" w:sz="0" w:space="0" w:color="auto" w:frame="1"/>
          <w:lang w:val="pt-BR"/>
        </w:rPr>
        <w:t xml:space="preserve">idamente </w:t>
      </w:r>
      <w:r w:rsidRPr="00C16751">
        <w:rPr>
          <w:rFonts w:ascii="Cambria" w:eastAsia="Times New Roman" w:hAnsi="Cambria"/>
          <w:sz w:val="20"/>
          <w:szCs w:val="20"/>
          <w:bdr w:val="none" w:sz="0" w:space="0" w:color="auto" w:frame="1"/>
          <w:lang w:val="pt-BR"/>
        </w:rPr>
        <w:t>qu</w:t>
      </w:r>
      <w:r w:rsidR="00AF453C" w:rsidRPr="00C16751">
        <w:rPr>
          <w:rFonts w:ascii="Cambria" w:eastAsia="Times New Roman" w:hAnsi="Cambria"/>
          <w:sz w:val="20"/>
          <w:szCs w:val="20"/>
          <w:bdr w:val="none" w:sz="0" w:space="0" w:color="auto" w:frame="1"/>
          <w:lang w:val="pt-BR"/>
        </w:rPr>
        <w:t>alificadas p</w:t>
      </w:r>
      <w:r w:rsidRPr="00C16751">
        <w:rPr>
          <w:rFonts w:ascii="Cambria" w:eastAsia="Times New Roman" w:hAnsi="Cambria"/>
          <w:sz w:val="20"/>
          <w:szCs w:val="20"/>
          <w:bdr w:val="none" w:sz="0" w:space="0" w:color="auto" w:frame="1"/>
          <w:lang w:val="pt-BR"/>
        </w:rPr>
        <w:t xml:space="preserve">ela </w:t>
      </w:r>
      <w:r w:rsidR="005A57C8" w:rsidRPr="00C16751">
        <w:rPr>
          <w:rFonts w:ascii="Cambria" w:eastAsia="Times New Roman" w:hAnsi="Cambria"/>
          <w:sz w:val="20"/>
          <w:szCs w:val="20"/>
          <w:bdr w:val="none" w:sz="0" w:space="0" w:color="auto" w:frame="1"/>
          <w:lang w:val="pt-BR"/>
        </w:rPr>
        <w:t>Comissão</w:t>
      </w:r>
      <w:r w:rsidR="00AF453C" w:rsidRPr="00C16751">
        <w:rPr>
          <w:rFonts w:ascii="Cambria" w:eastAsia="Times New Roman" w:hAnsi="Cambria"/>
          <w:sz w:val="20"/>
          <w:szCs w:val="20"/>
          <w:bdr w:val="none" w:sz="0" w:space="0" w:color="auto" w:frame="1"/>
          <w:lang w:val="pt-BR"/>
        </w:rPr>
        <w:t>. E</w:t>
      </w:r>
      <w:r w:rsidRPr="00C16751">
        <w:rPr>
          <w:rFonts w:ascii="Cambria" w:eastAsia="Times New Roman" w:hAnsi="Cambria"/>
          <w:sz w:val="20"/>
          <w:szCs w:val="20"/>
          <w:bdr w:val="none" w:sz="0" w:space="0" w:color="auto" w:frame="1"/>
          <w:lang w:val="pt-BR"/>
        </w:rPr>
        <w:t>m</w:t>
      </w:r>
      <w:r w:rsidR="00AF453C" w:rsidRPr="00C16751">
        <w:rPr>
          <w:rFonts w:ascii="Cambria" w:eastAsia="Times New Roman" w:hAnsi="Cambria"/>
          <w:sz w:val="20"/>
          <w:szCs w:val="20"/>
          <w:bdr w:val="none" w:sz="0" w:space="0" w:color="auto" w:frame="1"/>
          <w:lang w:val="pt-BR"/>
        </w:rPr>
        <w:t xml:space="preserve"> rela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w:t>
      </w:r>
      <w:r w:rsidRPr="00C16751">
        <w:rPr>
          <w:rFonts w:ascii="Cambria" w:eastAsia="Times New Roman" w:hAnsi="Cambria"/>
          <w:sz w:val="20"/>
          <w:szCs w:val="20"/>
          <w:bdr w:val="none" w:sz="0" w:space="0" w:color="auto" w:frame="1"/>
          <w:lang w:val="pt-BR"/>
        </w:rPr>
        <w:t xml:space="preserve">aos </w:t>
      </w:r>
      <w:r w:rsidR="00AF453C" w:rsidRPr="00C16751">
        <w:rPr>
          <w:rFonts w:ascii="Cambria" w:eastAsia="Times New Roman" w:hAnsi="Cambria"/>
          <w:sz w:val="20"/>
          <w:szCs w:val="20"/>
          <w:bdr w:val="none" w:sz="0" w:space="0" w:color="auto" w:frame="1"/>
          <w:lang w:val="pt-BR"/>
        </w:rPr>
        <w:t>a</w:t>
      </w:r>
      <w:r w:rsidRPr="00C16751">
        <w:rPr>
          <w:rFonts w:ascii="Cambria" w:eastAsia="Times New Roman" w:hAnsi="Cambria"/>
          <w:sz w:val="20"/>
          <w:szCs w:val="20"/>
          <w:bdr w:val="none" w:sz="0" w:space="0" w:color="auto" w:frame="1"/>
          <w:lang w:val="pt-BR"/>
        </w:rPr>
        <w:t>s</w:t>
      </w:r>
      <w:r w:rsidR="00AF453C" w:rsidRPr="00C16751">
        <w:rPr>
          <w:rFonts w:ascii="Cambria" w:eastAsia="Times New Roman" w:hAnsi="Cambria"/>
          <w:sz w:val="20"/>
          <w:szCs w:val="20"/>
          <w:bdr w:val="none" w:sz="0" w:space="0" w:color="auto" w:frame="1"/>
          <w:lang w:val="pt-BR"/>
        </w:rPr>
        <w:t>suntos co</w:t>
      </w:r>
      <w:r w:rsidRPr="00C16751">
        <w:rPr>
          <w:rFonts w:ascii="Cambria" w:eastAsia="Times New Roman" w:hAnsi="Cambria"/>
          <w:sz w:val="20"/>
          <w:szCs w:val="20"/>
          <w:bdr w:val="none" w:sz="0" w:space="0" w:color="auto" w:frame="1"/>
          <w:lang w:val="pt-BR"/>
        </w:rPr>
        <w:t>m</w:t>
      </w:r>
      <w:r w:rsidR="00AF453C" w:rsidRPr="00C16751">
        <w:rPr>
          <w:rFonts w:ascii="Cambria" w:eastAsia="Times New Roman" w:hAnsi="Cambria"/>
          <w:sz w:val="20"/>
          <w:szCs w:val="20"/>
          <w:bdr w:val="none" w:sz="0" w:space="0" w:color="auto" w:frame="1"/>
          <w:lang w:val="pt-BR"/>
        </w:rPr>
        <w:t xml:space="preserve"> </w:t>
      </w:r>
      <w:r w:rsidR="00810BE3" w:rsidRPr="00C16751">
        <w:rPr>
          <w:rFonts w:ascii="Cambria" w:eastAsia="Times New Roman" w:hAnsi="Cambria"/>
          <w:sz w:val="20"/>
          <w:szCs w:val="20"/>
          <w:bdr w:val="none" w:sz="0" w:space="0" w:color="auto" w:frame="1"/>
          <w:lang w:val="pt-BR"/>
        </w:rPr>
        <w:t>acordo</w:t>
      </w:r>
      <w:r w:rsidR="00B12D4A" w:rsidRPr="00C16751">
        <w:rPr>
          <w:rFonts w:ascii="Cambria" w:eastAsia="Times New Roman" w:hAnsi="Cambria"/>
          <w:sz w:val="20"/>
          <w:szCs w:val="20"/>
          <w:bdr w:val="none" w:sz="0" w:space="0" w:color="auto" w:frame="1"/>
          <w:lang w:val="pt-BR"/>
        </w:rPr>
        <w:t xml:space="preserve"> </w:t>
      </w:r>
      <w:r w:rsidRPr="00C16751">
        <w:rPr>
          <w:rFonts w:ascii="Cambria" w:eastAsia="Times New Roman" w:hAnsi="Cambria"/>
          <w:sz w:val="20"/>
          <w:szCs w:val="20"/>
          <w:bdr w:val="none" w:sz="0" w:space="0" w:color="auto" w:frame="1"/>
          <w:lang w:val="pt-BR"/>
        </w:rPr>
        <w:t xml:space="preserve">assinado e sem </w:t>
      </w:r>
      <w:r w:rsidR="00AF453C" w:rsidRPr="00C16751">
        <w:rPr>
          <w:rFonts w:ascii="Cambria" w:eastAsia="Times New Roman" w:hAnsi="Cambria"/>
          <w:sz w:val="20"/>
          <w:szCs w:val="20"/>
          <w:bdr w:val="none" w:sz="0" w:space="0" w:color="auto" w:frame="1"/>
          <w:lang w:val="pt-BR"/>
        </w:rPr>
        <w:t>homologa</w:t>
      </w:r>
      <w:r w:rsidR="005A57C8" w:rsidRPr="00C16751">
        <w:rPr>
          <w:rFonts w:ascii="Cambria" w:eastAsia="Times New Roman" w:hAnsi="Cambria"/>
          <w:sz w:val="20"/>
          <w:szCs w:val="20"/>
          <w:bdr w:val="none" w:sz="0" w:space="0" w:color="auto" w:frame="1"/>
          <w:lang w:val="pt-BR"/>
        </w:rPr>
        <w:t>ção</w:t>
      </w:r>
      <w:r w:rsidR="00F85B6E" w:rsidRPr="00C16751">
        <w:rPr>
          <w:rFonts w:ascii="Cambria" w:eastAsia="Times New Roman" w:hAnsi="Cambria"/>
          <w:sz w:val="20"/>
          <w:szCs w:val="20"/>
          <w:bdr w:val="none" w:sz="0" w:space="0" w:color="auto" w:frame="1"/>
          <w:lang w:val="pt-BR"/>
        </w:rPr>
        <w:t>, em que o prazo</w:t>
      </w:r>
      <w:r w:rsidR="00B12D4A"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fixado tenha expirado</w:t>
      </w:r>
      <w:r w:rsidR="00AF453C" w:rsidRPr="00C16751">
        <w:rPr>
          <w:rFonts w:ascii="Cambria" w:eastAsia="Times New Roman" w:hAnsi="Cambria"/>
          <w:sz w:val="20"/>
          <w:szCs w:val="20"/>
          <w:bdr w:val="none" w:sz="0" w:space="0" w:color="auto" w:frame="1"/>
          <w:lang w:val="pt-BR"/>
        </w:rPr>
        <w:t xml:space="preserve">, </w:t>
      </w:r>
      <w:r w:rsidR="004212AD" w:rsidRPr="00C16751">
        <w:rPr>
          <w:rFonts w:ascii="Cambria" w:eastAsia="Times New Roman" w:hAnsi="Cambria"/>
          <w:sz w:val="20"/>
          <w:szCs w:val="20"/>
          <w:bdr w:val="none" w:sz="0" w:space="0" w:color="auto" w:frame="1"/>
          <w:lang w:val="pt-BR"/>
        </w:rPr>
        <w:t xml:space="preserve">a Comissão </w:t>
      </w:r>
      <w:r w:rsidR="00AF453C" w:rsidRPr="00C16751">
        <w:rPr>
          <w:rFonts w:ascii="Cambria" w:eastAsia="Times New Roman" w:hAnsi="Cambria"/>
          <w:sz w:val="20"/>
          <w:szCs w:val="20"/>
          <w:bdr w:val="none" w:sz="0" w:space="0" w:color="auto" w:frame="1"/>
          <w:lang w:val="pt-BR"/>
        </w:rPr>
        <w:t>determinará s</w:t>
      </w:r>
      <w:r w:rsidR="00F85B6E" w:rsidRPr="00C16751">
        <w:rPr>
          <w:rFonts w:ascii="Cambria" w:eastAsia="Times New Roman" w:hAnsi="Cambria"/>
          <w:sz w:val="20"/>
          <w:szCs w:val="20"/>
          <w:bdr w:val="none" w:sz="0" w:space="0" w:color="auto" w:frame="1"/>
          <w:lang w:val="pt-BR"/>
        </w:rPr>
        <w:t>e</w:t>
      </w:r>
      <w:r w:rsidR="00AF453C" w:rsidRPr="00C16751">
        <w:rPr>
          <w:rFonts w:ascii="Cambria" w:eastAsia="Times New Roman" w:hAnsi="Cambria"/>
          <w:sz w:val="20"/>
          <w:szCs w:val="20"/>
          <w:bdr w:val="none" w:sz="0" w:space="0" w:color="auto" w:frame="1"/>
          <w:lang w:val="pt-BR"/>
        </w:rPr>
        <w:t xml:space="preserve">u curso de </w:t>
      </w:r>
      <w:r w:rsidR="001F0084" w:rsidRPr="00C16751">
        <w:rPr>
          <w:rFonts w:ascii="Cambria" w:eastAsia="Times New Roman" w:hAnsi="Cambria"/>
          <w:sz w:val="20"/>
          <w:szCs w:val="20"/>
          <w:bdr w:val="none" w:sz="0" w:space="0" w:color="auto" w:frame="1"/>
          <w:lang w:val="pt-BR"/>
        </w:rPr>
        <w:t>ação</w:t>
      </w:r>
      <w:r w:rsidR="00F85B6E" w:rsidRPr="00C16751">
        <w:rPr>
          <w:rFonts w:ascii="Cambria" w:eastAsia="Times New Roman" w:hAnsi="Cambria"/>
          <w:sz w:val="20"/>
          <w:szCs w:val="20"/>
          <w:bdr w:val="none" w:sz="0" w:space="0" w:color="auto" w:frame="1"/>
          <w:lang w:val="pt-BR"/>
        </w:rPr>
        <w:t xml:space="preserve">, levando em </w:t>
      </w:r>
      <w:r w:rsidR="00AF453C" w:rsidRPr="00C16751">
        <w:rPr>
          <w:rFonts w:ascii="Cambria" w:eastAsia="Times New Roman" w:hAnsi="Cambria"/>
          <w:sz w:val="20"/>
          <w:szCs w:val="20"/>
          <w:bdr w:val="none" w:sz="0" w:space="0" w:color="auto" w:frame="1"/>
          <w:lang w:val="pt-BR"/>
        </w:rPr>
        <w:t>especial considera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a dura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w:t>
      </w:r>
      <w:r w:rsidR="005A57C8" w:rsidRPr="00C16751">
        <w:rPr>
          <w:rFonts w:ascii="Cambria" w:eastAsia="Times New Roman" w:hAnsi="Cambria"/>
          <w:sz w:val="20"/>
          <w:szCs w:val="20"/>
          <w:bdr w:val="none" w:sz="0" w:space="0" w:color="auto" w:frame="1"/>
          <w:lang w:val="pt-BR"/>
        </w:rPr>
        <w:t xml:space="preserve">da </w:t>
      </w:r>
      <w:r w:rsidR="00AF453C" w:rsidRPr="00C16751">
        <w:rPr>
          <w:rFonts w:ascii="Cambria" w:eastAsia="Times New Roman" w:hAnsi="Cambria"/>
          <w:sz w:val="20"/>
          <w:szCs w:val="20"/>
          <w:bdr w:val="none" w:sz="0" w:space="0" w:color="auto" w:frame="1"/>
          <w:lang w:val="pt-BR"/>
        </w:rPr>
        <w:t xml:space="preserve">fase de </w:t>
      </w:r>
      <w:r w:rsidR="00F85B6E" w:rsidRPr="00C16751">
        <w:rPr>
          <w:rFonts w:ascii="Cambria" w:eastAsia="Times New Roman" w:hAnsi="Cambria"/>
          <w:sz w:val="20"/>
          <w:szCs w:val="20"/>
          <w:bdr w:val="none" w:sz="0" w:space="0" w:color="auto" w:frame="1"/>
          <w:lang w:val="pt-BR"/>
        </w:rPr>
        <w:t>cumprimento</w:t>
      </w:r>
      <w:r w:rsidR="00AF453C" w:rsidRPr="00C16751">
        <w:rPr>
          <w:rFonts w:ascii="Cambria" w:eastAsia="Times New Roman" w:hAnsi="Cambria"/>
          <w:sz w:val="20"/>
          <w:szCs w:val="20"/>
          <w:bdr w:val="none" w:sz="0" w:space="0" w:color="auto" w:frame="1"/>
          <w:lang w:val="pt-BR"/>
        </w:rPr>
        <w:t>, a antig</w:t>
      </w:r>
      <w:r w:rsidR="00F85B6E" w:rsidRPr="00C16751">
        <w:rPr>
          <w:rFonts w:ascii="Cambria" w:eastAsia="Times New Roman" w:hAnsi="Cambria"/>
          <w:sz w:val="20"/>
          <w:szCs w:val="20"/>
          <w:bdr w:val="none" w:sz="0" w:space="0" w:color="auto" w:frame="1"/>
          <w:lang w:val="pt-BR"/>
        </w:rPr>
        <w:t xml:space="preserve">uidade </w:t>
      </w:r>
      <w:r w:rsidR="005A57C8" w:rsidRPr="00C16751">
        <w:rPr>
          <w:rFonts w:ascii="Cambria" w:eastAsia="Times New Roman" w:hAnsi="Cambria"/>
          <w:sz w:val="20"/>
          <w:szCs w:val="20"/>
          <w:bdr w:val="none" w:sz="0" w:space="0" w:color="auto" w:frame="1"/>
          <w:lang w:val="pt-BR"/>
        </w:rPr>
        <w:t xml:space="preserve">da </w:t>
      </w:r>
      <w:r w:rsidR="00AF453C" w:rsidRPr="00C16751">
        <w:rPr>
          <w:rFonts w:ascii="Cambria" w:eastAsia="Times New Roman" w:hAnsi="Cambria"/>
          <w:sz w:val="20"/>
          <w:szCs w:val="20"/>
          <w:bdr w:val="none" w:sz="0" w:space="0" w:color="auto" w:frame="1"/>
          <w:lang w:val="pt-BR"/>
        </w:rPr>
        <w:t>peti</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e</w:t>
      </w:r>
      <w:r w:rsidR="00AF453C" w:rsidRPr="00C16751">
        <w:rPr>
          <w:rFonts w:ascii="Cambria" w:eastAsia="Times New Roman" w:hAnsi="Cambria"/>
          <w:sz w:val="20"/>
          <w:szCs w:val="20"/>
          <w:bdr w:val="none" w:sz="0" w:space="0" w:color="auto" w:frame="1"/>
          <w:lang w:val="pt-BR"/>
        </w:rPr>
        <w:t xml:space="preserve"> a </w:t>
      </w:r>
      <w:r w:rsidR="006C63FA" w:rsidRPr="00C16751">
        <w:rPr>
          <w:rFonts w:ascii="Cambria" w:eastAsia="Times New Roman" w:hAnsi="Cambria"/>
          <w:sz w:val="20"/>
          <w:szCs w:val="20"/>
          <w:bdr w:val="none" w:sz="0" w:space="0" w:color="auto" w:frame="1"/>
          <w:lang w:val="pt-BR"/>
        </w:rPr>
        <w:t>existência</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 xml:space="preserve">de diálogos fluidos entre as partes </w:t>
      </w:r>
      <w:r w:rsidR="00F85B6E" w:rsidRPr="00C16751">
        <w:rPr>
          <w:rFonts w:ascii="Cambria" w:eastAsia="Times New Roman" w:hAnsi="Cambria"/>
          <w:sz w:val="20"/>
          <w:szCs w:val="20"/>
          <w:bdr w:val="none" w:sz="0" w:space="0" w:color="auto" w:frame="1"/>
          <w:lang w:val="pt-BR"/>
        </w:rPr>
        <w:t>e</w:t>
      </w:r>
      <w:r w:rsidR="00AF453C" w:rsidRPr="00C16751">
        <w:rPr>
          <w:rFonts w:ascii="Cambria" w:eastAsia="Times New Roman" w:hAnsi="Cambria"/>
          <w:sz w:val="20"/>
          <w:szCs w:val="20"/>
          <w:bdr w:val="none" w:sz="0" w:space="0" w:color="auto" w:frame="1"/>
          <w:lang w:val="pt-BR"/>
        </w:rPr>
        <w:t>/o</w:t>
      </w:r>
      <w:r w:rsidR="00F85B6E" w:rsidRPr="00C16751">
        <w:rPr>
          <w:rFonts w:ascii="Cambria" w:eastAsia="Times New Roman" w:hAnsi="Cambria"/>
          <w:sz w:val="20"/>
          <w:szCs w:val="20"/>
          <w:bdr w:val="none" w:sz="0" w:space="0" w:color="auto" w:frame="1"/>
          <w:lang w:val="pt-BR"/>
        </w:rPr>
        <w:t>u</w:t>
      </w:r>
      <w:r w:rsidR="00AF453C"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 xml:space="preserve">avanços substanciais na </w:t>
      </w:r>
      <w:r w:rsidR="00AF453C" w:rsidRPr="00C16751">
        <w:rPr>
          <w:rFonts w:ascii="Cambria" w:eastAsia="Times New Roman" w:hAnsi="Cambria"/>
          <w:sz w:val="20"/>
          <w:szCs w:val="20"/>
          <w:bdr w:val="none" w:sz="0" w:space="0" w:color="auto" w:frame="1"/>
          <w:lang w:val="pt-BR"/>
        </w:rPr>
        <w:t xml:space="preserve">fase de </w:t>
      </w:r>
      <w:r w:rsidR="00F85B6E" w:rsidRPr="00C16751">
        <w:rPr>
          <w:rFonts w:ascii="Cambria" w:eastAsia="Times New Roman" w:hAnsi="Cambria"/>
          <w:sz w:val="20"/>
          <w:szCs w:val="20"/>
          <w:bdr w:val="none" w:sz="0" w:space="0" w:color="auto" w:frame="1"/>
          <w:lang w:val="pt-BR"/>
        </w:rPr>
        <w:t>cumprimento</w:t>
      </w:r>
      <w:r w:rsidR="00AF453C"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Na referida r</w:t>
      </w:r>
      <w:r w:rsidR="00AF453C" w:rsidRPr="00C16751">
        <w:rPr>
          <w:rFonts w:ascii="Cambria" w:eastAsia="Times New Roman" w:hAnsi="Cambria"/>
          <w:sz w:val="20"/>
          <w:szCs w:val="20"/>
          <w:bdr w:val="none" w:sz="0" w:space="0" w:color="auto" w:frame="1"/>
          <w:lang w:val="pt-BR"/>
        </w:rPr>
        <w:t>esolu</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w:t>
      </w:r>
      <w:r w:rsidR="004212AD" w:rsidRPr="00C16751">
        <w:rPr>
          <w:rFonts w:ascii="Cambria" w:eastAsia="Times New Roman" w:hAnsi="Cambria"/>
          <w:sz w:val="20"/>
          <w:szCs w:val="20"/>
          <w:bdr w:val="none" w:sz="0" w:space="0" w:color="auto" w:frame="1"/>
          <w:lang w:val="pt-BR"/>
        </w:rPr>
        <w:t xml:space="preserve">a Comissão </w:t>
      </w:r>
      <w:r w:rsidR="00F85B6E" w:rsidRPr="00C16751">
        <w:rPr>
          <w:rFonts w:ascii="Cambria" w:eastAsia="Times New Roman" w:hAnsi="Cambria"/>
          <w:sz w:val="20"/>
          <w:szCs w:val="20"/>
          <w:bdr w:val="none" w:sz="0" w:space="0" w:color="auto" w:frame="1"/>
          <w:lang w:val="pt-BR"/>
        </w:rPr>
        <w:t>estabeleceu</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que</w:t>
      </w:r>
      <w:r w:rsidR="00F85B6E" w:rsidRPr="00C16751">
        <w:rPr>
          <w:rFonts w:ascii="Cambria" w:eastAsia="Times New Roman" w:hAnsi="Cambria"/>
          <w:sz w:val="20"/>
          <w:szCs w:val="20"/>
          <w:bdr w:val="none" w:sz="0" w:space="0" w:color="auto" w:frame="1"/>
          <w:lang w:val="pt-BR"/>
        </w:rPr>
        <w:t xml:space="preserve">, ao avaliar a </w:t>
      </w:r>
      <w:r w:rsidR="00F85B6E" w:rsidRPr="00C16751">
        <w:rPr>
          <w:rFonts w:ascii="Cambria" w:eastAsia="Times New Roman" w:hAnsi="Cambria"/>
          <w:sz w:val="20"/>
          <w:szCs w:val="20"/>
          <w:bdr w:val="none" w:sz="0" w:space="0" w:color="auto" w:frame="1"/>
          <w:lang w:val="pt-BR"/>
        </w:rPr>
        <w:lastRenderedPageBreak/>
        <w:t xml:space="preserve">procedência </w:t>
      </w:r>
      <w:r w:rsidR="005A57C8" w:rsidRPr="00C16751">
        <w:rPr>
          <w:rFonts w:ascii="Cambria" w:eastAsia="Times New Roman" w:hAnsi="Cambria"/>
          <w:sz w:val="20"/>
          <w:szCs w:val="20"/>
          <w:bdr w:val="none" w:sz="0" w:space="0" w:color="auto" w:frame="1"/>
          <w:lang w:val="pt-BR"/>
        </w:rPr>
        <w:t xml:space="preserve">da </w:t>
      </w:r>
      <w:r w:rsidR="00AF453C" w:rsidRPr="00C16751">
        <w:rPr>
          <w:rFonts w:ascii="Cambria" w:eastAsia="Times New Roman" w:hAnsi="Cambria"/>
          <w:sz w:val="20"/>
          <w:szCs w:val="20"/>
          <w:bdr w:val="none" w:sz="0" w:space="0" w:color="auto" w:frame="1"/>
          <w:lang w:val="pt-BR"/>
        </w:rPr>
        <w:t>homologa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d</w:t>
      </w:r>
      <w:r w:rsidR="00F85B6E" w:rsidRPr="00C16751">
        <w:rPr>
          <w:rFonts w:ascii="Cambria" w:eastAsia="Times New Roman" w:hAnsi="Cambria"/>
          <w:sz w:val="20"/>
          <w:szCs w:val="20"/>
          <w:bdr w:val="none" w:sz="0" w:space="0" w:color="auto" w:frame="1"/>
          <w:lang w:val="pt-BR"/>
        </w:rPr>
        <w:t>o</w:t>
      </w:r>
      <w:r w:rsidR="00AF453C" w:rsidRPr="00C16751">
        <w:rPr>
          <w:rFonts w:ascii="Cambria" w:eastAsia="Times New Roman" w:hAnsi="Cambria"/>
          <w:sz w:val="20"/>
          <w:szCs w:val="20"/>
          <w:bdr w:val="none" w:sz="0" w:space="0" w:color="auto" w:frame="1"/>
          <w:lang w:val="pt-BR"/>
        </w:rPr>
        <w:t xml:space="preserve"> </w:t>
      </w:r>
      <w:r w:rsidR="00810BE3" w:rsidRPr="00C16751">
        <w:rPr>
          <w:rFonts w:ascii="Cambria" w:eastAsia="Times New Roman" w:hAnsi="Cambria"/>
          <w:sz w:val="20"/>
          <w:szCs w:val="20"/>
          <w:bdr w:val="none" w:sz="0" w:space="0" w:color="auto" w:frame="1"/>
          <w:lang w:val="pt-BR"/>
        </w:rPr>
        <w:t>acordo</w:t>
      </w:r>
      <w:r w:rsidR="00AF453C" w:rsidRPr="00C16751">
        <w:rPr>
          <w:rFonts w:ascii="Cambria" w:eastAsia="Times New Roman" w:hAnsi="Cambria"/>
          <w:sz w:val="20"/>
          <w:szCs w:val="20"/>
          <w:bdr w:val="none" w:sz="0" w:space="0" w:color="auto" w:frame="1"/>
          <w:lang w:val="pt-BR"/>
        </w:rPr>
        <w:t>, o</w:t>
      </w:r>
      <w:r w:rsidR="00F85B6E" w:rsidRPr="00C16751">
        <w:rPr>
          <w:rFonts w:ascii="Cambria" w:eastAsia="Times New Roman" w:hAnsi="Cambria"/>
          <w:sz w:val="20"/>
          <w:szCs w:val="20"/>
          <w:bdr w:val="none" w:sz="0" w:space="0" w:color="auto" w:frame="1"/>
          <w:lang w:val="pt-BR"/>
        </w:rPr>
        <w:t xml:space="preserve">u do encerramento ou manutenção do </w:t>
      </w:r>
      <w:r w:rsidR="00FB5233" w:rsidRPr="00C16751">
        <w:rPr>
          <w:rFonts w:ascii="Cambria" w:eastAsia="Times New Roman" w:hAnsi="Cambria"/>
          <w:sz w:val="20"/>
          <w:szCs w:val="20"/>
          <w:bdr w:val="none" w:sz="0" w:space="0" w:color="auto" w:frame="1"/>
          <w:lang w:val="pt-BR"/>
        </w:rPr>
        <w:t>processo</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de negocia</w:t>
      </w:r>
      <w:r w:rsidR="005A57C8" w:rsidRPr="00C16751">
        <w:rPr>
          <w:rFonts w:ascii="Cambria" w:eastAsia="Times New Roman" w:hAnsi="Cambria"/>
          <w:sz w:val="20"/>
          <w:szCs w:val="20"/>
          <w:bdr w:val="none" w:sz="0" w:space="0" w:color="auto" w:frame="1"/>
          <w:lang w:val="pt-BR"/>
        </w:rPr>
        <w:t>ção</w:t>
      </w:r>
      <w:r w:rsidR="00F85B6E" w:rsidRPr="00C16751">
        <w:rPr>
          <w:rFonts w:ascii="Cambria" w:eastAsia="Times New Roman" w:hAnsi="Cambria"/>
          <w:sz w:val="20"/>
          <w:szCs w:val="20"/>
          <w:bdr w:val="none" w:sz="0" w:space="0" w:color="auto" w:frame="1"/>
          <w:lang w:val="pt-BR"/>
        </w:rPr>
        <w:t>,</w:t>
      </w:r>
      <w:r w:rsidR="00AF453C" w:rsidRPr="00C16751">
        <w:rPr>
          <w:rFonts w:ascii="Cambria" w:eastAsia="Times New Roman" w:hAnsi="Cambria"/>
          <w:sz w:val="20"/>
          <w:szCs w:val="20"/>
          <w:bdr w:val="none" w:sz="0" w:space="0" w:color="auto" w:frame="1"/>
          <w:lang w:val="pt-BR"/>
        </w:rPr>
        <w:t xml:space="preserve"> a CIDH considerará </w:t>
      </w:r>
      <w:r w:rsidR="00F85B6E" w:rsidRPr="00C16751">
        <w:rPr>
          <w:rFonts w:ascii="Cambria" w:eastAsia="Times New Roman" w:hAnsi="Cambria"/>
          <w:sz w:val="20"/>
          <w:szCs w:val="20"/>
          <w:bdr w:val="none" w:sz="0" w:space="0" w:color="auto" w:frame="1"/>
          <w:lang w:val="pt-BR"/>
        </w:rPr>
        <w:t xml:space="preserve">os seguintes </w:t>
      </w:r>
      <w:r w:rsidR="00AF453C" w:rsidRPr="00C16751">
        <w:rPr>
          <w:rFonts w:ascii="Cambria" w:eastAsia="Times New Roman" w:hAnsi="Cambria"/>
          <w:sz w:val="20"/>
          <w:szCs w:val="20"/>
          <w:bdr w:val="none" w:sz="0" w:space="0" w:color="auto" w:frame="1"/>
          <w:lang w:val="pt-BR"/>
        </w:rPr>
        <w:t xml:space="preserve">elementos: a) </w:t>
      </w:r>
      <w:r w:rsidR="00F85B6E" w:rsidRPr="00C16751">
        <w:rPr>
          <w:rFonts w:ascii="Cambria" w:eastAsia="Times New Roman" w:hAnsi="Cambria"/>
          <w:sz w:val="20"/>
          <w:szCs w:val="20"/>
          <w:bdr w:val="none" w:sz="0" w:space="0" w:color="auto" w:frame="1"/>
          <w:lang w:val="pt-BR"/>
        </w:rPr>
        <w:t xml:space="preserve">o conteúdo do </w:t>
      </w:r>
      <w:r w:rsidR="00AF453C" w:rsidRPr="00C16751">
        <w:rPr>
          <w:rFonts w:ascii="Cambria" w:eastAsia="Times New Roman" w:hAnsi="Cambria"/>
          <w:sz w:val="20"/>
          <w:szCs w:val="20"/>
          <w:bdr w:val="none" w:sz="0" w:space="0" w:color="auto" w:frame="1"/>
          <w:lang w:val="pt-BR"/>
        </w:rPr>
        <w:t>texto d</w:t>
      </w:r>
      <w:r w:rsidR="00F85B6E" w:rsidRPr="00C16751">
        <w:rPr>
          <w:rFonts w:ascii="Cambria" w:eastAsia="Times New Roman" w:hAnsi="Cambria"/>
          <w:sz w:val="20"/>
          <w:szCs w:val="20"/>
          <w:bdr w:val="none" w:sz="0" w:space="0" w:color="auto" w:frame="1"/>
          <w:lang w:val="pt-BR"/>
        </w:rPr>
        <w:t>o</w:t>
      </w:r>
      <w:r w:rsidR="00AF453C" w:rsidRPr="00C16751">
        <w:rPr>
          <w:rFonts w:ascii="Cambria" w:eastAsia="Times New Roman" w:hAnsi="Cambria"/>
          <w:sz w:val="20"/>
          <w:szCs w:val="20"/>
          <w:bdr w:val="none" w:sz="0" w:space="0" w:color="auto" w:frame="1"/>
          <w:lang w:val="pt-BR"/>
        </w:rPr>
        <w:t xml:space="preserve"> </w:t>
      </w:r>
      <w:r w:rsidR="00810BE3" w:rsidRPr="00C16751">
        <w:rPr>
          <w:rFonts w:ascii="Cambria" w:eastAsia="Times New Roman" w:hAnsi="Cambria"/>
          <w:sz w:val="20"/>
          <w:szCs w:val="20"/>
          <w:bdr w:val="none" w:sz="0" w:space="0" w:color="auto" w:frame="1"/>
          <w:lang w:val="pt-BR"/>
        </w:rPr>
        <w:t>acordo</w:t>
      </w:r>
      <w:r w:rsidR="00B12D4A"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 xml:space="preserve">e se dele consta uma </w:t>
      </w:r>
      <w:r w:rsidR="00AF453C" w:rsidRPr="00C16751">
        <w:rPr>
          <w:rFonts w:ascii="Cambria" w:eastAsia="Times New Roman" w:hAnsi="Cambria"/>
          <w:sz w:val="20"/>
          <w:szCs w:val="20"/>
          <w:bdr w:val="none" w:sz="0" w:space="0" w:color="auto" w:frame="1"/>
          <w:lang w:val="pt-BR"/>
        </w:rPr>
        <w:t xml:space="preserve">cláusula de </w:t>
      </w:r>
      <w:r w:rsidR="00F85B6E" w:rsidRPr="00C16751">
        <w:rPr>
          <w:rFonts w:ascii="Cambria" w:eastAsia="Times New Roman" w:hAnsi="Cambria"/>
          <w:sz w:val="20"/>
          <w:szCs w:val="20"/>
          <w:bdr w:val="none" w:sz="0" w:space="0" w:color="auto" w:frame="1"/>
          <w:lang w:val="pt-BR"/>
        </w:rPr>
        <w:t>cumprimento</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 xml:space="preserve">total </w:t>
      </w:r>
      <w:r w:rsidR="00F85B6E" w:rsidRPr="00C16751">
        <w:rPr>
          <w:rFonts w:ascii="Cambria" w:eastAsia="Times New Roman" w:hAnsi="Cambria"/>
          <w:sz w:val="20"/>
          <w:szCs w:val="20"/>
          <w:bdr w:val="none" w:sz="0" w:space="0" w:color="auto" w:frame="1"/>
          <w:lang w:val="pt-BR"/>
        </w:rPr>
        <w:t xml:space="preserve">anteriormente à </w:t>
      </w:r>
      <w:r w:rsidR="00AF453C" w:rsidRPr="00C16751">
        <w:rPr>
          <w:rFonts w:ascii="Cambria" w:eastAsia="Times New Roman" w:hAnsi="Cambria"/>
          <w:sz w:val="20"/>
          <w:szCs w:val="20"/>
          <w:bdr w:val="none" w:sz="0" w:space="0" w:color="auto" w:frame="1"/>
          <w:lang w:val="pt-BR"/>
        </w:rPr>
        <w:t>homologa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b) a natureza </w:t>
      </w:r>
      <w:r w:rsidR="001F0084" w:rsidRPr="00C16751">
        <w:rPr>
          <w:rFonts w:ascii="Cambria" w:eastAsia="Times New Roman" w:hAnsi="Cambria"/>
          <w:sz w:val="20"/>
          <w:szCs w:val="20"/>
          <w:bdr w:val="none" w:sz="0" w:space="0" w:color="auto" w:frame="1"/>
          <w:lang w:val="pt-BR"/>
        </w:rPr>
        <w:t xml:space="preserve">das </w:t>
      </w:r>
      <w:r w:rsidR="00AF453C" w:rsidRPr="00C16751">
        <w:rPr>
          <w:rFonts w:ascii="Cambria" w:eastAsia="Times New Roman" w:hAnsi="Cambria"/>
          <w:sz w:val="20"/>
          <w:szCs w:val="20"/>
          <w:bdr w:val="none" w:sz="0" w:space="0" w:color="auto" w:frame="1"/>
          <w:lang w:val="pt-BR"/>
        </w:rPr>
        <w:t xml:space="preserve">medidas acordadas; c) </w:t>
      </w:r>
      <w:r w:rsidR="00F85B6E" w:rsidRPr="00C16751">
        <w:rPr>
          <w:rFonts w:ascii="Cambria" w:eastAsia="Times New Roman" w:hAnsi="Cambria"/>
          <w:sz w:val="20"/>
          <w:szCs w:val="20"/>
          <w:bdr w:val="none" w:sz="0" w:space="0" w:color="auto" w:frame="1"/>
          <w:lang w:val="pt-BR"/>
        </w:rPr>
        <w:t xml:space="preserve">o grau </w:t>
      </w:r>
      <w:r w:rsidR="00AF453C" w:rsidRPr="00C16751">
        <w:rPr>
          <w:rFonts w:ascii="Cambria" w:eastAsia="Times New Roman" w:hAnsi="Cambria"/>
          <w:sz w:val="20"/>
          <w:szCs w:val="20"/>
          <w:bdr w:val="none" w:sz="0" w:space="0" w:color="auto" w:frame="1"/>
          <w:lang w:val="pt-BR"/>
        </w:rPr>
        <w:t xml:space="preserve">de </w:t>
      </w:r>
      <w:r w:rsidR="00F85B6E" w:rsidRPr="00C16751">
        <w:rPr>
          <w:rFonts w:ascii="Cambria" w:eastAsia="Times New Roman" w:hAnsi="Cambria"/>
          <w:sz w:val="20"/>
          <w:szCs w:val="20"/>
          <w:bdr w:val="none" w:sz="0" w:space="0" w:color="auto" w:frame="1"/>
          <w:lang w:val="pt-BR"/>
        </w:rPr>
        <w:t>cumprimento</w:t>
      </w:r>
      <w:r w:rsidR="00B12D4A"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do acordo e, em especial, a execução substancial dos compromissos assumidos</w:t>
      </w:r>
      <w:r w:rsidR="00AF453C" w:rsidRPr="00C16751">
        <w:rPr>
          <w:rFonts w:ascii="Cambria" w:eastAsia="Times New Roman" w:hAnsi="Cambria"/>
          <w:sz w:val="20"/>
          <w:szCs w:val="20"/>
          <w:bdr w:val="none" w:sz="0" w:space="0" w:color="auto" w:frame="1"/>
          <w:lang w:val="pt-BR"/>
        </w:rPr>
        <w:t xml:space="preserve">; d) a </w:t>
      </w:r>
      <w:r w:rsidR="00F85B6E" w:rsidRPr="00C16751">
        <w:rPr>
          <w:rFonts w:ascii="Cambria" w:eastAsia="Times New Roman" w:hAnsi="Cambria"/>
          <w:sz w:val="20"/>
          <w:szCs w:val="20"/>
          <w:bdr w:val="none" w:sz="0" w:space="0" w:color="auto" w:frame="1"/>
          <w:lang w:val="pt-BR"/>
        </w:rPr>
        <w:t xml:space="preserve">vontade </w:t>
      </w:r>
      <w:r w:rsidR="001F0084" w:rsidRPr="00C16751">
        <w:rPr>
          <w:rFonts w:ascii="Cambria" w:eastAsia="Times New Roman" w:hAnsi="Cambria"/>
          <w:sz w:val="20"/>
          <w:szCs w:val="20"/>
          <w:bdr w:val="none" w:sz="0" w:space="0" w:color="auto" w:frame="1"/>
          <w:lang w:val="pt-BR"/>
        </w:rPr>
        <w:t xml:space="preserve">das </w:t>
      </w:r>
      <w:r w:rsidR="00AF453C" w:rsidRPr="00C16751">
        <w:rPr>
          <w:rFonts w:ascii="Cambria" w:eastAsia="Times New Roman" w:hAnsi="Cambria"/>
          <w:sz w:val="20"/>
          <w:szCs w:val="20"/>
          <w:bdr w:val="none" w:sz="0" w:space="0" w:color="auto" w:frame="1"/>
          <w:lang w:val="pt-BR"/>
        </w:rPr>
        <w:t xml:space="preserve">partes </w:t>
      </w:r>
      <w:r w:rsidR="00F85B6E" w:rsidRPr="00C16751">
        <w:rPr>
          <w:rFonts w:ascii="Cambria" w:eastAsia="Times New Roman" w:hAnsi="Cambria"/>
          <w:sz w:val="20"/>
          <w:szCs w:val="20"/>
          <w:bdr w:val="none" w:sz="0" w:space="0" w:color="auto" w:frame="1"/>
          <w:lang w:val="pt-BR"/>
        </w:rPr>
        <w:t xml:space="preserve">no </w:t>
      </w:r>
      <w:r w:rsidR="00810BE3" w:rsidRPr="00C16751">
        <w:rPr>
          <w:rFonts w:ascii="Cambria" w:eastAsia="Times New Roman" w:hAnsi="Cambria"/>
          <w:sz w:val="20"/>
          <w:szCs w:val="20"/>
          <w:bdr w:val="none" w:sz="0" w:space="0" w:color="auto" w:frame="1"/>
          <w:lang w:val="pt-BR"/>
        </w:rPr>
        <w:t>acordo</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o</w:t>
      </w:r>
      <w:r w:rsidR="00F85B6E" w:rsidRPr="00C16751">
        <w:rPr>
          <w:rFonts w:ascii="Cambria" w:eastAsia="Times New Roman" w:hAnsi="Cambria"/>
          <w:sz w:val="20"/>
          <w:szCs w:val="20"/>
          <w:bdr w:val="none" w:sz="0" w:space="0" w:color="auto" w:frame="1"/>
          <w:lang w:val="pt-BR"/>
        </w:rPr>
        <w:t>u</w:t>
      </w:r>
      <w:r w:rsidR="00AF453C" w:rsidRPr="00C16751">
        <w:rPr>
          <w:rFonts w:ascii="Cambria" w:eastAsia="Times New Roman" w:hAnsi="Cambria"/>
          <w:sz w:val="20"/>
          <w:szCs w:val="20"/>
          <w:bdr w:val="none" w:sz="0" w:space="0" w:color="auto" w:frame="1"/>
          <w:lang w:val="pt-BR"/>
        </w:rPr>
        <w:t xml:space="preserve"> e</w:t>
      </w:r>
      <w:r w:rsidR="00F85B6E" w:rsidRPr="00C16751">
        <w:rPr>
          <w:rFonts w:ascii="Cambria" w:eastAsia="Times New Roman" w:hAnsi="Cambria"/>
          <w:sz w:val="20"/>
          <w:szCs w:val="20"/>
          <w:bdr w:val="none" w:sz="0" w:space="0" w:color="auto" w:frame="1"/>
          <w:lang w:val="pt-BR"/>
        </w:rPr>
        <w:t>m</w:t>
      </w:r>
      <w:r w:rsidR="00AF453C" w:rsidRPr="00C16751">
        <w:rPr>
          <w:rFonts w:ascii="Cambria" w:eastAsia="Times New Roman" w:hAnsi="Cambria"/>
          <w:sz w:val="20"/>
          <w:szCs w:val="20"/>
          <w:bdr w:val="none" w:sz="0" w:space="0" w:color="auto" w:frame="1"/>
          <w:lang w:val="pt-BR"/>
        </w:rPr>
        <w:t xml:space="preserve"> comunica</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escrita posterior; e) su</w:t>
      </w:r>
      <w:r w:rsidR="00F85B6E" w:rsidRPr="00C16751">
        <w:rPr>
          <w:rFonts w:ascii="Cambria" w:eastAsia="Times New Roman" w:hAnsi="Cambria"/>
          <w:sz w:val="20"/>
          <w:szCs w:val="20"/>
          <w:bdr w:val="none" w:sz="0" w:space="0" w:color="auto" w:frame="1"/>
          <w:lang w:val="pt-BR"/>
        </w:rPr>
        <w:t>a</w:t>
      </w:r>
      <w:r w:rsidR="00AF453C" w:rsidRPr="00C16751">
        <w:rPr>
          <w:rFonts w:ascii="Cambria" w:eastAsia="Times New Roman" w:hAnsi="Cambria"/>
          <w:sz w:val="20"/>
          <w:szCs w:val="20"/>
          <w:bdr w:val="none" w:sz="0" w:space="0" w:color="auto" w:frame="1"/>
          <w:lang w:val="pt-BR"/>
        </w:rPr>
        <w:t xml:space="preserve"> idoneidad</w:t>
      </w:r>
      <w:r w:rsidR="00F85B6E" w:rsidRPr="00C16751">
        <w:rPr>
          <w:rFonts w:ascii="Cambria" w:eastAsia="Times New Roman" w:hAnsi="Cambria"/>
          <w:sz w:val="20"/>
          <w:szCs w:val="20"/>
          <w:bdr w:val="none" w:sz="0" w:space="0" w:color="auto" w:frame="1"/>
          <w:lang w:val="pt-BR"/>
        </w:rPr>
        <w:t>e</w:t>
      </w:r>
      <w:r w:rsidR="00AF453C"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 xml:space="preserve">em relação às normas em matéria </w:t>
      </w:r>
      <w:r w:rsidR="00AF453C" w:rsidRPr="00C16751">
        <w:rPr>
          <w:rFonts w:ascii="Cambria" w:eastAsia="Times New Roman" w:hAnsi="Cambria"/>
          <w:sz w:val="20"/>
          <w:szCs w:val="20"/>
          <w:bdr w:val="none" w:sz="0" w:space="0" w:color="auto" w:frame="1"/>
          <w:lang w:val="pt-BR"/>
        </w:rPr>
        <w:t xml:space="preserve">de </w:t>
      </w:r>
      <w:r w:rsidR="005A57C8" w:rsidRPr="00C16751">
        <w:rPr>
          <w:rFonts w:ascii="Cambria" w:eastAsia="Times New Roman" w:hAnsi="Cambria"/>
          <w:sz w:val="20"/>
          <w:szCs w:val="20"/>
          <w:bdr w:val="none" w:sz="0" w:space="0" w:color="auto" w:frame="1"/>
          <w:lang w:val="pt-BR"/>
        </w:rPr>
        <w:t>direitos</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humanos</w:t>
      </w:r>
      <w:r w:rsidR="00F85B6E" w:rsidRPr="00C16751">
        <w:rPr>
          <w:rFonts w:ascii="Cambria" w:eastAsia="Times New Roman" w:hAnsi="Cambria"/>
          <w:sz w:val="20"/>
          <w:szCs w:val="20"/>
          <w:bdr w:val="none" w:sz="0" w:space="0" w:color="auto" w:frame="1"/>
          <w:lang w:val="pt-BR"/>
        </w:rPr>
        <w:t>; e</w:t>
      </w:r>
      <w:r w:rsidR="00AF453C" w:rsidRPr="00C16751">
        <w:rPr>
          <w:rFonts w:ascii="Cambria" w:eastAsia="Times New Roman" w:hAnsi="Cambria"/>
          <w:sz w:val="20"/>
          <w:szCs w:val="20"/>
          <w:bdr w:val="none" w:sz="0" w:space="0" w:color="auto" w:frame="1"/>
          <w:lang w:val="pt-BR"/>
        </w:rPr>
        <w:t xml:space="preserve"> f) a observ</w:t>
      </w:r>
      <w:r w:rsidR="00F85B6E" w:rsidRPr="00C16751">
        <w:rPr>
          <w:rFonts w:ascii="Cambria" w:eastAsia="Times New Roman" w:hAnsi="Cambria"/>
          <w:sz w:val="20"/>
          <w:szCs w:val="20"/>
          <w:bdr w:val="none" w:sz="0" w:space="0" w:color="auto" w:frame="1"/>
          <w:lang w:val="pt-BR"/>
        </w:rPr>
        <w:t>â</w:t>
      </w:r>
      <w:r w:rsidR="00AF453C" w:rsidRPr="00C16751">
        <w:rPr>
          <w:rFonts w:ascii="Cambria" w:eastAsia="Times New Roman" w:hAnsi="Cambria"/>
          <w:sz w:val="20"/>
          <w:szCs w:val="20"/>
          <w:bdr w:val="none" w:sz="0" w:space="0" w:color="auto" w:frame="1"/>
          <w:lang w:val="pt-BR"/>
        </w:rPr>
        <w:t xml:space="preserve">ncia </w:t>
      </w:r>
      <w:r w:rsidR="005A57C8" w:rsidRPr="00C16751">
        <w:rPr>
          <w:rFonts w:ascii="Cambria" w:eastAsia="Times New Roman" w:hAnsi="Cambria"/>
          <w:sz w:val="20"/>
          <w:szCs w:val="20"/>
          <w:bdr w:val="none" w:sz="0" w:space="0" w:color="auto" w:frame="1"/>
          <w:lang w:val="pt-BR"/>
        </w:rPr>
        <w:t xml:space="preserve">da </w:t>
      </w:r>
      <w:r w:rsidR="00F85B6E" w:rsidRPr="00C16751">
        <w:rPr>
          <w:rFonts w:ascii="Cambria" w:eastAsia="Times New Roman" w:hAnsi="Cambria"/>
          <w:sz w:val="20"/>
          <w:szCs w:val="20"/>
          <w:bdr w:val="none" w:sz="0" w:space="0" w:color="auto" w:frame="1"/>
          <w:lang w:val="pt-BR"/>
        </w:rPr>
        <w:t xml:space="preserve">vontade do </w:t>
      </w:r>
      <w:r w:rsidR="00AF453C" w:rsidRPr="00C16751">
        <w:rPr>
          <w:rFonts w:ascii="Cambria" w:eastAsia="Times New Roman" w:hAnsi="Cambria"/>
          <w:sz w:val="20"/>
          <w:szCs w:val="20"/>
          <w:bdr w:val="none" w:sz="0" w:space="0" w:color="auto" w:frame="1"/>
          <w:lang w:val="pt-BR"/>
        </w:rPr>
        <w:t xml:space="preserve">Estado de </w:t>
      </w:r>
      <w:r w:rsidRPr="00C16751">
        <w:rPr>
          <w:rFonts w:ascii="Cambria" w:eastAsia="Times New Roman" w:hAnsi="Cambria"/>
          <w:sz w:val="20"/>
          <w:szCs w:val="20"/>
          <w:bdr w:val="none" w:sz="0" w:space="0" w:color="auto" w:frame="1"/>
          <w:lang w:val="pt-BR"/>
        </w:rPr>
        <w:t>cumprir</w:t>
      </w:r>
      <w:r w:rsidR="00B12D4A" w:rsidRPr="00C16751">
        <w:rPr>
          <w:rFonts w:ascii="Cambria" w:eastAsia="Times New Roman" w:hAnsi="Cambria"/>
          <w:sz w:val="20"/>
          <w:szCs w:val="20"/>
          <w:bdr w:val="none" w:sz="0" w:space="0" w:color="auto" w:frame="1"/>
          <w:lang w:val="pt-BR"/>
        </w:rPr>
        <w:t xml:space="preserve"> </w:t>
      </w:r>
      <w:r w:rsidR="00F85B6E" w:rsidRPr="00C16751">
        <w:rPr>
          <w:rFonts w:ascii="Cambria" w:eastAsia="Times New Roman" w:hAnsi="Cambria"/>
          <w:sz w:val="20"/>
          <w:szCs w:val="20"/>
          <w:bdr w:val="none" w:sz="0" w:space="0" w:color="auto" w:frame="1"/>
          <w:lang w:val="pt-BR"/>
        </w:rPr>
        <w:t xml:space="preserve">os compromissos assumidos no </w:t>
      </w:r>
      <w:r w:rsidR="00810BE3" w:rsidRPr="00C16751">
        <w:rPr>
          <w:rFonts w:ascii="Cambria" w:eastAsia="Times New Roman" w:hAnsi="Cambria"/>
          <w:sz w:val="20"/>
          <w:szCs w:val="20"/>
          <w:bdr w:val="none" w:sz="0" w:space="0" w:color="auto" w:frame="1"/>
          <w:lang w:val="pt-BR"/>
        </w:rPr>
        <w:t>acordo</w:t>
      </w:r>
      <w:r w:rsidR="00B12D4A" w:rsidRPr="00C16751">
        <w:rPr>
          <w:rFonts w:ascii="Cambria" w:eastAsia="Times New Roman" w:hAnsi="Cambria"/>
          <w:sz w:val="20"/>
          <w:szCs w:val="20"/>
          <w:bdr w:val="none" w:sz="0" w:space="0" w:color="auto" w:frame="1"/>
          <w:lang w:val="pt-BR"/>
        </w:rPr>
        <w:t xml:space="preserve"> </w:t>
      </w:r>
      <w:r w:rsidR="00AF453C" w:rsidRPr="00C16751">
        <w:rPr>
          <w:rFonts w:ascii="Cambria" w:eastAsia="Times New Roman" w:hAnsi="Cambria"/>
          <w:sz w:val="20"/>
          <w:szCs w:val="20"/>
          <w:bdr w:val="none" w:sz="0" w:space="0" w:color="auto" w:frame="1"/>
          <w:lang w:val="pt-BR"/>
        </w:rPr>
        <w:t>de solu</w:t>
      </w:r>
      <w:r w:rsidR="005A57C8" w:rsidRPr="00C16751">
        <w:rPr>
          <w:rFonts w:ascii="Cambria" w:eastAsia="Times New Roman" w:hAnsi="Cambria"/>
          <w:sz w:val="20"/>
          <w:szCs w:val="20"/>
          <w:bdr w:val="none" w:sz="0" w:space="0" w:color="auto" w:frame="1"/>
          <w:lang w:val="pt-BR"/>
        </w:rPr>
        <w:t>ção</w:t>
      </w:r>
      <w:r w:rsidR="00AF453C" w:rsidRPr="00C16751">
        <w:rPr>
          <w:rFonts w:ascii="Cambria" w:eastAsia="Times New Roman" w:hAnsi="Cambria"/>
          <w:sz w:val="20"/>
          <w:szCs w:val="20"/>
          <w:bdr w:val="none" w:sz="0" w:space="0" w:color="auto" w:frame="1"/>
          <w:lang w:val="pt-BR"/>
        </w:rPr>
        <w:t xml:space="preserve"> amistosa, entre o</w:t>
      </w:r>
      <w:r w:rsidR="00F85B6E" w:rsidRPr="00C16751">
        <w:rPr>
          <w:rFonts w:ascii="Cambria" w:eastAsia="Times New Roman" w:hAnsi="Cambria"/>
          <w:sz w:val="20"/>
          <w:szCs w:val="20"/>
          <w:bdr w:val="none" w:sz="0" w:space="0" w:color="auto" w:frame="1"/>
          <w:lang w:val="pt-BR"/>
        </w:rPr>
        <w:t>u</w:t>
      </w:r>
      <w:r w:rsidR="00AF453C" w:rsidRPr="00C16751">
        <w:rPr>
          <w:rFonts w:ascii="Cambria" w:eastAsia="Times New Roman" w:hAnsi="Cambria"/>
          <w:sz w:val="20"/>
          <w:szCs w:val="20"/>
          <w:bdr w:val="none" w:sz="0" w:space="0" w:color="auto" w:frame="1"/>
          <w:lang w:val="pt-BR"/>
        </w:rPr>
        <w:t>tros elementos</w:t>
      </w:r>
      <w:r w:rsidR="00F85B6E" w:rsidRPr="00C16751">
        <w:rPr>
          <w:rFonts w:ascii="Cambria" w:eastAsia="Times New Roman" w:hAnsi="Cambria"/>
          <w:sz w:val="20"/>
          <w:szCs w:val="20"/>
          <w:bdr w:val="none" w:sz="0" w:space="0" w:color="auto" w:frame="1"/>
          <w:lang w:val="pt-BR"/>
        </w:rPr>
        <w:t>.</w:t>
      </w:r>
      <w:r w:rsidR="00AF453C" w:rsidRPr="00C16751">
        <w:rPr>
          <w:rStyle w:val="FootnoteReference"/>
          <w:rFonts w:ascii="Cambria" w:eastAsia="Times New Roman" w:hAnsi="Cambria"/>
          <w:sz w:val="20"/>
          <w:szCs w:val="20"/>
          <w:bdr w:val="none" w:sz="0" w:space="0" w:color="auto" w:frame="1"/>
          <w:lang w:val="es-VE"/>
        </w:rPr>
        <w:footnoteReference w:id="3"/>
      </w:r>
      <w:r w:rsidR="00AF453C" w:rsidRPr="00C16751">
        <w:rPr>
          <w:rFonts w:ascii="Cambria" w:eastAsia="Times New Roman" w:hAnsi="Cambria"/>
          <w:sz w:val="20"/>
          <w:szCs w:val="20"/>
          <w:bdr w:val="none" w:sz="0" w:space="0" w:color="auto" w:frame="1"/>
          <w:lang w:val="pt-BR"/>
        </w:rPr>
        <w:t xml:space="preserve"> </w:t>
      </w:r>
    </w:p>
    <w:p w14:paraId="4494B594" w14:textId="77777777" w:rsidR="00AF453C" w:rsidRPr="00C16751" w:rsidRDefault="00AF453C" w:rsidP="00AF453C">
      <w:pPr>
        <w:pStyle w:val="ListParagraph"/>
        <w:ind w:left="0" w:firstLine="720"/>
        <w:rPr>
          <w:rFonts w:eastAsia="MS Mincho"/>
          <w:sz w:val="20"/>
          <w:szCs w:val="20"/>
          <w:lang w:val="pt-BR"/>
        </w:rPr>
      </w:pPr>
    </w:p>
    <w:p w14:paraId="1806CDA1" w14:textId="77315830"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hAnsi="Cambria" w:cs="Calibri"/>
          <w:sz w:val="20"/>
          <w:szCs w:val="20"/>
          <w:lang w:val="pt-BR"/>
        </w:rPr>
        <w:t>E</w:t>
      </w:r>
      <w:r w:rsidR="00C408BE" w:rsidRPr="00C16751">
        <w:rPr>
          <w:rFonts w:ascii="Cambria" w:hAnsi="Cambria" w:cs="Calibri"/>
          <w:sz w:val="20"/>
          <w:szCs w:val="20"/>
          <w:lang w:val="pt-BR"/>
        </w:rPr>
        <w:t xml:space="preserve">m atenção aos </w:t>
      </w:r>
      <w:r w:rsidRPr="00C16751">
        <w:rPr>
          <w:rFonts w:ascii="Cambria" w:hAnsi="Cambria" w:cs="Calibri"/>
          <w:sz w:val="20"/>
          <w:szCs w:val="20"/>
          <w:lang w:val="pt-BR"/>
        </w:rPr>
        <w:t xml:space="preserve">13 </w:t>
      </w:r>
      <w:r w:rsidR="00FB5233" w:rsidRPr="00C16751">
        <w:rPr>
          <w:rFonts w:ascii="Cambria" w:hAnsi="Cambria" w:cs="Calibri"/>
          <w:sz w:val="20"/>
          <w:szCs w:val="20"/>
          <w:lang w:val="pt-BR"/>
        </w:rPr>
        <w:t>anos</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transc</w:t>
      </w:r>
      <w:r w:rsidR="00C408BE" w:rsidRPr="00C16751">
        <w:rPr>
          <w:rFonts w:ascii="Cambria" w:hAnsi="Cambria" w:cs="Calibri"/>
          <w:sz w:val="20"/>
          <w:szCs w:val="20"/>
          <w:lang w:val="pt-BR"/>
        </w:rPr>
        <w:t>o</w:t>
      </w:r>
      <w:r w:rsidRPr="00C16751">
        <w:rPr>
          <w:rFonts w:ascii="Cambria" w:hAnsi="Cambria" w:cs="Calibri"/>
          <w:sz w:val="20"/>
          <w:szCs w:val="20"/>
          <w:lang w:val="pt-BR"/>
        </w:rPr>
        <w:t xml:space="preserve">rridos </w:t>
      </w:r>
      <w:r w:rsidR="00C408BE" w:rsidRPr="00C16751">
        <w:rPr>
          <w:rFonts w:ascii="Cambria" w:hAnsi="Cambria" w:cs="Calibri"/>
          <w:sz w:val="20"/>
          <w:szCs w:val="20"/>
          <w:lang w:val="pt-BR"/>
        </w:rPr>
        <w:t xml:space="preserve">desde a assinatura do </w:t>
      </w:r>
      <w:r w:rsidR="00810BE3" w:rsidRPr="00C16751">
        <w:rPr>
          <w:rFonts w:ascii="Cambria" w:hAnsi="Cambria" w:cs="Calibri"/>
          <w:sz w:val="20"/>
          <w:szCs w:val="20"/>
          <w:lang w:val="pt-BR"/>
        </w:rPr>
        <w:t>acordo</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de solu</w:t>
      </w:r>
      <w:r w:rsidR="005A57C8" w:rsidRPr="00C16751">
        <w:rPr>
          <w:rFonts w:ascii="Cambria" w:hAnsi="Cambria" w:cs="Calibri"/>
          <w:sz w:val="20"/>
          <w:szCs w:val="20"/>
          <w:lang w:val="pt-BR"/>
        </w:rPr>
        <w:t>ção</w:t>
      </w:r>
      <w:r w:rsidRPr="00C16751">
        <w:rPr>
          <w:rFonts w:ascii="Cambria" w:hAnsi="Cambria" w:cs="Calibri"/>
          <w:sz w:val="20"/>
          <w:szCs w:val="20"/>
          <w:lang w:val="pt-BR"/>
        </w:rPr>
        <w:t xml:space="preserve"> amistosa, que trata de </w:t>
      </w:r>
      <w:r w:rsidR="009B3955" w:rsidRPr="00C16751">
        <w:rPr>
          <w:rFonts w:ascii="Cambria" w:hAnsi="Cambria" w:cs="Calibri"/>
          <w:sz w:val="20"/>
          <w:szCs w:val="20"/>
          <w:lang w:val="pt-BR"/>
        </w:rPr>
        <w:t>uma</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peti</w:t>
      </w:r>
      <w:r w:rsidR="005A57C8" w:rsidRPr="00C16751">
        <w:rPr>
          <w:rFonts w:ascii="Cambria" w:hAnsi="Cambria" w:cs="Calibri"/>
          <w:sz w:val="20"/>
          <w:szCs w:val="20"/>
          <w:lang w:val="pt-BR"/>
        </w:rPr>
        <w:t>ção</w:t>
      </w:r>
      <w:r w:rsidRPr="00C16751">
        <w:rPr>
          <w:rFonts w:ascii="Cambria" w:hAnsi="Cambria" w:cs="Calibri"/>
          <w:sz w:val="20"/>
          <w:szCs w:val="20"/>
          <w:lang w:val="pt-BR"/>
        </w:rPr>
        <w:t xml:space="preserve"> </w:t>
      </w:r>
      <w:r w:rsidR="005A57C8" w:rsidRPr="00C16751">
        <w:rPr>
          <w:rFonts w:ascii="Cambria" w:hAnsi="Cambria" w:cs="Calibri"/>
          <w:sz w:val="20"/>
          <w:szCs w:val="20"/>
          <w:lang w:val="pt-BR"/>
        </w:rPr>
        <w:t>apresentada</w:t>
      </w:r>
      <w:r w:rsidR="00B12D4A" w:rsidRPr="00C16751">
        <w:rPr>
          <w:rFonts w:ascii="Cambria" w:hAnsi="Cambria" w:cs="Calibri"/>
          <w:sz w:val="20"/>
          <w:szCs w:val="20"/>
          <w:lang w:val="pt-BR"/>
        </w:rPr>
        <w:t xml:space="preserve"> </w:t>
      </w:r>
      <w:r w:rsidR="00C408BE" w:rsidRPr="00C16751">
        <w:rPr>
          <w:rFonts w:ascii="Cambria" w:hAnsi="Cambria" w:cs="Calibri"/>
          <w:sz w:val="20"/>
          <w:szCs w:val="20"/>
          <w:lang w:val="pt-BR"/>
        </w:rPr>
        <w:t xml:space="preserve">há </w:t>
      </w:r>
      <w:r w:rsidRPr="00C16751">
        <w:rPr>
          <w:rFonts w:ascii="Cambria" w:hAnsi="Cambria" w:cs="Calibri"/>
          <w:sz w:val="20"/>
          <w:szCs w:val="20"/>
          <w:lang w:val="pt-BR"/>
        </w:rPr>
        <w:t xml:space="preserve">18 </w:t>
      </w:r>
      <w:r w:rsidR="00FB5233" w:rsidRPr="00C16751">
        <w:rPr>
          <w:rFonts w:ascii="Cambria" w:hAnsi="Cambria" w:cs="Calibri"/>
          <w:sz w:val="20"/>
          <w:szCs w:val="20"/>
          <w:lang w:val="pt-BR"/>
        </w:rPr>
        <w:t>anos</w:t>
      </w:r>
      <w:r w:rsidRPr="00C16751">
        <w:rPr>
          <w:rFonts w:ascii="Cambria" w:hAnsi="Cambria" w:cs="Calibri"/>
          <w:sz w:val="20"/>
          <w:szCs w:val="20"/>
          <w:lang w:val="pt-BR"/>
        </w:rPr>
        <w:t>, e</w:t>
      </w:r>
      <w:r w:rsidR="00C408BE" w:rsidRPr="00C16751">
        <w:rPr>
          <w:rFonts w:ascii="Cambria" w:hAnsi="Cambria" w:cs="Calibri"/>
          <w:sz w:val="20"/>
          <w:szCs w:val="20"/>
          <w:lang w:val="pt-BR"/>
        </w:rPr>
        <w:t>m</w:t>
      </w:r>
      <w:r w:rsidRPr="00C16751">
        <w:rPr>
          <w:rFonts w:ascii="Cambria" w:hAnsi="Cambria" w:cs="Calibri"/>
          <w:sz w:val="20"/>
          <w:szCs w:val="20"/>
          <w:lang w:val="pt-BR"/>
        </w:rPr>
        <w:t xml:space="preserve"> 9 de </w:t>
      </w:r>
      <w:r w:rsidR="005A57C8" w:rsidRPr="00C16751">
        <w:rPr>
          <w:rFonts w:ascii="Cambria" w:hAnsi="Cambria" w:cs="Calibri"/>
          <w:sz w:val="20"/>
          <w:szCs w:val="20"/>
          <w:lang w:val="pt-BR"/>
        </w:rPr>
        <w:t>dezembro</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 xml:space="preserve">de 2004, </w:t>
      </w:r>
      <w:r w:rsidR="00C408BE" w:rsidRPr="00C16751">
        <w:rPr>
          <w:rFonts w:ascii="Cambria" w:hAnsi="Cambria" w:cs="Calibri"/>
          <w:sz w:val="20"/>
          <w:szCs w:val="20"/>
          <w:lang w:val="pt-BR"/>
        </w:rPr>
        <w:t xml:space="preserve">cuja </w:t>
      </w:r>
      <w:r w:rsidRPr="00C16751">
        <w:rPr>
          <w:rFonts w:ascii="Cambria" w:hAnsi="Cambria" w:cs="Calibri"/>
          <w:sz w:val="20"/>
          <w:szCs w:val="20"/>
          <w:lang w:val="pt-BR"/>
        </w:rPr>
        <w:t>homologa</w:t>
      </w:r>
      <w:r w:rsidR="005A57C8" w:rsidRPr="00C16751">
        <w:rPr>
          <w:rFonts w:ascii="Cambria" w:hAnsi="Cambria" w:cs="Calibri"/>
          <w:sz w:val="20"/>
          <w:szCs w:val="20"/>
          <w:lang w:val="pt-BR"/>
        </w:rPr>
        <w:t>ção</w:t>
      </w:r>
      <w:r w:rsidR="00C408BE" w:rsidRPr="00C16751">
        <w:rPr>
          <w:rFonts w:ascii="Cambria" w:hAnsi="Cambria" w:cs="Calibri"/>
          <w:sz w:val="20"/>
          <w:szCs w:val="20"/>
          <w:lang w:val="pt-BR"/>
        </w:rPr>
        <w:t xml:space="preserve"> foi solicitada pe</w:t>
      </w:r>
      <w:r w:rsidR="00775E3C" w:rsidRPr="00C16751">
        <w:rPr>
          <w:rFonts w:ascii="Cambria" w:hAnsi="Cambria" w:cs="Calibri"/>
          <w:sz w:val="20"/>
          <w:szCs w:val="20"/>
          <w:lang w:val="pt-BR"/>
        </w:rPr>
        <w:t>l</w:t>
      </w:r>
      <w:r w:rsidR="0079235D" w:rsidRPr="00C16751">
        <w:rPr>
          <w:rFonts w:ascii="Cambria" w:hAnsi="Cambria" w:cs="Calibri"/>
          <w:sz w:val="20"/>
          <w:szCs w:val="20"/>
          <w:lang w:val="pt-BR"/>
        </w:rPr>
        <w:t xml:space="preserve">a parte </w:t>
      </w:r>
      <w:r w:rsidR="00C408BE" w:rsidRPr="00C16751">
        <w:rPr>
          <w:rFonts w:ascii="Cambria" w:hAnsi="Cambria" w:cs="Calibri"/>
          <w:sz w:val="20"/>
          <w:szCs w:val="20"/>
          <w:lang w:val="pt-BR"/>
        </w:rPr>
        <w:t>peticionária</w:t>
      </w:r>
      <w:r w:rsidRPr="00C16751">
        <w:rPr>
          <w:rFonts w:ascii="Cambria" w:hAnsi="Cambria" w:cs="Calibri"/>
          <w:sz w:val="20"/>
          <w:szCs w:val="20"/>
          <w:lang w:val="pt-BR"/>
        </w:rPr>
        <w:t xml:space="preserve">, </w:t>
      </w:r>
      <w:r w:rsidR="00C408BE" w:rsidRPr="00C16751">
        <w:rPr>
          <w:rFonts w:ascii="Cambria" w:hAnsi="Cambria" w:cs="Calibri"/>
          <w:sz w:val="20"/>
          <w:szCs w:val="20"/>
          <w:lang w:val="pt-BR"/>
        </w:rPr>
        <w:t xml:space="preserve">cumpre </w:t>
      </w:r>
      <w:r w:rsidRPr="00C16751">
        <w:rPr>
          <w:rFonts w:ascii="Cambria" w:hAnsi="Cambria" w:cs="Calibri"/>
          <w:sz w:val="20"/>
          <w:szCs w:val="20"/>
          <w:lang w:val="pt-BR"/>
        </w:rPr>
        <w:t xml:space="preserve">determinar </w:t>
      </w:r>
      <w:r w:rsidR="00C408BE" w:rsidRPr="00C16751">
        <w:rPr>
          <w:rFonts w:ascii="Cambria" w:hAnsi="Cambria" w:cs="Calibri"/>
          <w:sz w:val="20"/>
          <w:szCs w:val="20"/>
          <w:lang w:val="pt-BR"/>
        </w:rPr>
        <w:t>o</w:t>
      </w:r>
      <w:r w:rsidRPr="00C16751">
        <w:rPr>
          <w:rFonts w:ascii="Cambria" w:hAnsi="Cambria" w:cs="Calibri"/>
          <w:sz w:val="20"/>
          <w:szCs w:val="20"/>
          <w:lang w:val="pt-BR"/>
        </w:rPr>
        <w:t xml:space="preserve"> curso de </w:t>
      </w:r>
      <w:r w:rsidR="001F0084" w:rsidRPr="00C16751">
        <w:rPr>
          <w:rFonts w:ascii="Cambria" w:hAnsi="Cambria" w:cs="Calibri"/>
          <w:sz w:val="20"/>
          <w:szCs w:val="20"/>
          <w:lang w:val="pt-BR"/>
        </w:rPr>
        <w:t>ação</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d</w:t>
      </w:r>
      <w:r w:rsidR="00C408BE" w:rsidRPr="00C16751">
        <w:rPr>
          <w:rFonts w:ascii="Cambria" w:hAnsi="Cambria" w:cs="Calibri"/>
          <w:sz w:val="20"/>
          <w:szCs w:val="20"/>
          <w:lang w:val="pt-BR"/>
        </w:rPr>
        <w:t>o</w:t>
      </w:r>
      <w:r w:rsidRPr="00C16751">
        <w:rPr>
          <w:rFonts w:ascii="Cambria" w:hAnsi="Cambria" w:cs="Calibri"/>
          <w:sz w:val="20"/>
          <w:szCs w:val="20"/>
          <w:lang w:val="pt-BR"/>
        </w:rPr>
        <w:t xml:space="preserve"> presente </w:t>
      </w:r>
      <w:r w:rsidR="009B3955" w:rsidRPr="00C16751">
        <w:rPr>
          <w:rFonts w:ascii="Cambria" w:hAnsi="Cambria" w:cs="Calibri"/>
          <w:sz w:val="20"/>
          <w:szCs w:val="20"/>
          <w:lang w:val="pt-BR"/>
        </w:rPr>
        <w:t>assunto</w:t>
      </w:r>
      <w:r w:rsidR="00B12D4A" w:rsidRPr="00C16751">
        <w:rPr>
          <w:rFonts w:ascii="Cambria" w:hAnsi="Cambria" w:cs="Calibri"/>
          <w:sz w:val="20"/>
          <w:szCs w:val="20"/>
          <w:lang w:val="pt-BR"/>
        </w:rPr>
        <w:t xml:space="preserve"> </w:t>
      </w:r>
      <w:r w:rsidR="00C408BE" w:rsidRPr="00C16751">
        <w:rPr>
          <w:rFonts w:ascii="Cambria" w:hAnsi="Cambria" w:cs="Calibri"/>
          <w:sz w:val="20"/>
          <w:szCs w:val="20"/>
          <w:lang w:val="pt-BR"/>
        </w:rPr>
        <w:t>e</w:t>
      </w:r>
      <w:r w:rsidRPr="00C16751">
        <w:rPr>
          <w:rFonts w:ascii="Cambria" w:hAnsi="Cambria" w:cs="Calibri"/>
          <w:sz w:val="20"/>
          <w:szCs w:val="20"/>
          <w:lang w:val="pt-BR"/>
        </w:rPr>
        <w:t xml:space="preserve"> </w:t>
      </w:r>
      <w:r w:rsidR="00C408BE" w:rsidRPr="00C16751">
        <w:rPr>
          <w:rFonts w:ascii="Cambria" w:hAnsi="Cambria" w:cs="Calibri"/>
          <w:sz w:val="20"/>
          <w:szCs w:val="20"/>
          <w:lang w:val="pt-BR"/>
        </w:rPr>
        <w:t xml:space="preserve">avaliar a procedência </w:t>
      </w:r>
      <w:r w:rsidR="005A57C8" w:rsidRPr="00C16751">
        <w:rPr>
          <w:rFonts w:ascii="Cambria" w:hAnsi="Cambria" w:cs="Calibri"/>
          <w:sz w:val="20"/>
          <w:szCs w:val="20"/>
          <w:lang w:val="pt-BR"/>
        </w:rPr>
        <w:t xml:space="preserve">da </w:t>
      </w:r>
      <w:r w:rsidRPr="00C16751">
        <w:rPr>
          <w:rFonts w:ascii="Cambria" w:hAnsi="Cambria" w:cs="Calibri"/>
          <w:sz w:val="20"/>
          <w:szCs w:val="20"/>
          <w:lang w:val="pt-BR"/>
        </w:rPr>
        <w:t>homologa</w:t>
      </w:r>
      <w:r w:rsidR="005A57C8" w:rsidRPr="00C16751">
        <w:rPr>
          <w:rFonts w:ascii="Cambria" w:hAnsi="Cambria" w:cs="Calibri"/>
          <w:sz w:val="20"/>
          <w:szCs w:val="20"/>
          <w:lang w:val="pt-BR"/>
        </w:rPr>
        <w:t>ção</w:t>
      </w:r>
      <w:r w:rsidR="00C408BE" w:rsidRPr="00C16751">
        <w:rPr>
          <w:rFonts w:ascii="Cambria" w:hAnsi="Cambria" w:cs="Calibri"/>
          <w:sz w:val="20"/>
          <w:szCs w:val="20"/>
          <w:lang w:val="pt-BR"/>
        </w:rPr>
        <w:t xml:space="preserve">, à luz dos critérios </w:t>
      </w:r>
      <w:r w:rsidRPr="00C16751">
        <w:rPr>
          <w:rFonts w:ascii="Cambria" w:hAnsi="Cambria" w:cs="Calibri"/>
          <w:sz w:val="20"/>
          <w:szCs w:val="20"/>
          <w:lang w:val="pt-BR"/>
        </w:rPr>
        <w:t>objetivos estab</w:t>
      </w:r>
      <w:r w:rsidR="00C408BE" w:rsidRPr="00C16751">
        <w:rPr>
          <w:rFonts w:ascii="Cambria" w:hAnsi="Cambria" w:cs="Calibri"/>
          <w:sz w:val="20"/>
          <w:szCs w:val="20"/>
          <w:lang w:val="pt-BR"/>
        </w:rPr>
        <w:t>e</w:t>
      </w:r>
      <w:r w:rsidRPr="00C16751">
        <w:rPr>
          <w:rFonts w:ascii="Cambria" w:hAnsi="Cambria" w:cs="Calibri"/>
          <w:sz w:val="20"/>
          <w:szCs w:val="20"/>
          <w:lang w:val="pt-BR"/>
        </w:rPr>
        <w:t>lecidos p</w:t>
      </w:r>
      <w:r w:rsidR="00C408BE" w:rsidRPr="00C16751">
        <w:rPr>
          <w:rFonts w:ascii="Cambria" w:hAnsi="Cambria" w:cs="Calibri"/>
          <w:sz w:val="20"/>
          <w:szCs w:val="20"/>
          <w:lang w:val="pt-BR"/>
        </w:rPr>
        <w:t xml:space="preserve">ela </w:t>
      </w:r>
      <w:r w:rsidR="004212AD" w:rsidRPr="00C16751">
        <w:rPr>
          <w:rFonts w:ascii="Cambria" w:hAnsi="Cambria" w:cs="Calibri"/>
          <w:sz w:val="20"/>
          <w:szCs w:val="20"/>
          <w:lang w:val="pt-BR"/>
        </w:rPr>
        <w:t xml:space="preserve">Comissão </w:t>
      </w:r>
      <w:r w:rsidR="00C408BE" w:rsidRPr="00C16751">
        <w:rPr>
          <w:rFonts w:ascii="Cambria" w:hAnsi="Cambria" w:cs="Calibri"/>
          <w:sz w:val="20"/>
          <w:szCs w:val="20"/>
          <w:lang w:val="pt-BR"/>
        </w:rPr>
        <w:t xml:space="preserve">na </w:t>
      </w:r>
      <w:r w:rsidRPr="00C16751">
        <w:rPr>
          <w:rFonts w:ascii="Cambria" w:hAnsi="Cambria" w:cs="Calibri"/>
          <w:sz w:val="20"/>
          <w:szCs w:val="20"/>
          <w:lang w:val="pt-BR"/>
        </w:rPr>
        <w:t>Resolu</w:t>
      </w:r>
      <w:r w:rsidR="005A57C8" w:rsidRPr="00C16751">
        <w:rPr>
          <w:rFonts w:ascii="Cambria" w:hAnsi="Cambria" w:cs="Calibri"/>
          <w:sz w:val="20"/>
          <w:szCs w:val="20"/>
          <w:lang w:val="pt-BR"/>
        </w:rPr>
        <w:t>ção</w:t>
      </w:r>
      <w:r w:rsidRPr="00C16751">
        <w:rPr>
          <w:rFonts w:ascii="Cambria" w:hAnsi="Cambria" w:cs="Calibri"/>
          <w:sz w:val="20"/>
          <w:szCs w:val="20"/>
          <w:lang w:val="pt-BR"/>
        </w:rPr>
        <w:t xml:space="preserve"> 3/20. </w:t>
      </w:r>
    </w:p>
    <w:p w14:paraId="580B4B51" w14:textId="77777777" w:rsidR="00AF453C" w:rsidRPr="00C16751" w:rsidRDefault="00AF453C" w:rsidP="00AF453C">
      <w:pPr>
        <w:pStyle w:val="ListParagraph"/>
        <w:rPr>
          <w:rFonts w:eastAsia="MS Mincho"/>
          <w:sz w:val="20"/>
          <w:szCs w:val="20"/>
          <w:lang w:val="pt-BR"/>
        </w:rPr>
      </w:pPr>
    </w:p>
    <w:p w14:paraId="4455343F" w14:textId="07BF17C6"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E</w:t>
      </w:r>
      <w:r w:rsidR="00C408BE" w:rsidRPr="00C16751">
        <w:rPr>
          <w:rFonts w:ascii="Cambria" w:eastAsia="MS Mincho" w:hAnsi="Cambria"/>
          <w:color w:val="000000"/>
          <w:sz w:val="20"/>
          <w:szCs w:val="20"/>
          <w:lang w:val="pt-BR"/>
        </w:rPr>
        <w:t>m</w:t>
      </w:r>
      <w:r w:rsidRPr="00C16751">
        <w:rPr>
          <w:rFonts w:ascii="Cambria" w:eastAsia="MS Mincho" w:hAnsi="Cambria"/>
          <w:color w:val="000000"/>
          <w:sz w:val="20"/>
          <w:szCs w:val="20"/>
          <w:lang w:val="pt-BR"/>
        </w:rPr>
        <w:t xml:space="preserve"> rela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w:t>
      </w:r>
      <w:r w:rsidR="00C408BE" w:rsidRPr="00C16751">
        <w:rPr>
          <w:rFonts w:ascii="Cambria" w:eastAsia="MS Mincho" w:hAnsi="Cambria"/>
          <w:color w:val="000000"/>
          <w:sz w:val="20"/>
          <w:szCs w:val="20"/>
          <w:lang w:val="pt-BR"/>
        </w:rPr>
        <w:t xml:space="preserve">ao conteúdo do </w:t>
      </w:r>
      <w:r w:rsidRPr="00C16751">
        <w:rPr>
          <w:rFonts w:ascii="Cambria" w:eastAsia="MS Mincho" w:hAnsi="Cambria"/>
          <w:color w:val="000000"/>
          <w:sz w:val="20"/>
          <w:szCs w:val="20"/>
          <w:lang w:val="pt-BR"/>
        </w:rPr>
        <w:t>texto d</w:t>
      </w:r>
      <w:r w:rsidR="00C408BE" w:rsidRPr="00C16751">
        <w:rPr>
          <w:rFonts w:ascii="Cambria" w:eastAsia="MS Mincho" w:hAnsi="Cambria"/>
          <w:color w:val="000000"/>
          <w:sz w:val="20"/>
          <w:szCs w:val="20"/>
          <w:lang w:val="pt-BR"/>
        </w:rPr>
        <w:t>o</w:t>
      </w:r>
      <w:r w:rsidRPr="00C16751">
        <w:rPr>
          <w:rFonts w:ascii="Cambria" w:eastAsia="MS Mincho" w:hAnsi="Cambria"/>
          <w:color w:val="000000"/>
          <w:sz w:val="20"/>
          <w:szCs w:val="20"/>
          <w:lang w:val="pt-BR"/>
        </w:rPr>
        <w:t xml:space="preserve"> </w:t>
      </w:r>
      <w:r w:rsidR="00810BE3" w:rsidRPr="00C16751">
        <w:rPr>
          <w:rFonts w:ascii="Cambria" w:eastAsia="MS Mincho" w:hAnsi="Cambria"/>
          <w:color w:val="000000"/>
          <w:sz w:val="20"/>
          <w:szCs w:val="20"/>
          <w:lang w:val="pt-BR"/>
        </w:rPr>
        <w:t>acordo</w:t>
      </w:r>
      <w:r w:rsidRPr="00C16751">
        <w:rPr>
          <w:rFonts w:ascii="Cambria" w:eastAsia="MS Mincho" w:hAnsi="Cambria"/>
          <w:color w:val="000000"/>
          <w:sz w:val="20"/>
          <w:szCs w:val="20"/>
          <w:lang w:val="pt-BR"/>
        </w:rPr>
        <w:t xml:space="preserve">, </w:t>
      </w:r>
      <w:r w:rsidR="004212AD" w:rsidRPr="00C16751">
        <w:rPr>
          <w:rFonts w:ascii="Cambria" w:eastAsia="MS Mincho" w:hAnsi="Cambria"/>
          <w:color w:val="000000"/>
          <w:sz w:val="20"/>
          <w:szCs w:val="20"/>
          <w:lang w:val="pt-BR"/>
        </w:rPr>
        <w:t xml:space="preserve">a Comissão </w:t>
      </w:r>
      <w:r w:rsidRPr="00C16751">
        <w:rPr>
          <w:rFonts w:ascii="Cambria" w:eastAsia="MS Mincho" w:hAnsi="Cambria"/>
          <w:color w:val="000000"/>
          <w:sz w:val="20"/>
          <w:szCs w:val="20"/>
          <w:lang w:val="pt-BR"/>
        </w:rPr>
        <w:t xml:space="preserve">observa que, </w:t>
      </w:r>
      <w:r w:rsidR="00C408BE" w:rsidRPr="00C16751">
        <w:rPr>
          <w:rFonts w:ascii="Cambria" w:eastAsia="MS Mincho" w:hAnsi="Cambria"/>
          <w:color w:val="000000"/>
          <w:sz w:val="20"/>
          <w:szCs w:val="20"/>
          <w:lang w:val="pt-BR"/>
        </w:rPr>
        <w:t xml:space="preserve">segundo o </w:t>
      </w:r>
      <w:r w:rsidR="00810BE3" w:rsidRPr="00C16751">
        <w:rPr>
          <w:rFonts w:ascii="Cambria" w:eastAsia="MS Mincho" w:hAnsi="Cambria"/>
          <w:color w:val="000000"/>
          <w:sz w:val="20"/>
          <w:szCs w:val="20"/>
          <w:lang w:val="pt-BR"/>
        </w:rPr>
        <w:t>estabelecido</w:t>
      </w:r>
      <w:r w:rsidR="00B12D4A" w:rsidRPr="00C16751">
        <w:rPr>
          <w:rFonts w:ascii="Cambria" w:eastAsia="MS Mincho" w:hAnsi="Cambria"/>
          <w:color w:val="000000"/>
          <w:sz w:val="20"/>
          <w:szCs w:val="20"/>
          <w:lang w:val="pt-BR"/>
        </w:rPr>
        <w:t xml:space="preserve"> </w:t>
      </w:r>
      <w:r w:rsidR="00C408BE" w:rsidRPr="00C16751">
        <w:rPr>
          <w:rFonts w:ascii="Cambria" w:eastAsia="MS Mincho" w:hAnsi="Cambria"/>
          <w:color w:val="000000"/>
          <w:sz w:val="20"/>
          <w:szCs w:val="20"/>
          <w:lang w:val="pt-BR"/>
        </w:rPr>
        <w:t xml:space="preserve">na alínea </w:t>
      </w:r>
      <w:r w:rsidRPr="00C16751">
        <w:rPr>
          <w:rFonts w:ascii="Cambria" w:eastAsia="MS Mincho" w:hAnsi="Cambria"/>
          <w:color w:val="000000"/>
          <w:sz w:val="20"/>
          <w:szCs w:val="20"/>
          <w:lang w:val="pt-BR"/>
        </w:rPr>
        <w:t>V, cláusula 30</w:t>
      </w:r>
      <w:r w:rsidR="00C408BE" w:rsidRPr="00C16751">
        <w:rPr>
          <w:rFonts w:ascii="Cambria" w:eastAsia="MS Mincho" w:hAnsi="Cambria"/>
          <w:color w:val="000000"/>
          <w:sz w:val="20"/>
          <w:szCs w:val="20"/>
          <w:lang w:val="pt-BR"/>
        </w:rPr>
        <w:t xml:space="preserve">, do </w:t>
      </w:r>
      <w:r w:rsidR="00810BE3" w:rsidRPr="00C16751">
        <w:rPr>
          <w:rFonts w:ascii="Cambria" w:eastAsia="MS Mincho" w:hAnsi="Cambria"/>
          <w:color w:val="000000"/>
          <w:sz w:val="20"/>
          <w:szCs w:val="20"/>
          <w:lang w:val="pt-BR"/>
        </w:rPr>
        <w:t>acordo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sobre mecanismo de </w:t>
      </w:r>
      <w:r w:rsidR="00C408BE" w:rsidRPr="00C16751">
        <w:rPr>
          <w:rFonts w:ascii="Cambria" w:eastAsia="MS Mincho" w:hAnsi="Cambria"/>
          <w:color w:val="000000"/>
          <w:sz w:val="20"/>
          <w:szCs w:val="20"/>
          <w:lang w:val="pt-BR"/>
        </w:rPr>
        <w:t xml:space="preserve">acompanhamento do </w:t>
      </w:r>
      <w:r w:rsidR="00810BE3" w:rsidRPr="00C16751">
        <w:rPr>
          <w:rFonts w:ascii="Cambria" w:eastAsia="MS Mincho" w:hAnsi="Cambria"/>
          <w:color w:val="000000"/>
          <w:sz w:val="20"/>
          <w:szCs w:val="20"/>
          <w:lang w:val="pt-BR"/>
        </w:rPr>
        <w:t>acordo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de solu</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amistosa</w:t>
      </w:r>
      <w:r w:rsidR="00C408BE" w:rsidRPr="00C16751">
        <w:rPr>
          <w:rFonts w:ascii="Cambria" w:eastAsia="MS Mincho" w:hAnsi="Cambria"/>
          <w:color w:val="000000"/>
          <w:sz w:val="20"/>
          <w:szCs w:val="20"/>
          <w:lang w:val="pt-BR"/>
        </w:rPr>
        <w:t xml:space="preserve">, as </w:t>
      </w:r>
      <w:r w:rsidRPr="00C16751">
        <w:rPr>
          <w:rFonts w:ascii="Cambria" w:eastAsia="MS Mincho" w:hAnsi="Cambria"/>
          <w:color w:val="000000"/>
          <w:sz w:val="20"/>
          <w:szCs w:val="20"/>
          <w:lang w:val="pt-BR"/>
        </w:rPr>
        <w:t xml:space="preserve">partes </w:t>
      </w:r>
      <w:r w:rsidR="00C408BE" w:rsidRPr="00C16751">
        <w:rPr>
          <w:rFonts w:ascii="Cambria" w:eastAsia="MS Mincho" w:hAnsi="Cambria"/>
          <w:color w:val="000000"/>
          <w:sz w:val="20"/>
          <w:szCs w:val="20"/>
          <w:lang w:val="pt-BR"/>
        </w:rPr>
        <w:t xml:space="preserve">solicitam à </w:t>
      </w:r>
      <w:r w:rsidRPr="00C16751">
        <w:rPr>
          <w:rFonts w:ascii="Cambria" w:eastAsia="MS Mincho" w:hAnsi="Cambria"/>
          <w:color w:val="000000"/>
          <w:sz w:val="20"/>
          <w:szCs w:val="20"/>
          <w:lang w:val="pt-BR"/>
        </w:rPr>
        <w:t>CIDH a ratifica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d</w:t>
      </w:r>
      <w:r w:rsidR="00C408BE" w:rsidRPr="00C16751">
        <w:rPr>
          <w:rFonts w:ascii="Cambria" w:eastAsia="MS Mincho" w:hAnsi="Cambria"/>
          <w:color w:val="000000"/>
          <w:sz w:val="20"/>
          <w:szCs w:val="20"/>
          <w:lang w:val="pt-BR"/>
        </w:rPr>
        <w:t xml:space="preserve">o acordo e sua </w:t>
      </w:r>
      <w:r w:rsidRPr="00C16751">
        <w:rPr>
          <w:rFonts w:ascii="Cambria" w:eastAsia="MS Mincho" w:hAnsi="Cambria"/>
          <w:color w:val="000000"/>
          <w:sz w:val="20"/>
          <w:szCs w:val="20"/>
          <w:lang w:val="pt-BR"/>
        </w:rPr>
        <w:t>homologa</w:t>
      </w:r>
      <w:r w:rsidR="005A57C8" w:rsidRPr="00C16751">
        <w:rPr>
          <w:rFonts w:ascii="Cambria" w:eastAsia="MS Mincho" w:hAnsi="Cambria"/>
          <w:color w:val="000000"/>
          <w:sz w:val="20"/>
          <w:szCs w:val="20"/>
          <w:lang w:val="pt-BR"/>
        </w:rPr>
        <w:t>ção</w:t>
      </w:r>
      <w:r w:rsidR="00C408BE" w:rsidRPr="00C16751">
        <w:rPr>
          <w:rFonts w:ascii="Cambria" w:eastAsia="MS Mincho" w:hAnsi="Cambria"/>
          <w:color w:val="000000"/>
          <w:sz w:val="20"/>
          <w:szCs w:val="20"/>
          <w:lang w:val="pt-BR"/>
        </w:rPr>
        <w:t>,</w:t>
      </w:r>
      <w:r w:rsidRPr="00C16751">
        <w:rPr>
          <w:rFonts w:ascii="Cambria" w:eastAsia="MS Mincho" w:hAnsi="Cambria"/>
          <w:color w:val="000000"/>
          <w:sz w:val="20"/>
          <w:szCs w:val="20"/>
          <w:lang w:val="pt-BR"/>
        </w:rPr>
        <w:t xml:space="preserve"> </w:t>
      </w:r>
      <w:r w:rsidR="009B3955" w:rsidRPr="00C16751">
        <w:rPr>
          <w:rFonts w:ascii="Cambria" w:eastAsia="MS Mincho" w:hAnsi="Cambria"/>
          <w:color w:val="000000"/>
          <w:sz w:val="20"/>
          <w:szCs w:val="20"/>
          <w:lang w:val="pt-BR"/>
        </w:rPr>
        <w:t>uma</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vez </w:t>
      </w:r>
      <w:r w:rsidR="00775E3C" w:rsidRPr="00C16751">
        <w:rPr>
          <w:rFonts w:ascii="Cambria" w:eastAsia="MS Mincho" w:hAnsi="Cambria"/>
          <w:color w:val="000000"/>
          <w:sz w:val="20"/>
          <w:szCs w:val="20"/>
          <w:lang w:val="pt-BR"/>
        </w:rPr>
        <w:t xml:space="preserve">que </w:t>
      </w:r>
      <w:r w:rsidR="00C408BE" w:rsidRPr="00C16751">
        <w:rPr>
          <w:rFonts w:ascii="Cambria" w:eastAsia="MS Mincho" w:hAnsi="Cambria"/>
          <w:color w:val="000000"/>
          <w:sz w:val="20"/>
          <w:szCs w:val="20"/>
          <w:lang w:val="pt-BR"/>
        </w:rPr>
        <w:t xml:space="preserve">todas as obrigações nele previstas </w:t>
      </w:r>
      <w:r w:rsidR="00775E3C" w:rsidRPr="00C16751">
        <w:rPr>
          <w:rFonts w:ascii="Cambria" w:eastAsia="MS Mincho" w:hAnsi="Cambria"/>
          <w:color w:val="000000"/>
          <w:sz w:val="20"/>
          <w:szCs w:val="20"/>
          <w:lang w:val="pt-BR"/>
        </w:rPr>
        <w:t>tenham sido</w:t>
      </w:r>
      <w:r w:rsidR="00C408BE" w:rsidRPr="00C16751">
        <w:rPr>
          <w:rFonts w:ascii="Cambria" w:eastAsia="MS Mincho" w:hAnsi="Cambria"/>
          <w:color w:val="000000"/>
          <w:sz w:val="20"/>
          <w:szCs w:val="20"/>
          <w:lang w:val="pt-BR"/>
        </w:rPr>
        <w:t xml:space="preserve"> cumpridas</w:t>
      </w:r>
      <w:r w:rsidRPr="00C16751">
        <w:rPr>
          <w:rFonts w:ascii="Cambria" w:eastAsia="MS Mincho" w:hAnsi="Cambria"/>
          <w:color w:val="000000"/>
          <w:sz w:val="20"/>
          <w:szCs w:val="20"/>
          <w:lang w:val="pt-BR"/>
        </w:rPr>
        <w:t>.</w:t>
      </w:r>
    </w:p>
    <w:p w14:paraId="13C23C37" w14:textId="77777777" w:rsidR="00AF453C" w:rsidRPr="00C16751" w:rsidRDefault="00AF453C" w:rsidP="00AF453C">
      <w:pPr>
        <w:pStyle w:val="ListParagraph"/>
        <w:rPr>
          <w:rFonts w:eastAsia="MS Mincho"/>
          <w:sz w:val="20"/>
          <w:szCs w:val="20"/>
          <w:lang w:val="pt-BR"/>
        </w:rPr>
      </w:pPr>
    </w:p>
    <w:p w14:paraId="1D8CCFF7" w14:textId="651546AF" w:rsidR="00AF453C" w:rsidRPr="00C16751" w:rsidRDefault="00AF453C" w:rsidP="00AF453C">
      <w:pPr>
        <w:pStyle w:val="List"/>
        <w:widowControl/>
        <w:numPr>
          <w:ilvl w:val="0"/>
          <w:numId w:val="58"/>
        </w:numPr>
        <w:tabs>
          <w:tab w:val="left" w:pos="709"/>
        </w:tabs>
        <w:ind w:left="0" w:firstLine="709"/>
        <w:jc w:val="both"/>
        <w:rPr>
          <w:rFonts w:ascii="Cambria" w:hAnsi="Cambria"/>
          <w:sz w:val="20"/>
          <w:szCs w:val="20"/>
          <w:lang w:val="pt-BR"/>
        </w:rPr>
      </w:pPr>
      <w:r w:rsidRPr="00C16751">
        <w:rPr>
          <w:rFonts w:ascii="Cambria" w:hAnsi="Cambria"/>
          <w:sz w:val="20"/>
          <w:szCs w:val="20"/>
          <w:lang w:val="pt-BR"/>
        </w:rPr>
        <w:t>E</w:t>
      </w:r>
      <w:r w:rsidR="00C408BE" w:rsidRPr="00C16751">
        <w:rPr>
          <w:rFonts w:ascii="Cambria" w:hAnsi="Cambria"/>
          <w:sz w:val="20"/>
          <w:szCs w:val="20"/>
          <w:lang w:val="pt-BR"/>
        </w:rPr>
        <w:t>m</w:t>
      </w:r>
      <w:r w:rsidRPr="00C16751">
        <w:rPr>
          <w:rFonts w:ascii="Cambria" w:hAnsi="Cambria"/>
          <w:sz w:val="20"/>
          <w:szCs w:val="20"/>
          <w:lang w:val="pt-BR"/>
        </w:rPr>
        <w:t xml:space="preserve"> rela</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C408BE" w:rsidRPr="00C16751">
        <w:rPr>
          <w:rFonts w:ascii="Cambria" w:hAnsi="Cambria"/>
          <w:sz w:val="20"/>
          <w:szCs w:val="20"/>
          <w:lang w:val="pt-BR"/>
        </w:rPr>
        <w:t xml:space="preserve">à natureza </w:t>
      </w:r>
      <w:r w:rsidR="001F0084" w:rsidRPr="00C16751">
        <w:rPr>
          <w:rFonts w:ascii="Cambria" w:hAnsi="Cambria"/>
          <w:sz w:val="20"/>
          <w:szCs w:val="20"/>
          <w:lang w:val="pt-BR"/>
        </w:rPr>
        <w:t xml:space="preserve">das </w:t>
      </w:r>
      <w:r w:rsidRPr="00C16751">
        <w:rPr>
          <w:rFonts w:ascii="Cambria" w:hAnsi="Cambria"/>
          <w:sz w:val="20"/>
          <w:szCs w:val="20"/>
          <w:lang w:val="pt-BR"/>
        </w:rPr>
        <w:t>medidas acordadas,</w:t>
      </w:r>
      <w:r w:rsidR="00B12D4A" w:rsidRPr="00C16751">
        <w:rPr>
          <w:rFonts w:ascii="Cambria" w:hAnsi="Cambria"/>
          <w:sz w:val="20"/>
          <w:szCs w:val="20"/>
          <w:lang w:val="pt-BR"/>
        </w:rPr>
        <w:t xml:space="preserve"> </w:t>
      </w:r>
      <w:r w:rsidRPr="00C16751">
        <w:rPr>
          <w:rFonts w:ascii="Cambria" w:hAnsi="Cambria"/>
          <w:sz w:val="20"/>
          <w:szCs w:val="20"/>
          <w:lang w:val="pt-BR"/>
        </w:rPr>
        <w:t>observa</w:t>
      </w:r>
      <w:r w:rsidR="00C408BE" w:rsidRPr="00C16751">
        <w:rPr>
          <w:rFonts w:ascii="Cambria" w:hAnsi="Cambria"/>
          <w:sz w:val="20"/>
          <w:szCs w:val="20"/>
          <w:lang w:val="pt-BR"/>
        </w:rPr>
        <w:t xml:space="preserve">-se que o </w:t>
      </w:r>
      <w:r w:rsidR="00810BE3" w:rsidRPr="00C16751">
        <w:rPr>
          <w:rFonts w:ascii="Cambria" w:hAnsi="Cambria"/>
          <w:sz w:val="20"/>
          <w:szCs w:val="20"/>
          <w:lang w:val="pt-BR"/>
        </w:rPr>
        <w:t>acordo</w:t>
      </w:r>
      <w:r w:rsidR="00B12D4A" w:rsidRPr="00C16751">
        <w:rPr>
          <w:rFonts w:ascii="Cambria" w:hAnsi="Cambria"/>
          <w:sz w:val="20"/>
          <w:szCs w:val="20"/>
          <w:lang w:val="pt-BR"/>
        </w:rPr>
        <w:t xml:space="preserve"> </w:t>
      </w:r>
      <w:r w:rsidR="00C408BE" w:rsidRPr="00C16751">
        <w:rPr>
          <w:rFonts w:ascii="Cambria" w:hAnsi="Cambria"/>
          <w:sz w:val="20"/>
          <w:szCs w:val="20"/>
          <w:lang w:val="pt-BR"/>
        </w:rPr>
        <w:t xml:space="preserve">contém </w:t>
      </w:r>
      <w:r w:rsidRPr="00C16751">
        <w:rPr>
          <w:rFonts w:ascii="Cambria" w:hAnsi="Cambria"/>
          <w:sz w:val="20"/>
          <w:szCs w:val="20"/>
          <w:lang w:val="pt-BR"/>
        </w:rPr>
        <w:t xml:space="preserve">24 cláusulas, </w:t>
      </w:r>
      <w:r w:rsidR="001F0084" w:rsidRPr="00C16751">
        <w:rPr>
          <w:rFonts w:ascii="Cambria" w:hAnsi="Cambria"/>
          <w:sz w:val="20"/>
          <w:szCs w:val="20"/>
          <w:lang w:val="pt-BR"/>
        </w:rPr>
        <w:t xml:space="preserve">das </w:t>
      </w:r>
      <w:r w:rsidR="00C408BE" w:rsidRPr="00C16751">
        <w:rPr>
          <w:rFonts w:ascii="Cambria" w:hAnsi="Cambria"/>
          <w:sz w:val="20"/>
          <w:szCs w:val="20"/>
          <w:lang w:val="pt-BR"/>
        </w:rPr>
        <w:t>quais quatro são de execução instantânea</w:t>
      </w:r>
      <w:r w:rsidRPr="00C16751">
        <w:rPr>
          <w:rStyle w:val="FootnoteReference"/>
          <w:rFonts w:ascii="Cambria" w:eastAsia="Trebuchet MS" w:hAnsi="Cambria"/>
          <w:sz w:val="20"/>
          <w:szCs w:val="20"/>
          <w:lang w:val="es-VE"/>
        </w:rPr>
        <w:footnoteReference w:id="4"/>
      </w:r>
      <w:r w:rsidRPr="00C16751">
        <w:rPr>
          <w:rFonts w:ascii="Cambria" w:hAnsi="Cambria"/>
          <w:sz w:val="20"/>
          <w:szCs w:val="20"/>
          <w:lang w:val="pt-BR"/>
        </w:rPr>
        <w:t xml:space="preserve"> </w:t>
      </w:r>
      <w:r w:rsidR="00C408BE" w:rsidRPr="00C16751">
        <w:rPr>
          <w:rFonts w:ascii="Cambria" w:hAnsi="Cambria"/>
          <w:sz w:val="20"/>
          <w:szCs w:val="20"/>
          <w:lang w:val="pt-BR"/>
        </w:rPr>
        <w:t>e</w:t>
      </w:r>
      <w:r w:rsidRPr="00C16751">
        <w:rPr>
          <w:rFonts w:ascii="Cambria" w:hAnsi="Cambria"/>
          <w:sz w:val="20"/>
          <w:szCs w:val="20"/>
          <w:lang w:val="pt-BR"/>
        </w:rPr>
        <w:t xml:space="preserve"> 20 se </w:t>
      </w:r>
      <w:r w:rsidR="00C408BE" w:rsidRPr="00C16751">
        <w:rPr>
          <w:rFonts w:ascii="Cambria" w:hAnsi="Cambria"/>
          <w:sz w:val="20"/>
          <w:szCs w:val="20"/>
          <w:lang w:val="pt-BR"/>
        </w:rPr>
        <w:t xml:space="preserve">inserem na natureza das </w:t>
      </w:r>
      <w:r w:rsidRPr="00C16751">
        <w:rPr>
          <w:rFonts w:ascii="Cambria" w:hAnsi="Cambria"/>
          <w:sz w:val="20"/>
          <w:szCs w:val="20"/>
          <w:lang w:val="pt-BR"/>
        </w:rPr>
        <w:t>cláusulas de implementa</w:t>
      </w:r>
      <w:r w:rsidR="005A57C8" w:rsidRPr="00C16751">
        <w:rPr>
          <w:rFonts w:ascii="Cambria" w:hAnsi="Cambria"/>
          <w:sz w:val="20"/>
          <w:szCs w:val="20"/>
          <w:lang w:val="pt-BR"/>
        </w:rPr>
        <w:t>ção</w:t>
      </w:r>
      <w:r w:rsidRPr="00C16751">
        <w:rPr>
          <w:rFonts w:ascii="Cambria" w:hAnsi="Cambria"/>
          <w:sz w:val="20"/>
          <w:szCs w:val="20"/>
          <w:lang w:val="pt-BR"/>
        </w:rPr>
        <w:t xml:space="preserve"> o</w:t>
      </w:r>
      <w:r w:rsidR="00C408BE" w:rsidRPr="00C16751">
        <w:rPr>
          <w:rFonts w:ascii="Cambria" w:hAnsi="Cambria"/>
          <w:sz w:val="20"/>
          <w:szCs w:val="20"/>
          <w:lang w:val="pt-BR"/>
        </w:rPr>
        <w:t>u</w:t>
      </w:r>
      <w:r w:rsidRPr="00C16751">
        <w:rPr>
          <w:rFonts w:ascii="Cambria" w:hAnsi="Cambria"/>
          <w:sz w:val="20"/>
          <w:szCs w:val="20"/>
          <w:lang w:val="pt-BR"/>
        </w:rPr>
        <w:t xml:space="preserve"> trato suces</w:t>
      </w:r>
      <w:r w:rsidR="00C408BE" w:rsidRPr="00C16751">
        <w:rPr>
          <w:rFonts w:ascii="Cambria" w:hAnsi="Cambria"/>
          <w:sz w:val="20"/>
          <w:szCs w:val="20"/>
          <w:lang w:val="pt-BR"/>
        </w:rPr>
        <w:t>s</w:t>
      </w:r>
      <w:r w:rsidRPr="00C16751">
        <w:rPr>
          <w:rFonts w:ascii="Cambria" w:hAnsi="Cambria"/>
          <w:sz w:val="20"/>
          <w:szCs w:val="20"/>
          <w:lang w:val="pt-BR"/>
        </w:rPr>
        <w:t>ivo</w:t>
      </w:r>
      <w:r w:rsidR="00C408BE" w:rsidRPr="00C16751">
        <w:rPr>
          <w:rFonts w:ascii="Cambria" w:hAnsi="Cambria"/>
          <w:sz w:val="20"/>
          <w:szCs w:val="20"/>
          <w:lang w:val="pt-BR"/>
        </w:rPr>
        <w:t>.</w:t>
      </w:r>
      <w:r w:rsidRPr="00C16751">
        <w:rPr>
          <w:rStyle w:val="FootnoteReference"/>
          <w:rFonts w:ascii="Cambria" w:eastAsia="Trebuchet MS" w:hAnsi="Cambria"/>
          <w:sz w:val="20"/>
          <w:szCs w:val="20"/>
          <w:lang w:val="es-VE"/>
        </w:rPr>
        <w:footnoteReference w:id="5"/>
      </w:r>
      <w:r w:rsidRPr="00C16751">
        <w:rPr>
          <w:rFonts w:ascii="Cambria" w:hAnsi="Cambria"/>
          <w:sz w:val="20"/>
          <w:szCs w:val="20"/>
          <w:lang w:val="pt-BR"/>
        </w:rPr>
        <w:t xml:space="preserve"> </w:t>
      </w:r>
    </w:p>
    <w:p w14:paraId="3E13033C" w14:textId="77777777" w:rsidR="00AF453C" w:rsidRPr="00C16751" w:rsidRDefault="00AF453C" w:rsidP="00AF453C">
      <w:pPr>
        <w:pStyle w:val="ListParagraph"/>
        <w:rPr>
          <w:rFonts w:eastAsia="MS Mincho"/>
          <w:sz w:val="20"/>
          <w:szCs w:val="20"/>
          <w:lang w:val="pt-BR"/>
        </w:rPr>
      </w:pPr>
    </w:p>
    <w:p w14:paraId="7A6FD9BA" w14:textId="5F331F39"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E</w:t>
      </w:r>
      <w:r w:rsidR="00C408BE" w:rsidRPr="00C16751">
        <w:rPr>
          <w:rFonts w:ascii="Cambria" w:eastAsia="MS Mincho" w:hAnsi="Cambria"/>
          <w:color w:val="000000"/>
          <w:sz w:val="20"/>
          <w:szCs w:val="20"/>
          <w:lang w:val="pt-BR"/>
        </w:rPr>
        <w:t>m</w:t>
      </w:r>
      <w:r w:rsidRPr="00C16751">
        <w:rPr>
          <w:rFonts w:ascii="Cambria" w:eastAsia="MS Mincho" w:hAnsi="Cambria"/>
          <w:color w:val="000000"/>
          <w:sz w:val="20"/>
          <w:szCs w:val="20"/>
          <w:lang w:val="pt-BR"/>
        </w:rPr>
        <w:t xml:space="preserve"> rela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w:t>
      </w:r>
      <w:r w:rsidR="00C408BE" w:rsidRPr="00C16751">
        <w:rPr>
          <w:rFonts w:ascii="Cambria" w:eastAsia="MS Mincho" w:hAnsi="Cambria"/>
          <w:color w:val="000000"/>
          <w:sz w:val="20"/>
          <w:szCs w:val="20"/>
          <w:lang w:val="pt-BR"/>
        </w:rPr>
        <w:t xml:space="preserve">ao grau </w:t>
      </w:r>
      <w:r w:rsidRPr="00C16751">
        <w:rPr>
          <w:rFonts w:ascii="Cambria" w:eastAsia="MS Mincho" w:hAnsi="Cambria"/>
          <w:color w:val="000000"/>
          <w:sz w:val="20"/>
          <w:szCs w:val="20"/>
          <w:lang w:val="pt-BR"/>
        </w:rPr>
        <w:t xml:space="preserve">de </w:t>
      </w:r>
      <w:r w:rsidR="00F85B6E" w:rsidRPr="00C16751">
        <w:rPr>
          <w:rFonts w:ascii="Cambria" w:eastAsia="MS Mincho" w:hAnsi="Cambria"/>
          <w:color w:val="000000"/>
          <w:sz w:val="20"/>
          <w:szCs w:val="20"/>
          <w:lang w:val="pt-BR"/>
        </w:rPr>
        <w:t>cumprimento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d</w:t>
      </w:r>
      <w:r w:rsidR="00C408BE" w:rsidRPr="00C16751">
        <w:rPr>
          <w:rFonts w:ascii="Cambria" w:eastAsia="MS Mincho" w:hAnsi="Cambria"/>
          <w:color w:val="000000"/>
          <w:sz w:val="20"/>
          <w:szCs w:val="20"/>
          <w:lang w:val="pt-BR"/>
        </w:rPr>
        <w:t>o</w:t>
      </w:r>
      <w:r w:rsidRPr="00C16751">
        <w:rPr>
          <w:rFonts w:ascii="Cambria" w:eastAsia="MS Mincho" w:hAnsi="Cambria"/>
          <w:color w:val="000000"/>
          <w:sz w:val="20"/>
          <w:szCs w:val="20"/>
          <w:lang w:val="pt-BR"/>
        </w:rPr>
        <w:t xml:space="preserve"> </w:t>
      </w:r>
      <w:r w:rsidR="00810BE3" w:rsidRPr="00C16751">
        <w:rPr>
          <w:rFonts w:ascii="Cambria" w:eastAsia="MS Mincho" w:hAnsi="Cambria"/>
          <w:color w:val="000000"/>
          <w:sz w:val="20"/>
          <w:szCs w:val="20"/>
          <w:lang w:val="pt-BR"/>
        </w:rPr>
        <w:t>acordo</w:t>
      </w:r>
      <w:r w:rsidRPr="00C16751">
        <w:rPr>
          <w:rFonts w:ascii="Cambria" w:eastAsia="MS Mincho" w:hAnsi="Cambria"/>
          <w:color w:val="000000"/>
          <w:sz w:val="20"/>
          <w:szCs w:val="20"/>
          <w:lang w:val="pt-BR"/>
        </w:rPr>
        <w:t xml:space="preserve">, </w:t>
      </w:r>
      <w:r w:rsidR="004212AD" w:rsidRPr="00C16751">
        <w:rPr>
          <w:rFonts w:ascii="Cambria" w:eastAsia="MS Mincho" w:hAnsi="Cambria"/>
          <w:color w:val="000000"/>
          <w:sz w:val="20"/>
          <w:szCs w:val="20"/>
          <w:lang w:val="pt-BR"/>
        </w:rPr>
        <w:t xml:space="preserve">a Comissão </w:t>
      </w:r>
      <w:r w:rsidR="00C408BE" w:rsidRPr="00C16751">
        <w:rPr>
          <w:rFonts w:ascii="Cambria" w:eastAsia="MS Mincho" w:hAnsi="Cambria"/>
          <w:color w:val="000000"/>
          <w:sz w:val="20"/>
          <w:szCs w:val="20"/>
          <w:lang w:val="pt-BR"/>
        </w:rPr>
        <w:t xml:space="preserve">avaliará a seguir os avanços em relação a cada uma </w:t>
      </w:r>
      <w:r w:rsidR="001F0084" w:rsidRPr="00C16751">
        <w:rPr>
          <w:rFonts w:ascii="Cambria" w:eastAsia="MS Mincho" w:hAnsi="Cambria"/>
          <w:color w:val="000000"/>
          <w:sz w:val="20"/>
          <w:szCs w:val="20"/>
          <w:lang w:val="pt-BR"/>
        </w:rPr>
        <w:t xml:space="preserve">das </w:t>
      </w:r>
      <w:r w:rsidRPr="00C16751">
        <w:rPr>
          <w:rFonts w:ascii="Cambria" w:eastAsia="MS Mincho" w:hAnsi="Cambria"/>
          <w:color w:val="000000"/>
          <w:sz w:val="20"/>
          <w:szCs w:val="20"/>
          <w:lang w:val="pt-BR"/>
        </w:rPr>
        <w:t>cláusulas d</w:t>
      </w:r>
      <w:r w:rsidR="00C408BE" w:rsidRPr="00C16751">
        <w:rPr>
          <w:rFonts w:ascii="Cambria" w:eastAsia="MS Mincho" w:hAnsi="Cambria"/>
          <w:color w:val="000000"/>
          <w:sz w:val="20"/>
          <w:szCs w:val="20"/>
          <w:lang w:val="pt-BR"/>
        </w:rPr>
        <w:t xml:space="preserve">o </w:t>
      </w:r>
      <w:r w:rsidR="00810BE3" w:rsidRPr="00C16751">
        <w:rPr>
          <w:rFonts w:ascii="Cambria" w:eastAsia="MS Mincho" w:hAnsi="Cambria"/>
          <w:color w:val="000000"/>
          <w:sz w:val="20"/>
          <w:szCs w:val="20"/>
          <w:lang w:val="pt-BR"/>
        </w:rPr>
        <w:t>acordo</w:t>
      </w:r>
      <w:r w:rsidRPr="00C16751">
        <w:rPr>
          <w:rFonts w:ascii="Cambria" w:eastAsia="MS Mincho" w:hAnsi="Cambria"/>
          <w:color w:val="000000"/>
          <w:sz w:val="20"/>
          <w:szCs w:val="20"/>
          <w:lang w:val="pt-BR"/>
        </w:rPr>
        <w:t xml:space="preserve">. </w:t>
      </w:r>
    </w:p>
    <w:p w14:paraId="3000B8F8" w14:textId="77777777" w:rsidR="00AF453C" w:rsidRPr="00C16751" w:rsidRDefault="00AF453C" w:rsidP="00AF453C">
      <w:pPr>
        <w:pStyle w:val="ListParagraph"/>
        <w:rPr>
          <w:rFonts w:cs="Calibri"/>
          <w:sz w:val="20"/>
          <w:szCs w:val="20"/>
          <w:lang w:val="pt-BR"/>
        </w:rPr>
      </w:pPr>
    </w:p>
    <w:p w14:paraId="26C4DA70" w14:textId="1F5B9625" w:rsidR="00AF453C" w:rsidRPr="00C16751" w:rsidRDefault="00C408BE"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hAnsi="Cambria" w:cs="Calibri"/>
          <w:sz w:val="20"/>
          <w:szCs w:val="20"/>
          <w:lang w:val="pt-BR"/>
        </w:rPr>
        <w:t>A</w:t>
      </w:r>
      <w:r w:rsidR="00AF453C" w:rsidRPr="00C16751">
        <w:rPr>
          <w:rFonts w:ascii="Cambria" w:hAnsi="Cambria" w:cs="Calibri"/>
          <w:sz w:val="20"/>
          <w:szCs w:val="20"/>
          <w:lang w:val="pt-BR"/>
        </w:rPr>
        <w:t xml:space="preserve"> </w:t>
      </w:r>
      <w:r w:rsidR="005A57C8" w:rsidRPr="00C16751">
        <w:rPr>
          <w:rFonts w:ascii="Cambria" w:hAnsi="Cambria" w:cs="Calibri"/>
          <w:sz w:val="20"/>
          <w:szCs w:val="20"/>
          <w:lang w:val="pt-BR"/>
        </w:rPr>
        <w:t>Comissão</w:t>
      </w:r>
      <w:r w:rsidR="00B12D4A" w:rsidRPr="00C16751">
        <w:rPr>
          <w:rFonts w:ascii="Cambria" w:hAnsi="Cambria" w:cs="Calibri"/>
          <w:sz w:val="20"/>
          <w:szCs w:val="20"/>
          <w:lang w:val="pt-BR"/>
        </w:rPr>
        <w:t xml:space="preserve"> </w:t>
      </w:r>
      <w:r w:rsidR="00AF453C" w:rsidRPr="00C16751">
        <w:rPr>
          <w:rFonts w:ascii="Cambria" w:hAnsi="Cambria" w:cs="Calibri"/>
          <w:sz w:val="20"/>
          <w:szCs w:val="20"/>
          <w:lang w:val="pt-BR"/>
        </w:rPr>
        <w:t>Interamericana valor</w:t>
      </w:r>
      <w:r w:rsidRPr="00C16751">
        <w:rPr>
          <w:rFonts w:ascii="Cambria" w:hAnsi="Cambria" w:cs="Calibri"/>
          <w:sz w:val="20"/>
          <w:szCs w:val="20"/>
          <w:lang w:val="pt-BR"/>
        </w:rPr>
        <w:t>iz</w:t>
      </w:r>
      <w:r w:rsidR="00AF453C" w:rsidRPr="00C16751">
        <w:rPr>
          <w:rFonts w:ascii="Cambria" w:hAnsi="Cambria" w:cs="Calibri"/>
          <w:sz w:val="20"/>
          <w:szCs w:val="20"/>
          <w:lang w:val="pt-BR"/>
        </w:rPr>
        <w:t xml:space="preserve">a a cláusula declarativa I.4, </w:t>
      </w:r>
      <w:r w:rsidRPr="00C16751">
        <w:rPr>
          <w:rFonts w:ascii="Cambria" w:hAnsi="Cambria" w:cs="Calibri"/>
          <w:sz w:val="20"/>
          <w:szCs w:val="20"/>
          <w:lang w:val="pt-BR"/>
        </w:rPr>
        <w:t xml:space="preserve">na qual o </w:t>
      </w:r>
      <w:r w:rsidR="00AF453C" w:rsidRPr="00C16751">
        <w:rPr>
          <w:rFonts w:ascii="Cambria" w:hAnsi="Cambria" w:cs="Calibri"/>
          <w:sz w:val="20"/>
          <w:szCs w:val="20"/>
          <w:lang w:val="pt-BR"/>
        </w:rPr>
        <w:t xml:space="preserve">Estado </w:t>
      </w:r>
      <w:r w:rsidRPr="00C16751">
        <w:rPr>
          <w:rFonts w:ascii="Cambria" w:hAnsi="Cambria" w:cs="Calibri"/>
          <w:sz w:val="20"/>
          <w:szCs w:val="20"/>
          <w:lang w:val="pt-BR"/>
        </w:rPr>
        <w:t xml:space="preserve">brasileiro reconhece a </w:t>
      </w:r>
      <w:r w:rsidR="005A57C8" w:rsidRPr="00C16751">
        <w:rPr>
          <w:rFonts w:ascii="Cambria" w:hAnsi="Cambria" w:cs="Calibri"/>
          <w:sz w:val="20"/>
          <w:szCs w:val="20"/>
          <w:lang w:val="pt-BR"/>
        </w:rPr>
        <w:t>responsabilidade</w:t>
      </w:r>
      <w:r w:rsidR="00B12D4A" w:rsidRPr="00C16751">
        <w:rPr>
          <w:rFonts w:ascii="Cambria" w:hAnsi="Cambria" w:cs="Calibri"/>
          <w:sz w:val="20"/>
          <w:szCs w:val="20"/>
          <w:lang w:val="pt-BR"/>
        </w:rPr>
        <w:t xml:space="preserve"> </w:t>
      </w:r>
      <w:r w:rsidR="00AF453C" w:rsidRPr="00C16751">
        <w:rPr>
          <w:rFonts w:ascii="Cambria" w:hAnsi="Cambria" w:cs="Calibri"/>
          <w:sz w:val="20"/>
          <w:szCs w:val="20"/>
          <w:lang w:val="pt-BR"/>
        </w:rPr>
        <w:t xml:space="preserve">internacional </w:t>
      </w:r>
      <w:r w:rsidRPr="00C16751">
        <w:rPr>
          <w:rFonts w:ascii="Cambria" w:hAnsi="Cambria" w:cs="Calibri"/>
          <w:sz w:val="20"/>
          <w:szCs w:val="20"/>
          <w:lang w:val="pt-BR"/>
        </w:rPr>
        <w:t xml:space="preserve">a respeito das </w:t>
      </w:r>
      <w:r w:rsidR="00AF453C" w:rsidRPr="00C16751">
        <w:rPr>
          <w:rFonts w:ascii="Cambria" w:hAnsi="Cambria" w:cs="Calibri"/>
          <w:sz w:val="20"/>
          <w:szCs w:val="20"/>
          <w:lang w:val="pt-BR"/>
        </w:rPr>
        <w:t>viola</w:t>
      </w:r>
      <w:r w:rsidR="004212AD" w:rsidRPr="00C16751">
        <w:rPr>
          <w:rFonts w:ascii="Cambria" w:hAnsi="Cambria" w:cs="Calibri"/>
          <w:sz w:val="20"/>
          <w:szCs w:val="20"/>
          <w:lang w:val="pt-BR"/>
        </w:rPr>
        <w:t>ções</w:t>
      </w:r>
      <w:r w:rsidR="00AF453C" w:rsidRPr="00C16751">
        <w:rPr>
          <w:rFonts w:ascii="Cambria" w:hAnsi="Cambria" w:cs="Calibri"/>
          <w:sz w:val="20"/>
          <w:szCs w:val="20"/>
          <w:lang w:val="pt-BR"/>
        </w:rPr>
        <w:t xml:space="preserve"> </w:t>
      </w:r>
      <w:r w:rsidR="005A57C8" w:rsidRPr="00C16751">
        <w:rPr>
          <w:rFonts w:ascii="Cambria" w:hAnsi="Cambria" w:cs="Calibri"/>
          <w:sz w:val="20"/>
          <w:szCs w:val="20"/>
          <w:lang w:val="pt-BR"/>
        </w:rPr>
        <w:t>dos direitos</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à</w:t>
      </w:r>
      <w:r w:rsidR="00AF453C" w:rsidRPr="00C16751">
        <w:rPr>
          <w:rFonts w:ascii="Cambria" w:hAnsi="Cambria" w:cs="Calibri"/>
          <w:sz w:val="20"/>
          <w:szCs w:val="20"/>
          <w:lang w:val="pt-BR"/>
        </w:rPr>
        <w:t xml:space="preserve"> vida, </w:t>
      </w:r>
      <w:r w:rsidRPr="00C16751">
        <w:rPr>
          <w:rFonts w:ascii="Cambria" w:hAnsi="Cambria" w:cs="Calibri"/>
          <w:sz w:val="20"/>
          <w:szCs w:val="20"/>
          <w:lang w:val="pt-BR"/>
        </w:rPr>
        <w:t>à i</w:t>
      </w:r>
      <w:r w:rsidR="005A57C8" w:rsidRPr="00C16751">
        <w:rPr>
          <w:rFonts w:ascii="Cambria" w:hAnsi="Cambria" w:cs="Calibri"/>
          <w:sz w:val="20"/>
          <w:szCs w:val="20"/>
          <w:lang w:val="pt-BR"/>
        </w:rPr>
        <w:t>ntegridade</w:t>
      </w:r>
      <w:r w:rsidR="00B12D4A" w:rsidRPr="00C16751">
        <w:rPr>
          <w:rFonts w:ascii="Cambria" w:hAnsi="Cambria" w:cs="Calibri"/>
          <w:sz w:val="20"/>
          <w:szCs w:val="20"/>
          <w:lang w:val="pt-BR"/>
        </w:rPr>
        <w:t xml:space="preserve"> </w:t>
      </w:r>
      <w:r w:rsidR="005A57C8" w:rsidRPr="00C16751">
        <w:rPr>
          <w:rFonts w:ascii="Cambria" w:hAnsi="Cambria" w:cs="Calibri"/>
          <w:sz w:val="20"/>
          <w:szCs w:val="20"/>
          <w:lang w:val="pt-BR"/>
        </w:rPr>
        <w:t>pessoal</w:t>
      </w:r>
      <w:r w:rsidR="00AF453C" w:rsidRPr="00C16751">
        <w:rPr>
          <w:rFonts w:ascii="Cambria" w:hAnsi="Cambria" w:cs="Calibri"/>
          <w:sz w:val="20"/>
          <w:szCs w:val="20"/>
          <w:lang w:val="pt-BR"/>
        </w:rPr>
        <w:t xml:space="preserve">, </w:t>
      </w:r>
      <w:r w:rsidRPr="00C16751">
        <w:rPr>
          <w:rFonts w:ascii="Cambria" w:hAnsi="Cambria" w:cs="Calibri"/>
          <w:sz w:val="20"/>
          <w:szCs w:val="20"/>
          <w:lang w:val="pt-BR"/>
        </w:rPr>
        <w:t xml:space="preserve">à liberdade </w:t>
      </w:r>
      <w:r w:rsidR="00AF453C" w:rsidRPr="00C16751">
        <w:rPr>
          <w:rFonts w:ascii="Cambria" w:hAnsi="Cambria" w:cs="Calibri"/>
          <w:sz w:val="20"/>
          <w:szCs w:val="20"/>
          <w:lang w:val="pt-BR"/>
        </w:rPr>
        <w:t>de a</w:t>
      </w:r>
      <w:r w:rsidRPr="00C16751">
        <w:rPr>
          <w:rFonts w:ascii="Cambria" w:hAnsi="Cambria" w:cs="Calibri"/>
          <w:sz w:val="20"/>
          <w:szCs w:val="20"/>
          <w:lang w:val="pt-BR"/>
        </w:rPr>
        <w:t>s</w:t>
      </w:r>
      <w:r w:rsidR="00AF453C" w:rsidRPr="00C16751">
        <w:rPr>
          <w:rFonts w:ascii="Cambria" w:hAnsi="Cambria" w:cs="Calibri"/>
          <w:sz w:val="20"/>
          <w:szCs w:val="20"/>
          <w:lang w:val="pt-BR"/>
        </w:rPr>
        <w:t>socia</w:t>
      </w:r>
      <w:r w:rsidR="005A57C8" w:rsidRPr="00C16751">
        <w:rPr>
          <w:rFonts w:ascii="Cambria" w:hAnsi="Cambria" w:cs="Calibri"/>
          <w:sz w:val="20"/>
          <w:szCs w:val="20"/>
          <w:lang w:val="pt-BR"/>
        </w:rPr>
        <w:t>ção</w:t>
      </w:r>
      <w:r w:rsidR="00AF453C" w:rsidRPr="00C16751">
        <w:rPr>
          <w:rFonts w:ascii="Cambria" w:hAnsi="Cambria" w:cs="Calibri"/>
          <w:sz w:val="20"/>
          <w:szCs w:val="20"/>
          <w:lang w:val="pt-BR"/>
        </w:rPr>
        <w:t xml:space="preserve">, </w:t>
      </w:r>
      <w:r w:rsidRPr="00C16751">
        <w:rPr>
          <w:rFonts w:ascii="Cambria" w:hAnsi="Cambria" w:cs="Calibri"/>
          <w:sz w:val="20"/>
          <w:szCs w:val="20"/>
          <w:lang w:val="pt-BR"/>
        </w:rPr>
        <w:t xml:space="preserve">à proteção e às garantias </w:t>
      </w:r>
      <w:r w:rsidR="00AF453C" w:rsidRPr="00C16751">
        <w:rPr>
          <w:rFonts w:ascii="Cambria" w:hAnsi="Cambria" w:cs="Calibri"/>
          <w:sz w:val="20"/>
          <w:szCs w:val="20"/>
          <w:lang w:val="pt-BR"/>
        </w:rPr>
        <w:t>judici</w:t>
      </w:r>
      <w:r w:rsidR="005A57C8" w:rsidRPr="00C16751">
        <w:rPr>
          <w:rFonts w:ascii="Cambria" w:hAnsi="Cambria" w:cs="Calibri"/>
          <w:sz w:val="20"/>
          <w:szCs w:val="20"/>
          <w:lang w:val="pt-BR"/>
        </w:rPr>
        <w:t>ais</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 xml:space="preserve">e à obrigação </w:t>
      </w:r>
      <w:r w:rsidR="00AF453C" w:rsidRPr="00C16751">
        <w:rPr>
          <w:rFonts w:ascii="Cambria" w:hAnsi="Cambria" w:cs="Calibri"/>
          <w:sz w:val="20"/>
          <w:szCs w:val="20"/>
          <w:lang w:val="pt-BR"/>
        </w:rPr>
        <w:t xml:space="preserve">estatal de garantir </w:t>
      </w:r>
      <w:r w:rsidRPr="00C16751">
        <w:rPr>
          <w:rFonts w:ascii="Cambria" w:hAnsi="Cambria" w:cs="Calibri"/>
          <w:sz w:val="20"/>
          <w:szCs w:val="20"/>
          <w:lang w:val="pt-BR"/>
        </w:rPr>
        <w:t>e</w:t>
      </w:r>
      <w:r w:rsidR="00AF453C" w:rsidRPr="00C16751">
        <w:rPr>
          <w:rFonts w:ascii="Cambria" w:hAnsi="Cambria" w:cs="Calibri"/>
          <w:sz w:val="20"/>
          <w:szCs w:val="20"/>
          <w:lang w:val="pt-BR"/>
        </w:rPr>
        <w:t xml:space="preserve"> respe</w:t>
      </w:r>
      <w:r w:rsidRPr="00C16751">
        <w:rPr>
          <w:rFonts w:ascii="Cambria" w:hAnsi="Cambria" w:cs="Calibri"/>
          <w:sz w:val="20"/>
          <w:szCs w:val="20"/>
          <w:lang w:val="pt-BR"/>
        </w:rPr>
        <w:t>i</w:t>
      </w:r>
      <w:r w:rsidR="00AF453C" w:rsidRPr="00C16751">
        <w:rPr>
          <w:rFonts w:ascii="Cambria" w:hAnsi="Cambria" w:cs="Calibri"/>
          <w:sz w:val="20"/>
          <w:szCs w:val="20"/>
          <w:lang w:val="pt-BR"/>
        </w:rPr>
        <w:t xml:space="preserve">tar os </w:t>
      </w:r>
      <w:r w:rsidR="005A57C8" w:rsidRPr="00C16751">
        <w:rPr>
          <w:rFonts w:ascii="Cambria" w:hAnsi="Cambria" w:cs="Calibri"/>
          <w:sz w:val="20"/>
          <w:szCs w:val="20"/>
          <w:lang w:val="pt-BR"/>
        </w:rPr>
        <w:t>direitos</w:t>
      </w:r>
      <w:r w:rsidR="00B12D4A" w:rsidRPr="00C16751">
        <w:rPr>
          <w:rFonts w:ascii="Cambria" w:hAnsi="Cambria" w:cs="Calibri"/>
          <w:sz w:val="20"/>
          <w:szCs w:val="20"/>
          <w:lang w:val="pt-BR"/>
        </w:rPr>
        <w:t xml:space="preserve"> </w:t>
      </w:r>
      <w:r w:rsidRPr="00C16751">
        <w:rPr>
          <w:rFonts w:ascii="Cambria" w:hAnsi="Cambria" w:cs="Calibri"/>
          <w:sz w:val="20"/>
          <w:szCs w:val="20"/>
          <w:lang w:val="pt-BR"/>
        </w:rPr>
        <w:t>h</w:t>
      </w:r>
      <w:r w:rsidR="00AF453C" w:rsidRPr="00C16751">
        <w:rPr>
          <w:rFonts w:ascii="Cambria" w:hAnsi="Cambria" w:cs="Calibri"/>
          <w:sz w:val="20"/>
          <w:szCs w:val="20"/>
          <w:lang w:val="pt-BR"/>
        </w:rPr>
        <w:t xml:space="preserve">umanos consagrada </w:t>
      </w:r>
      <w:r w:rsidR="00810BE3" w:rsidRPr="00C16751">
        <w:rPr>
          <w:rFonts w:ascii="Cambria" w:hAnsi="Cambria" w:cs="Calibri"/>
          <w:sz w:val="20"/>
          <w:szCs w:val="20"/>
          <w:lang w:val="pt-BR"/>
        </w:rPr>
        <w:t xml:space="preserve">no artigo </w:t>
      </w:r>
      <w:r w:rsidR="00AF453C" w:rsidRPr="00C16751">
        <w:rPr>
          <w:rFonts w:ascii="Cambria" w:hAnsi="Cambria" w:cs="Calibri"/>
          <w:sz w:val="20"/>
          <w:szCs w:val="20"/>
          <w:lang w:val="pt-BR"/>
        </w:rPr>
        <w:t xml:space="preserve">1 </w:t>
      </w:r>
      <w:r w:rsidR="005A57C8" w:rsidRPr="00C16751">
        <w:rPr>
          <w:rFonts w:ascii="Cambria" w:hAnsi="Cambria" w:cs="Calibri"/>
          <w:sz w:val="20"/>
          <w:szCs w:val="20"/>
          <w:lang w:val="pt-BR"/>
        </w:rPr>
        <w:t xml:space="preserve">da </w:t>
      </w:r>
      <w:r w:rsidR="00AF453C" w:rsidRPr="00C16751">
        <w:rPr>
          <w:rFonts w:ascii="Cambria" w:hAnsi="Cambria" w:cs="Calibri"/>
          <w:sz w:val="20"/>
          <w:szCs w:val="20"/>
          <w:lang w:val="pt-BR"/>
        </w:rPr>
        <w:t>Conven</w:t>
      </w:r>
      <w:r w:rsidR="005A57C8" w:rsidRPr="00C16751">
        <w:rPr>
          <w:rFonts w:ascii="Cambria" w:hAnsi="Cambria" w:cs="Calibri"/>
          <w:sz w:val="20"/>
          <w:szCs w:val="20"/>
          <w:lang w:val="pt-BR"/>
        </w:rPr>
        <w:t>ção</w:t>
      </w:r>
      <w:r w:rsidR="00AF453C" w:rsidRPr="00C16751">
        <w:rPr>
          <w:rFonts w:ascii="Cambria" w:hAnsi="Cambria" w:cs="Calibri"/>
          <w:sz w:val="20"/>
          <w:szCs w:val="20"/>
          <w:lang w:val="pt-BR"/>
        </w:rPr>
        <w:t xml:space="preserve"> Americana </w:t>
      </w:r>
      <w:r w:rsidRPr="00C16751">
        <w:rPr>
          <w:rFonts w:ascii="Cambria" w:hAnsi="Cambria" w:cs="Calibri"/>
          <w:sz w:val="20"/>
          <w:szCs w:val="20"/>
          <w:lang w:val="pt-BR"/>
        </w:rPr>
        <w:t xml:space="preserve">sobre </w:t>
      </w:r>
      <w:r w:rsidR="005A57C8" w:rsidRPr="00C16751">
        <w:rPr>
          <w:rFonts w:ascii="Cambria" w:hAnsi="Cambria" w:cs="Calibri"/>
          <w:sz w:val="20"/>
          <w:szCs w:val="20"/>
          <w:lang w:val="pt-BR"/>
        </w:rPr>
        <w:t>Direitos</w:t>
      </w:r>
      <w:r w:rsidR="00B12D4A" w:rsidRPr="00C16751">
        <w:rPr>
          <w:rFonts w:ascii="Cambria" w:hAnsi="Cambria" w:cs="Calibri"/>
          <w:sz w:val="20"/>
          <w:szCs w:val="20"/>
          <w:lang w:val="pt-BR"/>
        </w:rPr>
        <w:t xml:space="preserve"> </w:t>
      </w:r>
      <w:r w:rsidR="00AF453C" w:rsidRPr="00C16751">
        <w:rPr>
          <w:rFonts w:ascii="Cambria" w:hAnsi="Cambria" w:cs="Calibri"/>
          <w:sz w:val="20"/>
          <w:szCs w:val="20"/>
          <w:lang w:val="pt-BR"/>
        </w:rPr>
        <w:t xml:space="preserve">Humanos. </w:t>
      </w:r>
    </w:p>
    <w:p w14:paraId="68FCB415"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pt-BR"/>
        </w:rPr>
      </w:pPr>
    </w:p>
    <w:p w14:paraId="419568B7" w14:textId="2C5B98EB" w:rsidR="00AF453C" w:rsidRPr="00C16751" w:rsidRDefault="00AF453C" w:rsidP="00AF453C">
      <w:pPr>
        <w:pStyle w:val="List"/>
        <w:widowControl/>
        <w:numPr>
          <w:ilvl w:val="0"/>
          <w:numId w:val="58"/>
        </w:numPr>
        <w:tabs>
          <w:tab w:val="left" w:pos="1440"/>
        </w:tabs>
        <w:suppressAutoHyphens/>
        <w:ind w:left="0" w:firstLine="709"/>
        <w:jc w:val="both"/>
        <w:textDirection w:val="btLr"/>
        <w:textAlignment w:val="top"/>
        <w:outlineLvl w:val="0"/>
        <w:rPr>
          <w:rFonts w:ascii="Cambria" w:hAnsi="Cambria"/>
          <w:sz w:val="20"/>
          <w:szCs w:val="20"/>
          <w:lang w:val="pt-BR"/>
        </w:rPr>
      </w:pPr>
      <w:r w:rsidRPr="00C16751">
        <w:rPr>
          <w:rFonts w:ascii="Cambria" w:hAnsi="Cambria" w:cs="Cambria"/>
          <w:color w:val="000000"/>
          <w:sz w:val="20"/>
          <w:szCs w:val="20"/>
          <w:u w:color="000000"/>
          <w:lang w:val="pt-BR" w:eastAsia="es-ES"/>
        </w:rPr>
        <w:t>E</w:t>
      </w:r>
      <w:r w:rsidR="006A445C"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rela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à</w:t>
      </w:r>
      <w:r w:rsidRPr="00C16751">
        <w:rPr>
          <w:rFonts w:ascii="Cambria" w:hAnsi="Cambria" w:cs="Cambria"/>
          <w:color w:val="000000"/>
          <w:sz w:val="20"/>
          <w:szCs w:val="20"/>
          <w:u w:color="000000"/>
          <w:lang w:val="pt-BR" w:eastAsia="es-ES"/>
        </w:rPr>
        <w:t xml:space="preserve"> </w:t>
      </w:r>
      <w:r w:rsidRPr="00C16751">
        <w:rPr>
          <w:rFonts w:ascii="Cambria" w:hAnsi="Cambria"/>
          <w:color w:val="000000"/>
          <w:sz w:val="20"/>
          <w:u w:color="000000"/>
          <w:lang w:val="pt-BR"/>
        </w:rPr>
        <w:t xml:space="preserve">cláusula </w:t>
      </w:r>
      <w:r w:rsidRPr="00C16751">
        <w:rPr>
          <w:rFonts w:ascii="Cambria" w:hAnsi="Cambria" w:cs="Cambria"/>
          <w:color w:val="000000"/>
          <w:sz w:val="20"/>
          <w:szCs w:val="20"/>
          <w:u w:color="000000"/>
          <w:lang w:val="pt-BR" w:eastAsia="es-ES"/>
        </w:rPr>
        <w:t xml:space="preserve">I.5, </w:t>
      </w:r>
      <w:r w:rsidR="006A445C" w:rsidRPr="00C16751">
        <w:rPr>
          <w:rFonts w:ascii="Cambria" w:hAnsi="Cambria" w:cs="Cambria"/>
          <w:color w:val="000000"/>
          <w:sz w:val="20"/>
          <w:szCs w:val="20"/>
          <w:u w:color="000000"/>
          <w:lang w:val="pt-BR" w:eastAsia="es-ES"/>
        </w:rPr>
        <w:t>referente ao ato de reconhecimento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5A57C8" w:rsidRPr="00C16751">
        <w:rPr>
          <w:rFonts w:ascii="Cambria" w:hAnsi="Cambria" w:cs="Cambria"/>
          <w:color w:val="000000"/>
          <w:sz w:val="20"/>
          <w:szCs w:val="20"/>
          <w:u w:color="000000"/>
          <w:lang w:val="pt-BR" w:eastAsia="es-ES"/>
        </w:rPr>
        <w:t>responsabilidade</w:t>
      </w:r>
      <w:r w:rsidRPr="00C16751">
        <w:rPr>
          <w:rFonts w:ascii="Cambria" w:hAnsi="Cambria" w:cs="Cambria"/>
          <w:color w:val="000000"/>
          <w:sz w:val="20"/>
          <w:szCs w:val="20"/>
          <w:u w:color="000000"/>
          <w:lang w:val="pt-BR" w:eastAsia="es-ES"/>
        </w:rPr>
        <w:t>, pedido de d</w:t>
      </w:r>
      <w:r w:rsidR="006A445C"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sculpas públicas e inaugura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placa e</w:t>
      </w:r>
      <w:r w:rsidR="006A445C" w:rsidRPr="00C16751">
        <w:rPr>
          <w:rFonts w:ascii="Cambria" w:hAnsi="Cambria" w:cs="Cambria"/>
          <w:color w:val="000000"/>
          <w:sz w:val="20"/>
          <w:szCs w:val="20"/>
          <w:u w:color="000000"/>
          <w:lang w:val="pt-BR" w:eastAsia="es-ES"/>
        </w:rPr>
        <w:t xml:space="preserve">m homenagem à </w:t>
      </w:r>
      <w:r w:rsidR="005A57C8" w:rsidRPr="00C16751">
        <w:rPr>
          <w:rFonts w:ascii="Cambria" w:hAnsi="Cambria" w:cs="Cambria"/>
          <w:color w:val="000000"/>
          <w:sz w:val="20"/>
          <w:szCs w:val="20"/>
          <w:u w:color="000000"/>
          <w:lang w:val="pt-BR" w:eastAsia="es-ES"/>
        </w:rPr>
        <w:t>vítima</w:t>
      </w:r>
      <w:r w:rsidRPr="00C16751">
        <w:rPr>
          <w:rFonts w:ascii="Cambria" w:hAnsi="Cambria" w:cs="Cambria"/>
          <w:color w:val="000000"/>
          <w:sz w:val="20"/>
          <w:szCs w:val="20"/>
          <w:u w:color="000000"/>
          <w:lang w:val="pt-BR" w:eastAsia="es-ES"/>
        </w:rPr>
        <w:t xml:space="preserve">, ambas </w:t>
      </w:r>
      <w:r w:rsidR="006A445C" w:rsidRPr="00C16751">
        <w:rPr>
          <w:rFonts w:ascii="Cambria" w:hAnsi="Cambria" w:cs="Cambria"/>
          <w:color w:val="000000"/>
          <w:sz w:val="20"/>
          <w:szCs w:val="20"/>
          <w:u w:color="000000"/>
          <w:lang w:val="pt-BR" w:eastAsia="es-ES"/>
        </w:rPr>
        <w:t xml:space="preserve">as </w:t>
      </w:r>
      <w:r w:rsidRPr="00C16751">
        <w:rPr>
          <w:rFonts w:ascii="Cambria" w:hAnsi="Cambria" w:cs="Cambria"/>
          <w:color w:val="000000"/>
          <w:sz w:val="20"/>
          <w:szCs w:val="20"/>
          <w:u w:color="000000"/>
          <w:lang w:val="pt-BR" w:eastAsia="es-ES"/>
        </w:rPr>
        <w:t xml:space="preserve">partes </w:t>
      </w:r>
      <w:r w:rsidR="006A445C" w:rsidRPr="00C16751">
        <w:rPr>
          <w:rFonts w:ascii="Cambria" w:hAnsi="Cambria" w:cs="Cambria"/>
          <w:color w:val="000000"/>
          <w:sz w:val="20"/>
          <w:szCs w:val="20"/>
          <w:u w:color="000000"/>
          <w:lang w:val="pt-BR" w:eastAsia="es-ES"/>
        </w:rPr>
        <w:t xml:space="preserve">informaram, ao longo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negocia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que </w:t>
      </w:r>
      <w:r w:rsidR="006A445C" w:rsidRPr="00C16751">
        <w:rPr>
          <w:rFonts w:ascii="Cambria" w:hAnsi="Cambria" w:cs="Cambria"/>
          <w:color w:val="000000"/>
          <w:sz w:val="20"/>
          <w:szCs w:val="20"/>
          <w:u w:color="000000"/>
          <w:lang w:val="pt-BR" w:eastAsia="es-ES"/>
        </w:rPr>
        <w:t xml:space="preserve">o pedido de desculpas foi apresentado em </w:t>
      </w:r>
      <w:r w:rsidRPr="00C16751">
        <w:rPr>
          <w:rFonts w:ascii="Cambria" w:hAnsi="Cambria" w:cs="Cambria"/>
          <w:color w:val="000000"/>
          <w:sz w:val="20"/>
          <w:szCs w:val="20"/>
          <w:u w:color="000000"/>
          <w:lang w:val="pt-BR" w:eastAsia="es-ES"/>
        </w:rPr>
        <w:t xml:space="preserve">22 de </w:t>
      </w:r>
      <w:r w:rsidR="0036628F" w:rsidRPr="00C16751">
        <w:rPr>
          <w:rFonts w:ascii="Cambria" w:hAnsi="Cambria" w:cs="Cambria"/>
          <w:color w:val="000000"/>
          <w:sz w:val="20"/>
          <w:szCs w:val="20"/>
          <w:u w:color="000000"/>
          <w:lang w:val="pt-BR" w:eastAsia="es-ES"/>
        </w:rPr>
        <w:t>novembro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2011. E</w:t>
      </w:r>
      <w:r w:rsidR="006A445C"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rela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 xml:space="preserve">à </w:t>
      </w:r>
      <w:r w:rsidRPr="00C16751">
        <w:rPr>
          <w:rFonts w:ascii="Cambria" w:hAnsi="Cambria" w:cs="Cambria"/>
          <w:color w:val="000000"/>
          <w:sz w:val="20"/>
          <w:szCs w:val="20"/>
          <w:u w:color="000000"/>
          <w:lang w:val="pt-BR" w:eastAsia="es-ES"/>
        </w:rPr>
        <w:t>inaugura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placa, e</w:t>
      </w:r>
      <w:r w:rsidR="006A445C"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 xml:space="preserve">informou que as </w:t>
      </w:r>
      <w:r w:rsidRPr="00C16751">
        <w:rPr>
          <w:rFonts w:ascii="Cambria" w:hAnsi="Cambria" w:cs="Cambria"/>
          <w:color w:val="000000"/>
          <w:sz w:val="20"/>
          <w:szCs w:val="20"/>
          <w:u w:color="000000"/>
          <w:lang w:val="pt-BR" w:eastAsia="es-ES"/>
        </w:rPr>
        <w:t xml:space="preserve">partes </w:t>
      </w:r>
      <w:r w:rsidR="006A445C" w:rsidRPr="00C16751">
        <w:rPr>
          <w:rFonts w:ascii="Cambria" w:hAnsi="Cambria" w:cs="Cambria"/>
          <w:color w:val="000000"/>
          <w:sz w:val="20"/>
          <w:szCs w:val="20"/>
          <w:u w:color="000000"/>
          <w:lang w:val="pt-BR" w:eastAsia="es-ES"/>
        </w:rPr>
        <w:t xml:space="preserve">acordaram que a </w:t>
      </w:r>
      <w:r w:rsidRPr="00C16751">
        <w:rPr>
          <w:rFonts w:ascii="Cambria" w:hAnsi="Cambria" w:cs="Cambria"/>
          <w:color w:val="000000"/>
          <w:sz w:val="20"/>
          <w:szCs w:val="20"/>
          <w:u w:color="000000"/>
          <w:lang w:val="pt-BR" w:eastAsia="es-ES"/>
        </w:rPr>
        <w:t xml:space="preserve">placa </w:t>
      </w:r>
      <w:r w:rsidR="006A445C" w:rsidRPr="00C16751">
        <w:rPr>
          <w:rFonts w:ascii="Cambria" w:hAnsi="Cambria" w:cs="Cambria"/>
          <w:color w:val="000000"/>
          <w:sz w:val="20"/>
          <w:szCs w:val="20"/>
          <w:u w:color="000000"/>
          <w:lang w:val="pt-BR" w:eastAsia="es-ES"/>
        </w:rPr>
        <w:t xml:space="preserve">seria inaugurada quando fosse construído o </w:t>
      </w:r>
      <w:r w:rsidRPr="00C16751">
        <w:rPr>
          <w:rFonts w:ascii="Cambria" w:hAnsi="Cambria" w:cs="Cambria"/>
          <w:color w:val="000000"/>
          <w:sz w:val="20"/>
          <w:szCs w:val="20"/>
          <w:u w:color="000000"/>
          <w:lang w:val="pt-BR" w:eastAsia="es-ES"/>
        </w:rPr>
        <w:t xml:space="preserve">Centro de </w:t>
      </w:r>
      <w:r w:rsidR="006A445C" w:rsidRPr="00C16751">
        <w:rPr>
          <w:rFonts w:ascii="Cambria" w:hAnsi="Cambria" w:cs="Cambria"/>
          <w:color w:val="000000"/>
          <w:sz w:val="20"/>
          <w:szCs w:val="20"/>
          <w:u w:color="000000"/>
          <w:lang w:val="pt-BR" w:eastAsia="es-ES"/>
        </w:rPr>
        <w:t>Qu</w:t>
      </w:r>
      <w:r w:rsidRPr="00C16751">
        <w:rPr>
          <w:rFonts w:ascii="Cambria" w:hAnsi="Cambria" w:cs="Cambria"/>
          <w:color w:val="000000"/>
          <w:sz w:val="20"/>
          <w:szCs w:val="20"/>
          <w:u w:color="000000"/>
          <w:lang w:val="pt-BR" w:eastAsia="es-ES"/>
        </w:rPr>
        <w:t>alifica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Prof</w:t>
      </w:r>
      <w:r w:rsidR="006A445C" w:rsidRPr="00C16751">
        <w:rPr>
          <w:rFonts w:ascii="Cambria" w:hAnsi="Cambria" w:cs="Cambria"/>
          <w:color w:val="000000"/>
          <w:sz w:val="20"/>
          <w:szCs w:val="20"/>
          <w:u w:color="000000"/>
          <w:lang w:val="pt-BR" w:eastAsia="es-ES"/>
        </w:rPr>
        <w:t xml:space="preserve">issional em </w:t>
      </w:r>
      <w:r w:rsidRPr="00C16751">
        <w:rPr>
          <w:rFonts w:ascii="Cambria" w:hAnsi="Cambria" w:cs="Cambria"/>
          <w:color w:val="000000"/>
          <w:sz w:val="20"/>
          <w:szCs w:val="20"/>
          <w:u w:color="000000"/>
          <w:lang w:val="pt-BR" w:eastAsia="es-ES"/>
        </w:rPr>
        <w:t>Rond</w:t>
      </w:r>
      <w:r w:rsidR="006A445C"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n do Pará (Infocentro). </w:t>
      </w:r>
      <w:r w:rsidR="006A445C" w:rsidRPr="00C16751">
        <w:rPr>
          <w:rFonts w:ascii="Cambria" w:hAnsi="Cambria" w:cs="Cambria"/>
          <w:color w:val="000000"/>
          <w:sz w:val="20"/>
          <w:szCs w:val="20"/>
          <w:u w:color="000000"/>
          <w:lang w:val="pt-BR" w:eastAsia="es-ES"/>
        </w:rPr>
        <w:t xml:space="preserve">Também informou que o </w:t>
      </w:r>
      <w:r w:rsidRPr="00C16751">
        <w:rPr>
          <w:rFonts w:ascii="Cambria" w:hAnsi="Cambria" w:cs="Cambria"/>
          <w:color w:val="000000"/>
          <w:sz w:val="20"/>
          <w:szCs w:val="20"/>
          <w:u w:color="000000"/>
          <w:lang w:val="pt-BR" w:eastAsia="es-ES"/>
        </w:rPr>
        <w:t xml:space="preserve">Centro </w:t>
      </w:r>
      <w:r w:rsidR="006A445C" w:rsidRPr="00C16751">
        <w:rPr>
          <w:rFonts w:ascii="Cambria" w:hAnsi="Cambria" w:cs="Cambria"/>
          <w:color w:val="000000"/>
          <w:sz w:val="20"/>
          <w:szCs w:val="20"/>
          <w:u w:color="000000"/>
          <w:lang w:val="pt-BR" w:eastAsia="es-ES"/>
        </w:rPr>
        <w:t xml:space="preserve">já não </w:t>
      </w:r>
      <w:r w:rsidR="008804BC" w:rsidRPr="00C16751">
        <w:rPr>
          <w:rFonts w:ascii="Cambria" w:hAnsi="Cambria" w:cs="Cambria"/>
          <w:color w:val="000000"/>
          <w:sz w:val="20"/>
          <w:szCs w:val="20"/>
          <w:u w:color="000000"/>
          <w:lang w:val="pt-BR" w:eastAsia="es-ES"/>
        </w:rPr>
        <w:t>seria</w:t>
      </w:r>
      <w:r w:rsidR="006A445C" w:rsidRPr="00C16751">
        <w:rPr>
          <w:rFonts w:ascii="Cambria" w:hAnsi="Cambria" w:cs="Cambria"/>
          <w:color w:val="000000"/>
          <w:sz w:val="20"/>
          <w:szCs w:val="20"/>
          <w:u w:color="000000"/>
          <w:lang w:val="pt-BR" w:eastAsia="es-ES"/>
        </w:rPr>
        <w:t xml:space="preserve"> localizado na </w:t>
      </w:r>
      <w:r w:rsidRPr="00C16751">
        <w:rPr>
          <w:rFonts w:ascii="Cambria" w:hAnsi="Cambria" w:cs="Cambria"/>
          <w:color w:val="000000"/>
          <w:sz w:val="20"/>
          <w:szCs w:val="20"/>
          <w:u w:color="000000"/>
          <w:lang w:val="pt-BR" w:eastAsia="es-ES"/>
        </w:rPr>
        <w:t>sede d</w:t>
      </w:r>
      <w:r w:rsidR="006A445C"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Sindicato d</w:t>
      </w:r>
      <w:r w:rsidR="008804BC" w:rsidRPr="00C16751">
        <w:rPr>
          <w:rFonts w:ascii="Cambria" w:hAnsi="Cambria" w:cs="Cambria"/>
          <w:color w:val="000000"/>
          <w:sz w:val="20"/>
          <w:szCs w:val="20"/>
          <w:u w:color="000000"/>
          <w:lang w:val="pt-BR" w:eastAsia="es-ES"/>
        </w:rPr>
        <w:t>os</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Trabalhadores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Rur</w:t>
      </w:r>
      <w:r w:rsidR="005A57C8" w:rsidRPr="00C16751">
        <w:rPr>
          <w:rFonts w:ascii="Cambria" w:hAnsi="Cambria" w:cs="Cambria"/>
          <w:color w:val="000000"/>
          <w:sz w:val="20"/>
          <w:szCs w:val="20"/>
          <w:u w:color="000000"/>
          <w:lang w:val="pt-BR" w:eastAsia="es-ES"/>
        </w:rPr>
        <w:t>ais</w:t>
      </w:r>
      <w:r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 xml:space="preserve">mas em um </w:t>
      </w:r>
      <w:r w:rsidRPr="00C16751">
        <w:rPr>
          <w:rFonts w:ascii="Cambria" w:hAnsi="Cambria" w:cs="Cambria"/>
          <w:color w:val="000000"/>
          <w:sz w:val="20"/>
          <w:szCs w:val="20"/>
          <w:u w:color="000000"/>
          <w:lang w:val="pt-BR" w:eastAsia="es-ES"/>
        </w:rPr>
        <w:t>terreno que se encontra</w:t>
      </w:r>
      <w:r w:rsidR="006A445C" w:rsidRPr="00C16751">
        <w:rPr>
          <w:rFonts w:ascii="Cambria" w:hAnsi="Cambria" w:cs="Cambria"/>
          <w:color w:val="000000"/>
          <w:sz w:val="20"/>
          <w:szCs w:val="20"/>
          <w:u w:color="000000"/>
          <w:lang w:val="pt-BR" w:eastAsia="es-ES"/>
        </w:rPr>
        <w:t>v</w:t>
      </w:r>
      <w:r w:rsidRPr="00C16751">
        <w:rPr>
          <w:rFonts w:ascii="Cambria" w:hAnsi="Cambria" w:cs="Cambria"/>
          <w:color w:val="000000"/>
          <w:sz w:val="20"/>
          <w:szCs w:val="20"/>
          <w:u w:color="000000"/>
          <w:lang w:val="pt-BR" w:eastAsia="es-ES"/>
        </w:rPr>
        <w:t>a e</w:t>
      </w:r>
      <w:r w:rsidR="006A445C"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ser doado p</w:t>
      </w:r>
      <w:r w:rsidR="006A445C" w:rsidRPr="00C16751">
        <w:rPr>
          <w:rFonts w:ascii="Cambria" w:hAnsi="Cambria" w:cs="Cambria"/>
          <w:color w:val="000000"/>
          <w:sz w:val="20"/>
          <w:szCs w:val="20"/>
          <w:u w:color="000000"/>
          <w:lang w:val="pt-BR" w:eastAsia="es-ES"/>
        </w:rPr>
        <w:t xml:space="preserve">ela Prefeitura </w:t>
      </w:r>
      <w:r w:rsidRPr="00C16751">
        <w:rPr>
          <w:rFonts w:ascii="Cambria" w:hAnsi="Cambria" w:cs="Cambria"/>
          <w:color w:val="000000"/>
          <w:sz w:val="20"/>
          <w:szCs w:val="20"/>
          <w:u w:color="000000"/>
          <w:lang w:val="pt-BR" w:eastAsia="es-ES"/>
        </w:rPr>
        <w:t>de Rond</w:t>
      </w:r>
      <w:r w:rsidR="006A445C"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n do Pará.</w:t>
      </w:r>
      <w:r w:rsidR="006A445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6A445C"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 xml:space="preserve">declarou que considerava que essa </w:t>
      </w:r>
      <w:r w:rsidRPr="00C16751">
        <w:rPr>
          <w:rFonts w:ascii="Cambria" w:hAnsi="Cambria" w:cs="Cambria"/>
          <w:color w:val="000000"/>
          <w:sz w:val="20"/>
          <w:szCs w:val="20"/>
          <w:u w:color="000000"/>
          <w:lang w:val="pt-BR" w:eastAsia="es-ES"/>
        </w:rPr>
        <w:t>cláusula se encontra</w:t>
      </w:r>
      <w:r w:rsidR="006A445C" w:rsidRPr="00C16751">
        <w:rPr>
          <w:rFonts w:ascii="Cambria" w:hAnsi="Cambria" w:cs="Cambria"/>
          <w:color w:val="000000"/>
          <w:sz w:val="20"/>
          <w:szCs w:val="20"/>
          <w:u w:color="000000"/>
          <w:lang w:val="pt-BR" w:eastAsia="es-ES"/>
        </w:rPr>
        <w:t>v</w:t>
      </w:r>
      <w:r w:rsidRPr="00C16751">
        <w:rPr>
          <w:rFonts w:ascii="Cambria" w:hAnsi="Cambria" w:cs="Cambria"/>
          <w:color w:val="000000"/>
          <w:sz w:val="20"/>
          <w:szCs w:val="20"/>
          <w:u w:color="000000"/>
          <w:lang w:val="pt-BR" w:eastAsia="es-ES"/>
        </w:rPr>
        <w:t xml:space="preserve">a parcialmente </w:t>
      </w:r>
      <w:r w:rsidR="006A445C" w:rsidRPr="00C16751">
        <w:rPr>
          <w:rFonts w:ascii="Cambria" w:hAnsi="Cambria" w:cs="Cambria"/>
          <w:color w:val="000000"/>
          <w:sz w:val="20"/>
          <w:szCs w:val="20"/>
          <w:u w:color="000000"/>
          <w:lang w:val="pt-BR" w:eastAsia="es-ES"/>
        </w:rPr>
        <w:t>cumprida, e</w:t>
      </w:r>
      <w:r w:rsidR="008804BC" w:rsidRPr="00C16751">
        <w:rPr>
          <w:rFonts w:ascii="Cambria" w:hAnsi="Cambria" w:cs="Cambria"/>
          <w:color w:val="000000"/>
          <w:sz w:val="20"/>
          <w:szCs w:val="20"/>
          <w:u w:color="000000"/>
          <w:lang w:val="pt-BR" w:eastAsia="es-ES"/>
        </w:rPr>
        <w:t>,</w:t>
      </w:r>
      <w:r w:rsidR="006A445C" w:rsidRPr="00C16751">
        <w:rPr>
          <w:rFonts w:ascii="Cambria" w:hAnsi="Cambria" w:cs="Cambria"/>
          <w:color w:val="000000"/>
          <w:sz w:val="20"/>
          <w:szCs w:val="20"/>
          <w:u w:color="000000"/>
          <w:lang w:val="pt-BR" w:eastAsia="es-ES"/>
        </w:rPr>
        <w:t xml:space="preserve"> em </w:t>
      </w:r>
      <w:r w:rsidRPr="00C16751">
        <w:rPr>
          <w:rFonts w:ascii="Cambria" w:hAnsi="Cambria"/>
          <w:sz w:val="20"/>
          <w:szCs w:val="20"/>
          <w:lang w:val="pt-BR"/>
        </w:rPr>
        <w:t xml:space="preserve">12 de </w:t>
      </w:r>
      <w:r w:rsidR="006A445C" w:rsidRPr="00C16751">
        <w:rPr>
          <w:rFonts w:ascii="Cambria" w:hAnsi="Cambria"/>
          <w:sz w:val="20"/>
          <w:szCs w:val="20"/>
          <w:lang w:val="pt-BR"/>
        </w:rPr>
        <w:t>junho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2020, a parte </w:t>
      </w:r>
      <w:r w:rsidR="005A57C8" w:rsidRPr="00C16751">
        <w:rPr>
          <w:rFonts w:ascii="Cambria" w:hAnsi="Cambria"/>
          <w:sz w:val="20"/>
          <w:szCs w:val="20"/>
          <w:lang w:val="pt-BR"/>
        </w:rPr>
        <w:t>peticionária</w:t>
      </w:r>
      <w:r w:rsidR="00B12D4A" w:rsidRPr="00C16751">
        <w:rPr>
          <w:rFonts w:ascii="Cambria" w:hAnsi="Cambria"/>
          <w:sz w:val="20"/>
          <w:szCs w:val="20"/>
          <w:lang w:val="pt-BR"/>
        </w:rPr>
        <w:t xml:space="preserve"> </w:t>
      </w:r>
      <w:r w:rsidR="006A445C" w:rsidRPr="00C16751">
        <w:rPr>
          <w:rFonts w:ascii="Cambria" w:hAnsi="Cambria"/>
          <w:sz w:val="20"/>
          <w:szCs w:val="20"/>
          <w:lang w:val="pt-BR"/>
        </w:rPr>
        <w:t xml:space="preserve">reiterou a </w:t>
      </w:r>
      <w:r w:rsidRPr="00C16751">
        <w:rPr>
          <w:rFonts w:ascii="Cambria" w:hAnsi="Cambria"/>
          <w:sz w:val="20"/>
          <w:szCs w:val="20"/>
          <w:lang w:val="pt-BR"/>
        </w:rPr>
        <w:t>informa</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5A57C8" w:rsidRPr="00C16751">
        <w:rPr>
          <w:rFonts w:ascii="Cambria" w:hAnsi="Cambria"/>
          <w:sz w:val="20"/>
          <w:szCs w:val="20"/>
          <w:lang w:val="pt-BR"/>
        </w:rPr>
        <w:t>apresentada</w:t>
      </w:r>
      <w:r w:rsidR="00B12D4A" w:rsidRPr="00C16751">
        <w:rPr>
          <w:rFonts w:ascii="Cambria" w:hAnsi="Cambria"/>
          <w:sz w:val="20"/>
          <w:szCs w:val="20"/>
          <w:lang w:val="pt-BR"/>
        </w:rPr>
        <w:t xml:space="preserve"> </w:t>
      </w:r>
      <w:r w:rsidR="006A445C" w:rsidRPr="00C16751">
        <w:rPr>
          <w:rFonts w:ascii="Cambria" w:hAnsi="Cambria"/>
          <w:sz w:val="20"/>
          <w:szCs w:val="20"/>
          <w:lang w:val="pt-BR"/>
        </w:rPr>
        <w:t xml:space="preserve">antecipadamente e sugeriu um </w:t>
      </w:r>
      <w:r w:rsidRPr="00C16751">
        <w:rPr>
          <w:rFonts w:ascii="Cambria" w:hAnsi="Cambria"/>
          <w:sz w:val="20"/>
          <w:szCs w:val="20"/>
          <w:lang w:val="pt-BR"/>
        </w:rPr>
        <w:t xml:space="preserve">texto para ser agregado </w:t>
      </w:r>
      <w:r w:rsidR="006A445C" w:rsidRPr="00C16751">
        <w:rPr>
          <w:rFonts w:ascii="Cambria" w:hAnsi="Cambria"/>
          <w:sz w:val="20"/>
          <w:szCs w:val="20"/>
          <w:lang w:val="pt-BR"/>
        </w:rPr>
        <w:t xml:space="preserve">à </w:t>
      </w:r>
      <w:r w:rsidRPr="00C16751">
        <w:rPr>
          <w:rFonts w:ascii="Cambria" w:hAnsi="Cambria"/>
          <w:sz w:val="20"/>
          <w:szCs w:val="20"/>
          <w:lang w:val="pt-BR"/>
        </w:rPr>
        <w:t>placa. Posteriormente, e</w:t>
      </w:r>
      <w:r w:rsidR="006A445C" w:rsidRPr="00C16751">
        <w:rPr>
          <w:rFonts w:ascii="Cambria" w:hAnsi="Cambria"/>
          <w:sz w:val="20"/>
          <w:szCs w:val="20"/>
          <w:lang w:val="pt-BR"/>
        </w:rPr>
        <w:t>m</w:t>
      </w:r>
      <w:r w:rsidRPr="00C16751">
        <w:rPr>
          <w:rFonts w:ascii="Cambria" w:hAnsi="Cambria"/>
          <w:sz w:val="20"/>
          <w:szCs w:val="20"/>
          <w:lang w:val="pt-BR"/>
        </w:rPr>
        <w:t xml:space="preserve"> 2 de </w:t>
      </w:r>
      <w:r w:rsidR="00D10433" w:rsidRPr="00C16751">
        <w:rPr>
          <w:rFonts w:ascii="Cambria" w:hAnsi="Cambria"/>
          <w:sz w:val="20"/>
          <w:szCs w:val="20"/>
          <w:lang w:val="pt-BR"/>
        </w:rPr>
        <w:t>março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2021, </w:t>
      </w:r>
      <w:r w:rsidR="00FB5233" w:rsidRPr="00C16751">
        <w:rPr>
          <w:rFonts w:ascii="Cambria" w:hAnsi="Cambria"/>
          <w:sz w:val="20"/>
          <w:szCs w:val="20"/>
          <w:lang w:val="pt-BR"/>
        </w:rPr>
        <w:t>os peticionários</w:t>
      </w:r>
      <w:r w:rsidR="00B12D4A" w:rsidRPr="00C16751">
        <w:rPr>
          <w:rFonts w:ascii="Cambria" w:hAnsi="Cambria"/>
          <w:sz w:val="20"/>
          <w:szCs w:val="20"/>
          <w:lang w:val="pt-BR"/>
        </w:rPr>
        <w:t xml:space="preserve"> </w:t>
      </w:r>
      <w:r w:rsidR="006A445C" w:rsidRPr="00C16751">
        <w:rPr>
          <w:rFonts w:ascii="Cambria" w:hAnsi="Cambria"/>
          <w:sz w:val="20"/>
          <w:szCs w:val="20"/>
          <w:lang w:val="pt-BR"/>
        </w:rPr>
        <w:t xml:space="preserve">ressaltaram que haviam </w:t>
      </w:r>
      <w:r w:rsidR="008804BC" w:rsidRPr="00C16751">
        <w:rPr>
          <w:rFonts w:ascii="Cambria" w:hAnsi="Cambria"/>
          <w:sz w:val="20"/>
          <w:szCs w:val="20"/>
          <w:lang w:val="pt-BR"/>
        </w:rPr>
        <w:t>mantido</w:t>
      </w:r>
      <w:r w:rsidR="006A445C" w:rsidRPr="00C16751">
        <w:rPr>
          <w:rFonts w:ascii="Cambria" w:hAnsi="Cambria"/>
          <w:sz w:val="20"/>
          <w:szCs w:val="20"/>
          <w:lang w:val="pt-BR"/>
        </w:rPr>
        <w:t xml:space="preserve"> reunião </w:t>
      </w:r>
      <w:r w:rsidRPr="00C16751">
        <w:rPr>
          <w:rFonts w:ascii="Cambria" w:hAnsi="Cambria"/>
          <w:sz w:val="20"/>
          <w:szCs w:val="20"/>
          <w:lang w:val="pt-BR"/>
        </w:rPr>
        <w:t xml:space="preserve">bilateral </w:t>
      </w:r>
      <w:r w:rsidR="006A445C" w:rsidRPr="00C16751">
        <w:rPr>
          <w:rFonts w:ascii="Cambria" w:hAnsi="Cambria"/>
          <w:sz w:val="20"/>
          <w:szCs w:val="20"/>
          <w:lang w:val="pt-BR"/>
        </w:rPr>
        <w:t xml:space="preserve">com o </w:t>
      </w:r>
      <w:r w:rsidRPr="00C16751">
        <w:rPr>
          <w:rFonts w:ascii="Cambria" w:hAnsi="Cambria"/>
          <w:sz w:val="20"/>
          <w:szCs w:val="20"/>
          <w:lang w:val="pt-BR"/>
        </w:rPr>
        <w:t>Estado</w:t>
      </w:r>
      <w:r w:rsidR="006A445C" w:rsidRPr="00C16751">
        <w:rPr>
          <w:rFonts w:ascii="Cambria" w:hAnsi="Cambria"/>
          <w:sz w:val="20"/>
          <w:szCs w:val="20"/>
          <w:lang w:val="pt-BR"/>
        </w:rPr>
        <w:t xml:space="preserve">, em </w:t>
      </w:r>
      <w:r w:rsidR="005A57C8" w:rsidRPr="00C16751">
        <w:rPr>
          <w:rFonts w:ascii="Cambria" w:hAnsi="Cambria"/>
          <w:sz w:val="20"/>
          <w:szCs w:val="20"/>
          <w:lang w:val="pt-BR"/>
        </w:rPr>
        <w:t>dezembro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2020, </w:t>
      </w:r>
      <w:r w:rsidR="006A445C" w:rsidRPr="00C16751">
        <w:rPr>
          <w:rFonts w:ascii="Cambria" w:hAnsi="Cambria"/>
          <w:sz w:val="20"/>
          <w:szCs w:val="20"/>
          <w:lang w:val="pt-BR"/>
        </w:rPr>
        <w:t xml:space="preserve">na qual o </w:t>
      </w:r>
      <w:r w:rsidRPr="00C16751">
        <w:rPr>
          <w:rFonts w:ascii="Cambria" w:hAnsi="Cambria"/>
          <w:sz w:val="20"/>
          <w:szCs w:val="20"/>
          <w:lang w:val="pt-BR"/>
        </w:rPr>
        <w:t xml:space="preserve">Estado </w:t>
      </w:r>
      <w:r w:rsidR="006A445C" w:rsidRPr="00C16751">
        <w:rPr>
          <w:rFonts w:ascii="Cambria" w:hAnsi="Cambria"/>
          <w:sz w:val="20"/>
          <w:szCs w:val="20"/>
          <w:lang w:val="pt-BR"/>
        </w:rPr>
        <w:t xml:space="preserve">informou que se propunha avançar na adequação do </w:t>
      </w:r>
      <w:r w:rsidRPr="00C16751">
        <w:rPr>
          <w:rFonts w:ascii="Cambria" w:hAnsi="Cambria"/>
          <w:sz w:val="20"/>
          <w:szCs w:val="20"/>
          <w:lang w:val="pt-BR"/>
        </w:rPr>
        <w:t xml:space="preserve">Infocentro </w:t>
      </w:r>
      <w:r w:rsidR="006A445C" w:rsidRPr="00C16751">
        <w:rPr>
          <w:rFonts w:ascii="Cambria" w:hAnsi="Cambria"/>
          <w:sz w:val="20"/>
          <w:szCs w:val="20"/>
          <w:lang w:val="pt-BR"/>
        </w:rPr>
        <w:t>até junho</w:t>
      </w:r>
      <w:r w:rsidR="00B12D4A" w:rsidRPr="00C16751">
        <w:rPr>
          <w:rFonts w:ascii="Cambria" w:hAnsi="Cambria"/>
          <w:sz w:val="20"/>
          <w:szCs w:val="20"/>
          <w:lang w:val="pt-BR"/>
        </w:rPr>
        <w:t xml:space="preserve"> </w:t>
      </w:r>
      <w:r w:rsidRPr="00C16751">
        <w:rPr>
          <w:rFonts w:ascii="Cambria" w:hAnsi="Cambria"/>
          <w:sz w:val="20"/>
          <w:szCs w:val="20"/>
          <w:lang w:val="pt-BR"/>
        </w:rPr>
        <w:t>de 2021.</w:t>
      </w:r>
    </w:p>
    <w:p w14:paraId="1BDEFB37" w14:textId="77777777" w:rsidR="00AF453C" w:rsidRPr="00C16751" w:rsidRDefault="00AF453C" w:rsidP="00AF453C">
      <w:pPr>
        <w:pStyle w:val="List"/>
        <w:widowControl/>
        <w:tabs>
          <w:tab w:val="left" w:pos="1440"/>
        </w:tabs>
        <w:suppressAutoHyphens/>
        <w:ind w:left="0" w:firstLine="0"/>
        <w:jc w:val="both"/>
        <w:textDirection w:val="btLr"/>
        <w:textAlignment w:val="top"/>
        <w:outlineLvl w:val="0"/>
        <w:rPr>
          <w:rFonts w:ascii="Cambria" w:hAnsi="Cambria"/>
          <w:sz w:val="20"/>
          <w:szCs w:val="20"/>
          <w:lang w:val="pt-BR"/>
        </w:rPr>
      </w:pPr>
    </w:p>
    <w:p w14:paraId="54583270" w14:textId="5276B4EF" w:rsidR="00AF453C" w:rsidRPr="00C16751" w:rsidRDefault="00AF453C" w:rsidP="00AF453C">
      <w:pPr>
        <w:pStyle w:val="List"/>
        <w:widowControl/>
        <w:numPr>
          <w:ilvl w:val="0"/>
          <w:numId w:val="58"/>
        </w:numPr>
        <w:tabs>
          <w:tab w:val="left" w:pos="1440"/>
        </w:tabs>
        <w:suppressAutoHyphens/>
        <w:ind w:left="0" w:firstLine="720"/>
        <w:jc w:val="both"/>
        <w:textDirection w:val="btLr"/>
        <w:textAlignment w:val="top"/>
        <w:outlineLvl w:val="0"/>
        <w:rPr>
          <w:rFonts w:ascii="Cambria" w:hAnsi="Cambria"/>
          <w:sz w:val="20"/>
          <w:szCs w:val="20"/>
          <w:lang w:val="pt-BR"/>
        </w:rPr>
      </w:pPr>
      <w:r w:rsidRPr="00C16751">
        <w:rPr>
          <w:rFonts w:ascii="Cambria" w:hAnsi="Cambria"/>
          <w:sz w:val="20"/>
          <w:szCs w:val="20"/>
          <w:lang w:val="pt-BR"/>
        </w:rPr>
        <w:lastRenderedPageBreak/>
        <w:t>E</w:t>
      </w:r>
      <w:r w:rsidR="0074780B" w:rsidRPr="00C16751">
        <w:rPr>
          <w:rFonts w:ascii="Cambria" w:hAnsi="Cambria"/>
          <w:sz w:val="20"/>
          <w:szCs w:val="20"/>
          <w:lang w:val="pt-BR"/>
        </w:rPr>
        <w:t>m</w:t>
      </w:r>
      <w:r w:rsidRPr="00C16751">
        <w:rPr>
          <w:rFonts w:ascii="Cambria" w:hAnsi="Cambria"/>
          <w:sz w:val="20"/>
          <w:szCs w:val="20"/>
          <w:lang w:val="pt-BR"/>
        </w:rPr>
        <w:t xml:space="preserve"> 7 de </w:t>
      </w:r>
      <w:r w:rsidR="009C6EDC" w:rsidRPr="00C16751">
        <w:rPr>
          <w:rFonts w:ascii="Cambria" w:hAnsi="Cambria"/>
          <w:sz w:val="20"/>
          <w:szCs w:val="20"/>
          <w:lang w:val="pt-BR"/>
        </w:rPr>
        <w:t>julho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2020, </w:t>
      </w:r>
      <w:r w:rsidR="009C6EDC" w:rsidRPr="00C16751">
        <w:rPr>
          <w:rFonts w:ascii="Cambria" w:hAnsi="Cambria"/>
          <w:sz w:val="20"/>
          <w:szCs w:val="20"/>
          <w:lang w:val="pt-BR"/>
        </w:rPr>
        <w:t>o Estado informou</w:t>
      </w:r>
      <w:r w:rsidR="00B12D4A" w:rsidRPr="00C16751">
        <w:rPr>
          <w:rFonts w:ascii="Cambria" w:hAnsi="Cambria"/>
          <w:sz w:val="20"/>
          <w:szCs w:val="20"/>
          <w:lang w:val="pt-BR"/>
        </w:rPr>
        <w:t xml:space="preserve"> </w:t>
      </w:r>
      <w:r w:rsidRPr="00C16751">
        <w:rPr>
          <w:rFonts w:ascii="Cambria" w:hAnsi="Cambria"/>
          <w:sz w:val="20"/>
          <w:szCs w:val="20"/>
          <w:lang w:val="pt-BR"/>
        </w:rPr>
        <w:t xml:space="preserve">que, </w:t>
      </w:r>
      <w:r w:rsidR="009C6EDC" w:rsidRPr="00C16751">
        <w:rPr>
          <w:rFonts w:ascii="Cambria" w:hAnsi="Cambria"/>
          <w:sz w:val="20"/>
          <w:szCs w:val="20"/>
          <w:lang w:val="pt-BR"/>
        </w:rPr>
        <w:t xml:space="preserve">no </w:t>
      </w:r>
      <w:r w:rsidRPr="00C16751">
        <w:rPr>
          <w:rFonts w:ascii="Cambria" w:hAnsi="Cambria"/>
          <w:sz w:val="20"/>
          <w:szCs w:val="20"/>
          <w:lang w:val="pt-BR"/>
        </w:rPr>
        <w:t xml:space="preserve">segundo semestre de 2018, </w:t>
      </w:r>
      <w:r w:rsidR="009C6EDC" w:rsidRPr="00C16751">
        <w:rPr>
          <w:rFonts w:ascii="Cambria" w:hAnsi="Cambria"/>
          <w:sz w:val="20"/>
          <w:szCs w:val="20"/>
          <w:lang w:val="pt-BR"/>
        </w:rPr>
        <w:t xml:space="preserve">por ocasião de uma missão </w:t>
      </w:r>
      <w:r w:rsidRPr="00C16751">
        <w:rPr>
          <w:rFonts w:ascii="Cambria" w:hAnsi="Cambria"/>
          <w:sz w:val="20"/>
          <w:szCs w:val="20"/>
          <w:lang w:val="pt-BR"/>
        </w:rPr>
        <w:t>realizada p</w:t>
      </w:r>
      <w:r w:rsidR="009C6EDC" w:rsidRPr="00C16751">
        <w:rPr>
          <w:rFonts w:ascii="Cambria" w:hAnsi="Cambria"/>
          <w:sz w:val="20"/>
          <w:szCs w:val="20"/>
          <w:lang w:val="pt-BR"/>
        </w:rPr>
        <w:t>elo governo</w:t>
      </w:r>
      <w:r w:rsidR="00B12D4A" w:rsidRPr="00C16751">
        <w:rPr>
          <w:rFonts w:ascii="Cambria" w:hAnsi="Cambria"/>
          <w:sz w:val="20"/>
          <w:szCs w:val="20"/>
          <w:lang w:val="pt-BR"/>
        </w:rPr>
        <w:t xml:space="preserve"> </w:t>
      </w:r>
      <w:r w:rsidRPr="00C16751">
        <w:rPr>
          <w:rFonts w:ascii="Cambria" w:hAnsi="Cambria"/>
          <w:sz w:val="20"/>
          <w:szCs w:val="20"/>
          <w:lang w:val="pt-BR"/>
        </w:rPr>
        <w:t xml:space="preserve">federal </w:t>
      </w:r>
      <w:r w:rsidR="009C6EDC" w:rsidRPr="00C16751">
        <w:rPr>
          <w:rFonts w:ascii="Cambria" w:hAnsi="Cambria"/>
          <w:sz w:val="20"/>
          <w:szCs w:val="20"/>
          <w:lang w:val="pt-BR"/>
        </w:rPr>
        <w:t xml:space="preserve">ao Estado do </w:t>
      </w:r>
      <w:r w:rsidR="004212AD" w:rsidRPr="00C16751">
        <w:rPr>
          <w:rFonts w:ascii="Cambria" w:hAnsi="Cambria"/>
          <w:sz w:val="20"/>
          <w:szCs w:val="20"/>
          <w:lang w:val="pt-BR"/>
        </w:rPr>
        <w:t>Pará</w:t>
      </w:r>
      <w:r w:rsidRPr="00C16751">
        <w:rPr>
          <w:rFonts w:ascii="Cambria" w:hAnsi="Cambria"/>
          <w:sz w:val="20"/>
          <w:szCs w:val="20"/>
          <w:lang w:val="pt-BR"/>
        </w:rPr>
        <w:t xml:space="preserve">, </w:t>
      </w:r>
      <w:r w:rsidR="009C6EDC" w:rsidRPr="00C16751">
        <w:rPr>
          <w:rFonts w:ascii="Cambria" w:hAnsi="Cambria"/>
          <w:sz w:val="20"/>
          <w:szCs w:val="20"/>
          <w:lang w:val="pt-BR"/>
        </w:rPr>
        <w:t>foi acordado que a Secretaria</w:t>
      </w:r>
      <w:r w:rsidR="00B12D4A" w:rsidRPr="00C16751">
        <w:rPr>
          <w:rFonts w:ascii="Cambria" w:hAnsi="Cambria"/>
          <w:sz w:val="20"/>
          <w:szCs w:val="20"/>
          <w:lang w:val="pt-BR"/>
        </w:rPr>
        <w:t xml:space="preserve"> </w:t>
      </w:r>
      <w:r w:rsidRPr="00C16751">
        <w:rPr>
          <w:rFonts w:ascii="Cambria" w:hAnsi="Cambria"/>
          <w:sz w:val="20"/>
          <w:szCs w:val="20"/>
          <w:lang w:val="pt-BR"/>
        </w:rPr>
        <w:t xml:space="preserve">de Estado de </w:t>
      </w:r>
      <w:r w:rsidR="001F0084" w:rsidRPr="00C16751">
        <w:rPr>
          <w:rFonts w:ascii="Cambria" w:hAnsi="Cambria"/>
          <w:sz w:val="20"/>
          <w:szCs w:val="20"/>
          <w:lang w:val="pt-BR"/>
        </w:rPr>
        <w:t>Justiça</w:t>
      </w:r>
      <w:r w:rsidR="00B12D4A" w:rsidRPr="00C16751">
        <w:rPr>
          <w:rFonts w:ascii="Cambria" w:hAnsi="Cambria"/>
          <w:sz w:val="20"/>
          <w:szCs w:val="20"/>
          <w:lang w:val="pt-BR"/>
        </w:rPr>
        <w:t xml:space="preserve"> </w:t>
      </w:r>
      <w:r w:rsidR="009C6EDC" w:rsidRPr="00C16751">
        <w:rPr>
          <w:rFonts w:ascii="Cambria" w:hAnsi="Cambria"/>
          <w:sz w:val="20"/>
          <w:szCs w:val="20"/>
          <w:lang w:val="pt-BR"/>
        </w:rPr>
        <w:t>e</w:t>
      </w:r>
      <w:r w:rsidRPr="00C16751">
        <w:rPr>
          <w:rFonts w:ascii="Cambria" w:hAnsi="Cambria"/>
          <w:sz w:val="20"/>
          <w:szCs w:val="20"/>
          <w:lang w:val="pt-BR"/>
        </w:rPr>
        <w:t xml:space="preserve"> </w:t>
      </w:r>
      <w:r w:rsidR="005A57C8" w:rsidRPr="00C16751">
        <w:rPr>
          <w:rFonts w:ascii="Cambria" w:hAnsi="Cambria"/>
          <w:sz w:val="20"/>
          <w:szCs w:val="20"/>
          <w:lang w:val="pt-BR"/>
        </w:rPr>
        <w:t>Direitos</w:t>
      </w:r>
      <w:r w:rsidR="00B12D4A" w:rsidRPr="00C16751">
        <w:rPr>
          <w:rFonts w:ascii="Cambria" w:hAnsi="Cambria"/>
          <w:sz w:val="20"/>
          <w:szCs w:val="20"/>
          <w:lang w:val="pt-BR"/>
        </w:rPr>
        <w:t xml:space="preserve"> </w:t>
      </w:r>
      <w:r w:rsidRPr="00C16751">
        <w:rPr>
          <w:rFonts w:ascii="Cambria" w:hAnsi="Cambria"/>
          <w:sz w:val="20"/>
          <w:szCs w:val="20"/>
          <w:lang w:val="pt-BR"/>
        </w:rPr>
        <w:t xml:space="preserve">Humanos (SEJUDH) </w:t>
      </w:r>
      <w:r w:rsidR="009C6EDC" w:rsidRPr="00C16751">
        <w:rPr>
          <w:rFonts w:ascii="Cambria" w:hAnsi="Cambria"/>
          <w:sz w:val="20"/>
          <w:szCs w:val="20"/>
          <w:lang w:val="pt-BR"/>
        </w:rPr>
        <w:t xml:space="preserve">promoveria a </w:t>
      </w:r>
      <w:r w:rsidRPr="00C16751">
        <w:rPr>
          <w:rFonts w:ascii="Cambria" w:hAnsi="Cambria"/>
          <w:sz w:val="20"/>
          <w:szCs w:val="20"/>
          <w:lang w:val="pt-BR"/>
        </w:rPr>
        <w:t>confec</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5A57C8" w:rsidRPr="00C16751">
        <w:rPr>
          <w:rFonts w:ascii="Cambria" w:hAnsi="Cambria"/>
          <w:sz w:val="20"/>
          <w:szCs w:val="20"/>
          <w:lang w:val="pt-BR"/>
        </w:rPr>
        <w:t xml:space="preserve">da </w:t>
      </w:r>
      <w:r w:rsidRPr="00C16751">
        <w:rPr>
          <w:rFonts w:ascii="Cambria" w:hAnsi="Cambria"/>
          <w:sz w:val="20"/>
          <w:szCs w:val="20"/>
          <w:lang w:val="pt-BR"/>
        </w:rPr>
        <w:t xml:space="preserve">placa, </w:t>
      </w:r>
      <w:r w:rsidR="009C6EDC" w:rsidRPr="00C16751">
        <w:rPr>
          <w:rFonts w:ascii="Cambria" w:hAnsi="Cambria"/>
          <w:sz w:val="20"/>
          <w:szCs w:val="20"/>
          <w:lang w:val="pt-BR"/>
        </w:rPr>
        <w:t xml:space="preserve">segundo o </w:t>
      </w:r>
      <w:r w:rsidRPr="00C16751">
        <w:rPr>
          <w:rFonts w:ascii="Cambria" w:hAnsi="Cambria"/>
          <w:sz w:val="20"/>
          <w:szCs w:val="20"/>
          <w:lang w:val="pt-BR"/>
        </w:rPr>
        <w:t>texto prop</w:t>
      </w:r>
      <w:r w:rsidR="009C6EDC" w:rsidRPr="00C16751">
        <w:rPr>
          <w:rFonts w:ascii="Cambria" w:hAnsi="Cambria"/>
          <w:sz w:val="20"/>
          <w:szCs w:val="20"/>
          <w:lang w:val="pt-BR"/>
        </w:rPr>
        <w:t>o</w:t>
      </w:r>
      <w:r w:rsidRPr="00C16751">
        <w:rPr>
          <w:rFonts w:ascii="Cambria" w:hAnsi="Cambria"/>
          <w:sz w:val="20"/>
          <w:szCs w:val="20"/>
          <w:lang w:val="pt-BR"/>
        </w:rPr>
        <w:t>sto p</w:t>
      </w:r>
      <w:r w:rsidR="009C6EDC" w:rsidRPr="00C16751">
        <w:rPr>
          <w:rFonts w:ascii="Cambria" w:hAnsi="Cambria"/>
          <w:sz w:val="20"/>
          <w:szCs w:val="20"/>
          <w:lang w:val="pt-BR"/>
        </w:rPr>
        <w:t>e</w:t>
      </w:r>
      <w:r w:rsidR="00D853A1" w:rsidRPr="00C16751">
        <w:rPr>
          <w:rFonts w:ascii="Cambria" w:hAnsi="Cambria"/>
          <w:sz w:val="20"/>
          <w:szCs w:val="20"/>
          <w:lang w:val="pt-BR"/>
        </w:rPr>
        <w:t>l</w:t>
      </w:r>
      <w:r w:rsidR="0079235D" w:rsidRPr="00C16751">
        <w:rPr>
          <w:rFonts w:ascii="Cambria" w:hAnsi="Cambria"/>
          <w:sz w:val="20"/>
          <w:szCs w:val="20"/>
          <w:lang w:val="pt-BR"/>
        </w:rPr>
        <w:t xml:space="preserve">a parte </w:t>
      </w:r>
      <w:r w:rsidR="005A57C8" w:rsidRPr="00C16751">
        <w:rPr>
          <w:rFonts w:ascii="Cambria" w:hAnsi="Cambria"/>
          <w:sz w:val="20"/>
          <w:szCs w:val="20"/>
          <w:lang w:val="pt-BR"/>
        </w:rPr>
        <w:t>peticionária</w:t>
      </w:r>
      <w:r w:rsidRPr="00C16751">
        <w:rPr>
          <w:rFonts w:ascii="Cambria" w:hAnsi="Cambria"/>
          <w:sz w:val="20"/>
          <w:szCs w:val="20"/>
          <w:lang w:val="pt-BR"/>
        </w:rPr>
        <w:t>. A</w:t>
      </w:r>
      <w:r w:rsidR="009C6EDC" w:rsidRPr="00C16751">
        <w:rPr>
          <w:rFonts w:ascii="Cambria" w:hAnsi="Cambria"/>
          <w:sz w:val="20"/>
          <w:szCs w:val="20"/>
          <w:lang w:val="pt-BR"/>
        </w:rPr>
        <w:t>lém disso</w:t>
      </w:r>
      <w:r w:rsidRPr="00C16751">
        <w:rPr>
          <w:rFonts w:ascii="Cambria" w:hAnsi="Cambria"/>
          <w:sz w:val="20"/>
          <w:szCs w:val="20"/>
          <w:lang w:val="pt-BR"/>
        </w:rPr>
        <w:t xml:space="preserve">, </w:t>
      </w:r>
      <w:r w:rsidR="009C6EDC" w:rsidRPr="00C16751">
        <w:rPr>
          <w:rFonts w:ascii="Cambria" w:hAnsi="Cambria"/>
          <w:sz w:val="20"/>
          <w:szCs w:val="20"/>
          <w:lang w:val="pt-BR"/>
        </w:rPr>
        <w:t>informou</w:t>
      </w:r>
      <w:r w:rsidR="00B12D4A" w:rsidRPr="00C16751">
        <w:rPr>
          <w:rFonts w:ascii="Cambria" w:hAnsi="Cambria"/>
          <w:sz w:val="20"/>
          <w:szCs w:val="20"/>
          <w:lang w:val="pt-BR"/>
        </w:rPr>
        <w:t xml:space="preserve"> </w:t>
      </w:r>
      <w:r w:rsidRPr="00C16751">
        <w:rPr>
          <w:rFonts w:ascii="Cambria" w:hAnsi="Cambria"/>
          <w:sz w:val="20"/>
          <w:szCs w:val="20"/>
          <w:lang w:val="pt-BR"/>
        </w:rPr>
        <w:t xml:space="preserve">que, </w:t>
      </w:r>
      <w:r w:rsidR="009C6EDC" w:rsidRPr="00C16751">
        <w:rPr>
          <w:rFonts w:ascii="Cambria" w:hAnsi="Cambria"/>
          <w:sz w:val="20"/>
          <w:szCs w:val="20"/>
          <w:lang w:val="pt-BR"/>
        </w:rPr>
        <w:t xml:space="preserve">em </w:t>
      </w:r>
      <w:r w:rsidRPr="00C16751">
        <w:rPr>
          <w:rFonts w:ascii="Cambria" w:hAnsi="Cambria"/>
          <w:sz w:val="20"/>
          <w:szCs w:val="20"/>
          <w:lang w:val="pt-BR"/>
        </w:rPr>
        <w:t xml:space="preserve">27 de abril de 2020, </w:t>
      </w:r>
      <w:r w:rsidR="009C6EDC" w:rsidRPr="00C16751">
        <w:rPr>
          <w:rFonts w:ascii="Cambria" w:hAnsi="Cambria"/>
          <w:sz w:val="20"/>
          <w:szCs w:val="20"/>
          <w:lang w:val="pt-BR"/>
        </w:rPr>
        <w:t>foi realizada uma reunião</w:t>
      </w:r>
      <w:r w:rsidR="00B12D4A" w:rsidRPr="00C16751">
        <w:rPr>
          <w:rFonts w:ascii="Cambria" w:hAnsi="Cambria"/>
          <w:sz w:val="20"/>
          <w:szCs w:val="20"/>
          <w:lang w:val="pt-BR"/>
        </w:rPr>
        <w:t xml:space="preserve"> </w:t>
      </w:r>
      <w:r w:rsidRPr="00C16751">
        <w:rPr>
          <w:rFonts w:ascii="Cambria" w:hAnsi="Cambria"/>
          <w:sz w:val="20"/>
          <w:szCs w:val="20"/>
          <w:lang w:val="pt-BR"/>
        </w:rPr>
        <w:t>entre a SEJUDH, representada p</w:t>
      </w:r>
      <w:r w:rsidR="009C6EDC" w:rsidRPr="00C16751">
        <w:rPr>
          <w:rFonts w:ascii="Cambria" w:hAnsi="Cambria"/>
          <w:sz w:val="20"/>
          <w:szCs w:val="20"/>
          <w:lang w:val="pt-BR"/>
        </w:rPr>
        <w:t xml:space="preserve">elo então secretário e a </w:t>
      </w:r>
      <w:r w:rsidRPr="00C16751">
        <w:rPr>
          <w:rFonts w:ascii="Cambria" w:hAnsi="Cambria"/>
          <w:sz w:val="20"/>
          <w:szCs w:val="20"/>
          <w:lang w:val="pt-BR"/>
        </w:rPr>
        <w:t>A</w:t>
      </w:r>
      <w:r w:rsidR="009C6EDC" w:rsidRPr="00C16751">
        <w:rPr>
          <w:rFonts w:ascii="Cambria" w:hAnsi="Cambria"/>
          <w:sz w:val="20"/>
          <w:szCs w:val="20"/>
          <w:lang w:val="pt-BR"/>
        </w:rPr>
        <w:t>s</w:t>
      </w:r>
      <w:r w:rsidRPr="00C16751">
        <w:rPr>
          <w:rFonts w:ascii="Cambria" w:hAnsi="Cambria"/>
          <w:sz w:val="20"/>
          <w:szCs w:val="20"/>
          <w:lang w:val="pt-BR"/>
        </w:rPr>
        <w:t>se</w:t>
      </w:r>
      <w:r w:rsidR="009C6EDC" w:rsidRPr="00C16751">
        <w:rPr>
          <w:rFonts w:ascii="Cambria" w:hAnsi="Cambria"/>
          <w:sz w:val="20"/>
          <w:szCs w:val="20"/>
          <w:lang w:val="pt-BR"/>
        </w:rPr>
        <w:t>s</w:t>
      </w:r>
      <w:r w:rsidRPr="00C16751">
        <w:rPr>
          <w:rFonts w:ascii="Cambria" w:hAnsi="Cambria"/>
          <w:sz w:val="20"/>
          <w:szCs w:val="20"/>
          <w:lang w:val="pt-BR"/>
        </w:rPr>
        <w:t>sor</w:t>
      </w:r>
      <w:r w:rsidR="009C6EDC" w:rsidRPr="00C16751">
        <w:rPr>
          <w:rFonts w:ascii="Cambria" w:hAnsi="Cambria"/>
          <w:sz w:val="20"/>
          <w:szCs w:val="20"/>
          <w:lang w:val="pt-BR"/>
        </w:rPr>
        <w:t>i</w:t>
      </w:r>
      <w:r w:rsidRPr="00C16751">
        <w:rPr>
          <w:rFonts w:ascii="Cambria" w:hAnsi="Cambria"/>
          <w:sz w:val="20"/>
          <w:szCs w:val="20"/>
          <w:lang w:val="pt-BR"/>
        </w:rPr>
        <w:t>a Especial de A</w:t>
      </w:r>
      <w:r w:rsidR="009C6EDC" w:rsidRPr="00C16751">
        <w:rPr>
          <w:rFonts w:ascii="Cambria" w:hAnsi="Cambria"/>
          <w:sz w:val="20"/>
          <w:szCs w:val="20"/>
          <w:lang w:val="pt-BR"/>
        </w:rPr>
        <w:t>s</w:t>
      </w:r>
      <w:r w:rsidRPr="00C16751">
        <w:rPr>
          <w:rFonts w:ascii="Cambria" w:hAnsi="Cambria"/>
          <w:sz w:val="20"/>
          <w:szCs w:val="20"/>
          <w:lang w:val="pt-BR"/>
        </w:rPr>
        <w:t>suntos Internacion</w:t>
      </w:r>
      <w:r w:rsidR="005A57C8" w:rsidRPr="00C16751">
        <w:rPr>
          <w:rFonts w:ascii="Cambria" w:hAnsi="Cambria"/>
          <w:sz w:val="20"/>
          <w:szCs w:val="20"/>
          <w:lang w:val="pt-BR"/>
        </w:rPr>
        <w:t>ais</w:t>
      </w:r>
      <w:r w:rsidR="00B12D4A" w:rsidRPr="00C16751">
        <w:rPr>
          <w:rFonts w:ascii="Cambria" w:hAnsi="Cambria"/>
          <w:sz w:val="20"/>
          <w:szCs w:val="20"/>
          <w:lang w:val="pt-BR"/>
        </w:rPr>
        <w:t xml:space="preserve"> </w:t>
      </w:r>
      <w:r w:rsidRPr="00C16751">
        <w:rPr>
          <w:rFonts w:ascii="Cambria" w:hAnsi="Cambria"/>
          <w:sz w:val="20"/>
          <w:szCs w:val="20"/>
          <w:lang w:val="pt-BR"/>
        </w:rPr>
        <w:t>d</w:t>
      </w:r>
      <w:r w:rsidR="009C6EDC" w:rsidRPr="00C16751">
        <w:rPr>
          <w:rFonts w:ascii="Cambria" w:hAnsi="Cambria"/>
          <w:sz w:val="20"/>
          <w:szCs w:val="20"/>
          <w:lang w:val="pt-BR"/>
        </w:rPr>
        <w:t>o</w:t>
      </w:r>
      <w:r w:rsidRPr="00C16751">
        <w:rPr>
          <w:rFonts w:ascii="Cambria" w:hAnsi="Cambria"/>
          <w:sz w:val="20"/>
          <w:szCs w:val="20"/>
          <w:lang w:val="pt-BR"/>
        </w:rPr>
        <w:t xml:space="preserve"> </w:t>
      </w:r>
      <w:r w:rsidR="001F0084" w:rsidRPr="00C16751">
        <w:rPr>
          <w:rFonts w:ascii="Cambria" w:hAnsi="Cambria"/>
          <w:sz w:val="20"/>
          <w:szCs w:val="20"/>
          <w:lang w:val="pt-BR"/>
        </w:rPr>
        <w:t>Ministério</w:t>
      </w:r>
      <w:r w:rsidR="00B12D4A" w:rsidRPr="00C16751">
        <w:rPr>
          <w:rFonts w:ascii="Cambria" w:hAnsi="Cambria"/>
          <w:sz w:val="20"/>
          <w:szCs w:val="20"/>
          <w:lang w:val="pt-BR"/>
        </w:rPr>
        <w:t xml:space="preserve"> </w:t>
      </w:r>
      <w:r w:rsidR="005A57C8" w:rsidRPr="00C16751">
        <w:rPr>
          <w:rFonts w:ascii="Cambria" w:hAnsi="Cambria"/>
          <w:sz w:val="20"/>
          <w:szCs w:val="20"/>
          <w:lang w:val="pt-BR"/>
        </w:rPr>
        <w:t xml:space="preserve">da </w:t>
      </w:r>
      <w:r w:rsidR="009C6EDC" w:rsidRPr="00C16751">
        <w:rPr>
          <w:rFonts w:ascii="Cambria" w:hAnsi="Cambria"/>
          <w:sz w:val="20"/>
          <w:szCs w:val="20"/>
          <w:lang w:val="pt-BR"/>
        </w:rPr>
        <w:t>Mulher</w:t>
      </w:r>
      <w:r w:rsidRPr="00C16751">
        <w:rPr>
          <w:rFonts w:ascii="Cambria" w:hAnsi="Cambria"/>
          <w:sz w:val="20"/>
          <w:szCs w:val="20"/>
          <w:lang w:val="pt-BR"/>
        </w:rPr>
        <w:t>, Fam</w:t>
      </w:r>
      <w:r w:rsidR="009C6EDC" w:rsidRPr="00C16751">
        <w:rPr>
          <w:rFonts w:ascii="Cambria" w:hAnsi="Cambria"/>
          <w:sz w:val="20"/>
          <w:szCs w:val="20"/>
          <w:lang w:val="pt-BR"/>
        </w:rPr>
        <w:t>í</w:t>
      </w:r>
      <w:r w:rsidRPr="00C16751">
        <w:rPr>
          <w:rFonts w:ascii="Cambria" w:hAnsi="Cambria"/>
          <w:sz w:val="20"/>
          <w:szCs w:val="20"/>
          <w:lang w:val="pt-BR"/>
        </w:rPr>
        <w:t xml:space="preserve">lia </w:t>
      </w:r>
      <w:r w:rsidR="009C6EDC" w:rsidRPr="00C16751">
        <w:rPr>
          <w:rFonts w:ascii="Cambria" w:hAnsi="Cambria"/>
          <w:sz w:val="20"/>
          <w:szCs w:val="20"/>
          <w:lang w:val="pt-BR"/>
        </w:rPr>
        <w:t>e</w:t>
      </w:r>
      <w:r w:rsidRPr="00C16751">
        <w:rPr>
          <w:rFonts w:ascii="Cambria" w:hAnsi="Cambria"/>
          <w:sz w:val="20"/>
          <w:szCs w:val="20"/>
          <w:lang w:val="pt-BR"/>
        </w:rPr>
        <w:t xml:space="preserve"> </w:t>
      </w:r>
      <w:r w:rsidR="005A57C8" w:rsidRPr="00C16751">
        <w:rPr>
          <w:rFonts w:ascii="Cambria" w:hAnsi="Cambria"/>
          <w:sz w:val="20"/>
          <w:szCs w:val="20"/>
          <w:lang w:val="pt-BR"/>
        </w:rPr>
        <w:t>Direitos</w:t>
      </w:r>
      <w:r w:rsidR="00B12D4A" w:rsidRPr="00C16751">
        <w:rPr>
          <w:rFonts w:ascii="Cambria" w:hAnsi="Cambria"/>
          <w:sz w:val="20"/>
          <w:szCs w:val="20"/>
          <w:lang w:val="pt-BR"/>
        </w:rPr>
        <w:t xml:space="preserve"> </w:t>
      </w:r>
      <w:r w:rsidRPr="00C16751">
        <w:rPr>
          <w:rFonts w:ascii="Cambria" w:hAnsi="Cambria"/>
          <w:sz w:val="20"/>
          <w:szCs w:val="20"/>
          <w:lang w:val="pt-BR"/>
        </w:rPr>
        <w:t xml:space="preserve">Humanos, </w:t>
      </w:r>
      <w:r w:rsidR="009C6EDC" w:rsidRPr="00C16751">
        <w:rPr>
          <w:rFonts w:ascii="Cambria" w:hAnsi="Cambria"/>
          <w:sz w:val="20"/>
          <w:szCs w:val="20"/>
          <w:lang w:val="pt-BR"/>
        </w:rPr>
        <w:t>na qual se acordou a retomada da execução</w:t>
      </w:r>
      <w:r w:rsidR="00B12D4A" w:rsidRPr="00C16751">
        <w:rPr>
          <w:rFonts w:ascii="Cambria" w:hAnsi="Cambria"/>
          <w:sz w:val="20"/>
          <w:szCs w:val="20"/>
          <w:lang w:val="pt-BR"/>
        </w:rPr>
        <w:t xml:space="preserve"> </w:t>
      </w:r>
      <w:r w:rsidRPr="00C16751">
        <w:rPr>
          <w:rFonts w:ascii="Cambria" w:hAnsi="Cambria"/>
          <w:sz w:val="20"/>
          <w:szCs w:val="20"/>
          <w:lang w:val="pt-BR"/>
        </w:rPr>
        <w:t>d</w:t>
      </w:r>
      <w:r w:rsidR="009C6EDC" w:rsidRPr="00C16751">
        <w:rPr>
          <w:rFonts w:ascii="Cambria" w:hAnsi="Cambria"/>
          <w:sz w:val="20"/>
          <w:szCs w:val="20"/>
          <w:lang w:val="pt-BR"/>
        </w:rPr>
        <w:t>o</w:t>
      </w:r>
      <w:r w:rsidRPr="00C16751">
        <w:rPr>
          <w:rFonts w:ascii="Cambria" w:hAnsi="Cambria"/>
          <w:sz w:val="20"/>
          <w:szCs w:val="20"/>
          <w:lang w:val="pt-BR"/>
        </w:rPr>
        <w:t xml:space="preserve"> </w:t>
      </w:r>
      <w:r w:rsidR="00810BE3" w:rsidRPr="00C16751">
        <w:rPr>
          <w:rFonts w:ascii="Cambria" w:hAnsi="Cambria"/>
          <w:sz w:val="20"/>
          <w:szCs w:val="20"/>
          <w:lang w:val="pt-BR"/>
        </w:rPr>
        <w:t>acordo</w:t>
      </w:r>
      <w:r w:rsidR="00B12D4A" w:rsidRPr="00C16751">
        <w:rPr>
          <w:rFonts w:ascii="Cambria" w:hAnsi="Cambria"/>
          <w:sz w:val="20"/>
          <w:szCs w:val="20"/>
          <w:lang w:val="pt-BR"/>
        </w:rPr>
        <w:t xml:space="preserve"> </w:t>
      </w:r>
      <w:r w:rsidRPr="00C16751">
        <w:rPr>
          <w:rFonts w:ascii="Cambria" w:hAnsi="Cambria"/>
          <w:sz w:val="20"/>
          <w:szCs w:val="20"/>
          <w:lang w:val="pt-BR"/>
        </w:rPr>
        <w:t>de solu</w:t>
      </w:r>
      <w:r w:rsidR="005A57C8" w:rsidRPr="00C16751">
        <w:rPr>
          <w:rFonts w:ascii="Cambria" w:hAnsi="Cambria"/>
          <w:sz w:val="20"/>
          <w:szCs w:val="20"/>
          <w:lang w:val="pt-BR"/>
        </w:rPr>
        <w:t>ção</w:t>
      </w:r>
      <w:r w:rsidRPr="00C16751">
        <w:rPr>
          <w:rFonts w:ascii="Cambria" w:hAnsi="Cambria"/>
          <w:sz w:val="20"/>
          <w:szCs w:val="20"/>
          <w:lang w:val="pt-BR"/>
        </w:rPr>
        <w:t xml:space="preserve"> amistosa. </w:t>
      </w:r>
      <w:r w:rsidR="009C6EDC" w:rsidRPr="00C16751">
        <w:rPr>
          <w:rFonts w:ascii="Cambria" w:hAnsi="Cambria"/>
          <w:sz w:val="20"/>
          <w:szCs w:val="20"/>
          <w:lang w:val="pt-BR"/>
        </w:rPr>
        <w:t>No entanto</w:t>
      </w:r>
      <w:r w:rsidRPr="00C16751">
        <w:rPr>
          <w:rFonts w:ascii="Cambria" w:hAnsi="Cambria"/>
          <w:sz w:val="20"/>
          <w:szCs w:val="20"/>
          <w:lang w:val="pt-BR"/>
        </w:rPr>
        <w:t xml:space="preserve">, </w:t>
      </w:r>
      <w:r w:rsidR="009C6EDC" w:rsidRPr="00C16751">
        <w:rPr>
          <w:rFonts w:ascii="Cambria" w:hAnsi="Cambria"/>
          <w:sz w:val="20"/>
          <w:szCs w:val="20"/>
          <w:lang w:val="pt-BR"/>
        </w:rPr>
        <w:t>informou</w:t>
      </w:r>
      <w:r w:rsidR="00B12D4A" w:rsidRPr="00C16751">
        <w:rPr>
          <w:rFonts w:ascii="Cambria" w:hAnsi="Cambria"/>
          <w:sz w:val="20"/>
          <w:szCs w:val="20"/>
          <w:lang w:val="pt-BR"/>
        </w:rPr>
        <w:t xml:space="preserve"> </w:t>
      </w:r>
      <w:r w:rsidRPr="00C16751">
        <w:rPr>
          <w:rFonts w:ascii="Cambria" w:hAnsi="Cambria"/>
          <w:sz w:val="20"/>
          <w:szCs w:val="20"/>
          <w:lang w:val="pt-BR"/>
        </w:rPr>
        <w:t xml:space="preserve">que </w:t>
      </w:r>
      <w:r w:rsidR="009C6EDC" w:rsidRPr="00C16751">
        <w:rPr>
          <w:rFonts w:ascii="Cambria" w:hAnsi="Cambria"/>
          <w:sz w:val="20"/>
          <w:szCs w:val="20"/>
          <w:lang w:val="pt-BR"/>
        </w:rPr>
        <w:t>o secretário</w:t>
      </w:r>
      <w:r w:rsidR="00B12D4A" w:rsidRPr="00C16751">
        <w:rPr>
          <w:rFonts w:ascii="Cambria" w:hAnsi="Cambria"/>
          <w:sz w:val="20"/>
          <w:szCs w:val="20"/>
          <w:lang w:val="pt-BR"/>
        </w:rPr>
        <w:t xml:space="preserve"> </w:t>
      </w:r>
      <w:r w:rsidR="009C6EDC" w:rsidRPr="00C16751">
        <w:rPr>
          <w:rFonts w:ascii="Cambria" w:hAnsi="Cambria"/>
          <w:sz w:val="20"/>
          <w:szCs w:val="20"/>
          <w:lang w:val="pt-BR"/>
        </w:rPr>
        <w:t xml:space="preserve">e sua equipe foram destituídos de seus </w:t>
      </w:r>
      <w:r w:rsidRPr="00C16751">
        <w:rPr>
          <w:rFonts w:ascii="Cambria" w:hAnsi="Cambria"/>
          <w:sz w:val="20"/>
          <w:szCs w:val="20"/>
          <w:lang w:val="pt-BR"/>
        </w:rPr>
        <w:t>cargos, abrindo u</w:t>
      </w:r>
      <w:r w:rsidR="009C6EDC" w:rsidRPr="00C16751">
        <w:rPr>
          <w:rFonts w:ascii="Cambria" w:hAnsi="Cambria"/>
          <w:sz w:val="20"/>
          <w:szCs w:val="20"/>
          <w:lang w:val="pt-BR"/>
        </w:rPr>
        <w:t>m</w:t>
      </w:r>
      <w:r w:rsidRPr="00C16751">
        <w:rPr>
          <w:rFonts w:ascii="Cambria" w:hAnsi="Cambria"/>
          <w:sz w:val="20"/>
          <w:szCs w:val="20"/>
          <w:lang w:val="pt-BR"/>
        </w:rPr>
        <w:t xml:space="preserve"> </w:t>
      </w:r>
      <w:r w:rsidR="00FB5233" w:rsidRPr="00C16751">
        <w:rPr>
          <w:rFonts w:ascii="Cambria" w:hAnsi="Cambria"/>
          <w:sz w:val="20"/>
          <w:szCs w:val="20"/>
          <w:lang w:val="pt-BR"/>
        </w:rPr>
        <w:t>processo</w:t>
      </w:r>
      <w:r w:rsidR="00B12D4A" w:rsidRPr="00C16751">
        <w:rPr>
          <w:rFonts w:ascii="Cambria" w:hAnsi="Cambria"/>
          <w:sz w:val="20"/>
          <w:szCs w:val="20"/>
          <w:lang w:val="pt-BR"/>
        </w:rPr>
        <w:t xml:space="preserve"> </w:t>
      </w:r>
      <w:r w:rsidRPr="00C16751">
        <w:rPr>
          <w:rFonts w:ascii="Cambria" w:hAnsi="Cambria"/>
          <w:sz w:val="20"/>
          <w:szCs w:val="20"/>
          <w:lang w:val="pt-BR"/>
        </w:rPr>
        <w:t>de reestrutura</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5A57C8" w:rsidRPr="00C16751">
        <w:rPr>
          <w:rFonts w:ascii="Cambria" w:hAnsi="Cambria"/>
          <w:sz w:val="20"/>
          <w:szCs w:val="20"/>
          <w:lang w:val="pt-BR"/>
        </w:rPr>
        <w:t xml:space="preserve">da </w:t>
      </w:r>
      <w:r w:rsidR="009C6EDC" w:rsidRPr="00C16751">
        <w:rPr>
          <w:rFonts w:ascii="Cambria" w:hAnsi="Cambria"/>
          <w:sz w:val="20"/>
          <w:szCs w:val="20"/>
          <w:lang w:val="pt-BR"/>
        </w:rPr>
        <w:t>Secretaria</w:t>
      </w:r>
      <w:r w:rsidRPr="00C16751">
        <w:rPr>
          <w:rFonts w:ascii="Cambria" w:hAnsi="Cambria"/>
          <w:sz w:val="20"/>
          <w:szCs w:val="20"/>
          <w:lang w:val="pt-BR"/>
        </w:rPr>
        <w:t xml:space="preserve">. </w:t>
      </w:r>
      <w:r w:rsidR="009C6EDC" w:rsidRPr="00C16751">
        <w:rPr>
          <w:rFonts w:ascii="Cambria" w:hAnsi="Cambria"/>
          <w:sz w:val="20"/>
          <w:szCs w:val="20"/>
          <w:lang w:val="pt-BR"/>
        </w:rPr>
        <w:t xml:space="preserve">Informou também que, quando o ritmo normal de funcionamento do órgão seja retomado, serão efetivadas as </w:t>
      </w:r>
      <w:r w:rsidRPr="00C16751">
        <w:rPr>
          <w:rFonts w:ascii="Cambria" w:hAnsi="Cambria"/>
          <w:sz w:val="20"/>
          <w:szCs w:val="20"/>
          <w:lang w:val="pt-BR"/>
        </w:rPr>
        <w:t>medidas para a elabora</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5A57C8" w:rsidRPr="00C16751">
        <w:rPr>
          <w:rFonts w:ascii="Cambria" w:hAnsi="Cambria"/>
          <w:sz w:val="20"/>
          <w:szCs w:val="20"/>
          <w:lang w:val="pt-BR"/>
        </w:rPr>
        <w:t xml:space="preserve">da </w:t>
      </w:r>
      <w:r w:rsidRPr="00C16751">
        <w:rPr>
          <w:rFonts w:ascii="Cambria" w:hAnsi="Cambria"/>
          <w:sz w:val="20"/>
          <w:szCs w:val="20"/>
          <w:lang w:val="pt-BR"/>
        </w:rPr>
        <w:t>placa. E</w:t>
      </w:r>
      <w:r w:rsidR="009C6EDC" w:rsidRPr="00C16751">
        <w:rPr>
          <w:rFonts w:ascii="Cambria" w:hAnsi="Cambria"/>
          <w:sz w:val="20"/>
          <w:szCs w:val="20"/>
          <w:lang w:val="pt-BR"/>
        </w:rPr>
        <w:t>m</w:t>
      </w:r>
      <w:r w:rsidRPr="00C16751">
        <w:rPr>
          <w:rFonts w:ascii="Cambria" w:hAnsi="Cambria"/>
          <w:sz w:val="20"/>
          <w:szCs w:val="20"/>
          <w:lang w:val="pt-BR"/>
        </w:rPr>
        <w:t xml:space="preserve"> 30 de </w:t>
      </w:r>
      <w:r w:rsidR="0036628F" w:rsidRPr="00C16751">
        <w:rPr>
          <w:rFonts w:ascii="Cambria" w:hAnsi="Cambria"/>
          <w:sz w:val="20"/>
          <w:szCs w:val="20"/>
          <w:lang w:val="pt-BR"/>
        </w:rPr>
        <w:t>novembro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2020, </w:t>
      </w:r>
      <w:r w:rsidR="009C6EDC" w:rsidRPr="00C16751">
        <w:rPr>
          <w:rFonts w:ascii="Cambria" w:hAnsi="Cambria"/>
          <w:sz w:val="20"/>
          <w:szCs w:val="20"/>
          <w:lang w:val="pt-BR"/>
        </w:rPr>
        <w:t>o Estado informou</w:t>
      </w:r>
      <w:r w:rsidR="00B12D4A" w:rsidRPr="00C16751">
        <w:rPr>
          <w:rFonts w:ascii="Cambria" w:hAnsi="Cambria"/>
          <w:sz w:val="20"/>
          <w:szCs w:val="20"/>
          <w:lang w:val="pt-BR"/>
        </w:rPr>
        <w:t xml:space="preserve"> </w:t>
      </w:r>
      <w:r w:rsidRPr="00C16751">
        <w:rPr>
          <w:rFonts w:ascii="Cambria" w:hAnsi="Cambria"/>
          <w:sz w:val="20"/>
          <w:szCs w:val="20"/>
          <w:lang w:val="pt-BR"/>
        </w:rPr>
        <w:t>que n</w:t>
      </w:r>
      <w:r w:rsidR="009C6EDC" w:rsidRPr="00C16751">
        <w:rPr>
          <w:rFonts w:ascii="Cambria" w:hAnsi="Cambria"/>
          <w:sz w:val="20"/>
          <w:szCs w:val="20"/>
          <w:lang w:val="pt-BR"/>
        </w:rPr>
        <w:t>ã</w:t>
      </w:r>
      <w:r w:rsidRPr="00C16751">
        <w:rPr>
          <w:rFonts w:ascii="Cambria" w:hAnsi="Cambria"/>
          <w:sz w:val="20"/>
          <w:szCs w:val="20"/>
          <w:lang w:val="pt-BR"/>
        </w:rPr>
        <w:t xml:space="preserve">o </w:t>
      </w:r>
      <w:r w:rsidR="009C6EDC" w:rsidRPr="00C16751">
        <w:rPr>
          <w:rFonts w:ascii="Cambria" w:hAnsi="Cambria"/>
          <w:sz w:val="20"/>
          <w:szCs w:val="20"/>
          <w:lang w:val="pt-BR"/>
        </w:rPr>
        <w:t xml:space="preserve">há avanço no </w:t>
      </w:r>
      <w:r w:rsidR="00F85B6E" w:rsidRPr="00C16751">
        <w:rPr>
          <w:rFonts w:ascii="Cambria" w:hAnsi="Cambria"/>
          <w:sz w:val="20"/>
          <w:szCs w:val="20"/>
          <w:lang w:val="pt-BR"/>
        </w:rPr>
        <w:t>cumprimento</w:t>
      </w:r>
      <w:r w:rsidR="00B12D4A" w:rsidRPr="00C16751">
        <w:rPr>
          <w:rFonts w:ascii="Cambria" w:hAnsi="Cambria"/>
          <w:sz w:val="20"/>
          <w:szCs w:val="20"/>
          <w:lang w:val="pt-BR"/>
        </w:rPr>
        <w:t xml:space="preserve"> </w:t>
      </w:r>
      <w:r w:rsidR="005A57C8" w:rsidRPr="00C16751">
        <w:rPr>
          <w:rFonts w:ascii="Cambria" w:hAnsi="Cambria"/>
          <w:sz w:val="20"/>
          <w:szCs w:val="20"/>
          <w:lang w:val="pt-BR"/>
        </w:rPr>
        <w:t xml:space="preserve">da </w:t>
      </w:r>
      <w:r w:rsidRPr="00C16751">
        <w:rPr>
          <w:rFonts w:ascii="Cambria" w:hAnsi="Cambria"/>
          <w:sz w:val="20"/>
          <w:szCs w:val="20"/>
          <w:lang w:val="pt-BR"/>
        </w:rPr>
        <w:t xml:space="preserve">cláusula </w:t>
      </w:r>
      <w:r w:rsidR="009C6EDC" w:rsidRPr="00C16751">
        <w:rPr>
          <w:rFonts w:ascii="Cambria" w:hAnsi="Cambria"/>
          <w:sz w:val="20"/>
          <w:szCs w:val="20"/>
          <w:lang w:val="pt-BR"/>
        </w:rPr>
        <w:t xml:space="preserve">e ressaltou que, em </w:t>
      </w:r>
      <w:r w:rsidRPr="00C16751">
        <w:rPr>
          <w:rFonts w:ascii="Cambria" w:hAnsi="Cambria"/>
          <w:sz w:val="20"/>
          <w:szCs w:val="20"/>
          <w:lang w:val="pt-BR"/>
        </w:rPr>
        <w:t xml:space="preserve">3 de </w:t>
      </w:r>
      <w:r w:rsidR="005A57C8" w:rsidRPr="00C16751">
        <w:rPr>
          <w:rFonts w:ascii="Cambria" w:hAnsi="Cambria"/>
          <w:sz w:val="20"/>
          <w:szCs w:val="20"/>
          <w:lang w:val="pt-BR"/>
        </w:rPr>
        <w:t>dezembro</w:t>
      </w:r>
      <w:r w:rsidR="009C6EDC" w:rsidRPr="00C16751">
        <w:rPr>
          <w:rFonts w:ascii="Cambria" w:hAnsi="Cambria"/>
          <w:sz w:val="20"/>
          <w:szCs w:val="20"/>
          <w:lang w:val="pt-BR"/>
        </w:rPr>
        <w:t>,</w:t>
      </w:r>
      <w:r w:rsidR="00B12D4A" w:rsidRPr="00C16751">
        <w:rPr>
          <w:rFonts w:ascii="Cambria" w:hAnsi="Cambria"/>
          <w:sz w:val="20"/>
          <w:szCs w:val="20"/>
          <w:lang w:val="pt-BR"/>
        </w:rPr>
        <w:t xml:space="preserve"> </w:t>
      </w:r>
      <w:r w:rsidR="009C6EDC" w:rsidRPr="00C16751">
        <w:rPr>
          <w:rFonts w:ascii="Cambria" w:hAnsi="Cambria"/>
          <w:sz w:val="20"/>
          <w:szCs w:val="20"/>
          <w:lang w:val="pt-BR"/>
        </w:rPr>
        <w:t xml:space="preserve">uma missão se dirigiria ao Estado </w:t>
      </w:r>
      <w:r w:rsidR="004212AD" w:rsidRPr="00C16751">
        <w:rPr>
          <w:rFonts w:ascii="Cambria" w:hAnsi="Cambria"/>
          <w:sz w:val="20"/>
          <w:szCs w:val="20"/>
          <w:lang w:val="pt-BR"/>
        </w:rPr>
        <w:t>do Pará</w:t>
      </w:r>
      <w:r w:rsidR="009C6EDC" w:rsidRPr="00C16751">
        <w:rPr>
          <w:rFonts w:ascii="Cambria" w:hAnsi="Cambria"/>
          <w:sz w:val="20"/>
          <w:szCs w:val="20"/>
          <w:lang w:val="pt-BR"/>
        </w:rPr>
        <w:t xml:space="preserve">, e que tinha planejado </w:t>
      </w:r>
      <w:r w:rsidRPr="00C16751">
        <w:rPr>
          <w:rFonts w:ascii="Cambria" w:hAnsi="Cambria"/>
          <w:sz w:val="20"/>
          <w:szCs w:val="20"/>
          <w:lang w:val="pt-BR"/>
        </w:rPr>
        <w:t xml:space="preserve">realizar </w:t>
      </w:r>
      <w:r w:rsidR="009B3955" w:rsidRPr="00C16751">
        <w:rPr>
          <w:rFonts w:ascii="Cambria" w:hAnsi="Cambria"/>
          <w:sz w:val="20"/>
          <w:szCs w:val="20"/>
          <w:lang w:val="pt-BR"/>
        </w:rPr>
        <w:t>uma</w:t>
      </w:r>
      <w:r w:rsidR="00B12D4A" w:rsidRPr="00C16751">
        <w:rPr>
          <w:rFonts w:ascii="Cambria" w:hAnsi="Cambria"/>
          <w:sz w:val="20"/>
          <w:szCs w:val="20"/>
          <w:lang w:val="pt-BR"/>
        </w:rPr>
        <w:t xml:space="preserve"> </w:t>
      </w:r>
      <w:r w:rsidR="009C6EDC" w:rsidRPr="00C16751">
        <w:rPr>
          <w:rFonts w:ascii="Cambria" w:hAnsi="Cambria"/>
          <w:sz w:val="20"/>
          <w:szCs w:val="20"/>
          <w:lang w:val="pt-BR"/>
        </w:rPr>
        <w:t>reunião</w:t>
      </w:r>
      <w:r w:rsidR="00B12D4A" w:rsidRPr="00C16751">
        <w:rPr>
          <w:rFonts w:ascii="Cambria" w:hAnsi="Cambria"/>
          <w:sz w:val="20"/>
          <w:szCs w:val="20"/>
          <w:lang w:val="pt-BR"/>
        </w:rPr>
        <w:t xml:space="preserve"> </w:t>
      </w:r>
      <w:r w:rsidR="009C6EDC" w:rsidRPr="00C16751">
        <w:rPr>
          <w:rFonts w:ascii="Cambria" w:hAnsi="Cambria"/>
          <w:sz w:val="20"/>
          <w:szCs w:val="20"/>
          <w:lang w:val="pt-BR"/>
        </w:rPr>
        <w:t xml:space="preserve">com os </w:t>
      </w:r>
      <w:r w:rsidR="00FB5233" w:rsidRPr="00C16751">
        <w:rPr>
          <w:rFonts w:ascii="Cambria" w:hAnsi="Cambria"/>
          <w:sz w:val="20"/>
          <w:szCs w:val="20"/>
          <w:lang w:val="pt-BR"/>
        </w:rPr>
        <w:t>peticionários</w:t>
      </w:r>
      <w:r w:rsidR="00B12D4A" w:rsidRPr="00C16751">
        <w:rPr>
          <w:rFonts w:ascii="Cambria" w:hAnsi="Cambria"/>
          <w:sz w:val="20"/>
          <w:szCs w:val="20"/>
          <w:lang w:val="pt-BR"/>
        </w:rPr>
        <w:t xml:space="preserve"> </w:t>
      </w:r>
      <w:r w:rsidRPr="00C16751">
        <w:rPr>
          <w:rFonts w:ascii="Cambria" w:hAnsi="Cambria"/>
          <w:sz w:val="20"/>
          <w:szCs w:val="20"/>
          <w:lang w:val="pt-BR"/>
        </w:rPr>
        <w:t xml:space="preserve">para </w:t>
      </w:r>
      <w:r w:rsidR="009C6EDC" w:rsidRPr="00C16751">
        <w:rPr>
          <w:rFonts w:ascii="Cambria" w:hAnsi="Cambria"/>
          <w:sz w:val="20"/>
          <w:szCs w:val="20"/>
          <w:lang w:val="pt-BR"/>
        </w:rPr>
        <w:t xml:space="preserve">considerar o </w:t>
      </w:r>
      <w:r w:rsidRPr="00C16751">
        <w:rPr>
          <w:rFonts w:ascii="Cambria" w:hAnsi="Cambria"/>
          <w:sz w:val="20"/>
          <w:szCs w:val="20"/>
          <w:lang w:val="pt-BR"/>
        </w:rPr>
        <w:t xml:space="preserve">tema. </w:t>
      </w:r>
    </w:p>
    <w:p w14:paraId="5693DB23" w14:textId="77777777" w:rsidR="00AF453C" w:rsidRPr="00C16751" w:rsidRDefault="00AF453C" w:rsidP="00AF453C">
      <w:pPr>
        <w:pStyle w:val="List"/>
        <w:widowControl/>
        <w:tabs>
          <w:tab w:val="left" w:pos="1440"/>
        </w:tabs>
        <w:suppressAutoHyphens/>
        <w:ind w:left="720" w:firstLine="0"/>
        <w:jc w:val="both"/>
        <w:textDirection w:val="btLr"/>
        <w:textAlignment w:val="top"/>
        <w:outlineLvl w:val="0"/>
        <w:rPr>
          <w:rFonts w:ascii="Cambria" w:hAnsi="Cambria"/>
          <w:sz w:val="20"/>
          <w:szCs w:val="20"/>
          <w:lang w:val="pt-BR"/>
        </w:rPr>
      </w:pPr>
    </w:p>
    <w:p w14:paraId="014AAF80" w14:textId="2F081B67" w:rsidR="00AF453C" w:rsidRPr="00C16751" w:rsidRDefault="00AF453C" w:rsidP="00AF453C">
      <w:pPr>
        <w:pStyle w:val="List"/>
        <w:widowControl/>
        <w:numPr>
          <w:ilvl w:val="0"/>
          <w:numId w:val="58"/>
        </w:numPr>
        <w:tabs>
          <w:tab w:val="left" w:pos="1440"/>
        </w:tabs>
        <w:suppressAutoHyphens/>
        <w:ind w:left="0" w:firstLine="720"/>
        <w:jc w:val="both"/>
        <w:textDirection w:val="btLr"/>
        <w:textAlignment w:val="top"/>
        <w:outlineLvl w:val="0"/>
        <w:rPr>
          <w:rFonts w:ascii="Cambria" w:hAnsi="Cambria"/>
          <w:sz w:val="20"/>
          <w:szCs w:val="20"/>
          <w:lang w:val="pt-BR"/>
        </w:rPr>
      </w:pPr>
      <w:r w:rsidRPr="00C16751">
        <w:rPr>
          <w:rFonts w:ascii="Cambria" w:hAnsi="Cambria" w:cs="Cambria"/>
          <w:color w:val="000000"/>
          <w:sz w:val="20"/>
          <w:szCs w:val="20"/>
          <w:u w:color="000000"/>
          <w:lang w:val="pt-BR" w:eastAsia="es-ES"/>
        </w:rPr>
        <w:t xml:space="preserve">Finalmente, </w:t>
      </w:r>
      <w:r w:rsidR="009C6EDC" w:rsidRPr="00C16751">
        <w:rPr>
          <w:rFonts w:ascii="Cambria" w:hAnsi="Cambria" w:cs="Cambria"/>
          <w:color w:val="000000"/>
          <w:sz w:val="20"/>
          <w:szCs w:val="20"/>
          <w:u w:color="000000"/>
          <w:lang w:val="pt-BR" w:eastAsia="es-ES"/>
        </w:rPr>
        <w:t xml:space="preserve">em </w:t>
      </w:r>
      <w:r w:rsidRPr="00C16751">
        <w:rPr>
          <w:rFonts w:ascii="Cambria" w:hAnsi="Cambria" w:cs="Cambria"/>
          <w:color w:val="000000"/>
          <w:sz w:val="20"/>
          <w:szCs w:val="20"/>
          <w:u w:color="000000"/>
          <w:lang w:val="pt-BR" w:eastAsia="es-ES"/>
        </w:rPr>
        <w:t xml:space="preserve">21 de </w:t>
      </w:r>
      <w:r w:rsidR="006A445C" w:rsidRPr="00C16751">
        <w:rPr>
          <w:rFonts w:ascii="Cambria" w:hAnsi="Cambria" w:cs="Cambria"/>
          <w:color w:val="000000"/>
          <w:sz w:val="20"/>
          <w:szCs w:val="20"/>
          <w:u w:color="000000"/>
          <w:lang w:val="pt-BR" w:eastAsia="es-ES"/>
        </w:rPr>
        <w:t>junho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2021</w:t>
      </w:r>
      <w:r w:rsidR="009C6EDC"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que a SEJUDH </w:t>
      </w:r>
      <w:r w:rsidR="009C6EDC" w:rsidRPr="00C16751">
        <w:rPr>
          <w:rFonts w:ascii="Cambria" w:hAnsi="Cambria" w:cs="Cambria"/>
          <w:color w:val="000000"/>
          <w:sz w:val="20"/>
          <w:szCs w:val="20"/>
          <w:u w:color="000000"/>
          <w:lang w:val="pt-BR" w:eastAsia="es-ES"/>
        </w:rPr>
        <w:t xml:space="preserve">promoveria </w:t>
      </w:r>
      <w:r w:rsidRPr="00C16751">
        <w:rPr>
          <w:rFonts w:ascii="Cambria" w:hAnsi="Cambria" w:cs="Cambria"/>
          <w:color w:val="000000"/>
          <w:sz w:val="20"/>
          <w:szCs w:val="20"/>
          <w:u w:color="000000"/>
          <w:lang w:val="pt-BR" w:eastAsia="es-ES"/>
        </w:rPr>
        <w:t>a produ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 xml:space="preserve">placa, </w:t>
      </w:r>
      <w:r w:rsidR="009C6EDC" w:rsidRPr="00C16751">
        <w:rPr>
          <w:rFonts w:ascii="Cambria" w:hAnsi="Cambria" w:cs="Cambria"/>
          <w:color w:val="000000"/>
          <w:sz w:val="20"/>
          <w:szCs w:val="20"/>
          <w:u w:color="000000"/>
          <w:lang w:val="pt-BR" w:eastAsia="es-ES"/>
        </w:rPr>
        <w:t xml:space="preserve">segundo a redação já </w:t>
      </w:r>
      <w:r w:rsidRPr="00C16751">
        <w:rPr>
          <w:rFonts w:ascii="Cambria" w:hAnsi="Cambria" w:cs="Cambria"/>
          <w:color w:val="000000"/>
          <w:sz w:val="20"/>
          <w:szCs w:val="20"/>
          <w:u w:color="000000"/>
          <w:lang w:val="pt-BR" w:eastAsia="es-ES"/>
        </w:rPr>
        <w:t xml:space="preserve">acordada, </w:t>
      </w:r>
      <w:r w:rsidR="009C6EDC" w:rsidRPr="00C16751">
        <w:rPr>
          <w:rFonts w:ascii="Cambria" w:hAnsi="Cambria" w:cs="Cambria"/>
          <w:color w:val="000000"/>
          <w:sz w:val="20"/>
          <w:szCs w:val="20"/>
          <w:u w:color="000000"/>
          <w:lang w:val="pt-BR" w:eastAsia="es-ES"/>
        </w:rPr>
        <w:t xml:space="preserve">mas que ainda não haviam </w:t>
      </w:r>
      <w:r w:rsidRPr="00C16751">
        <w:rPr>
          <w:rFonts w:ascii="Cambria" w:hAnsi="Cambria" w:cs="Cambria"/>
          <w:color w:val="000000"/>
          <w:sz w:val="20"/>
          <w:szCs w:val="20"/>
          <w:u w:color="000000"/>
          <w:lang w:val="pt-BR" w:eastAsia="es-ES"/>
        </w:rPr>
        <w:t xml:space="preserve">anunciado a </w:t>
      </w:r>
      <w:r w:rsidR="009C6EDC" w:rsidRPr="00C16751">
        <w:rPr>
          <w:rFonts w:ascii="Cambria" w:hAnsi="Cambria" w:cs="Cambria"/>
          <w:color w:val="000000"/>
          <w:sz w:val="20"/>
          <w:szCs w:val="20"/>
          <w:u w:color="000000"/>
          <w:lang w:val="pt-BR" w:eastAsia="es-ES"/>
        </w:rPr>
        <w:t xml:space="preserve">data </w:t>
      </w:r>
      <w:r w:rsidRPr="00C16751">
        <w:rPr>
          <w:rFonts w:ascii="Cambria" w:hAnsi="Cambria" w:cs="Cambria"/>
          <w:color w:val="000000"/>
          <w:sz w:val="20"/>
          <w:szCs w:val="20"/>
          <w:u w:color="000000"/>
          <w:lang w:val="pt-BR" w:eastAsia="es-ES"/>
        </w:rPr>
        <w:t xml:space="preserve">de entrega. </w:t>
      </w:r>
      <w:r w:rsidR="00AD28ED" w:rsidRPr="00C16751">
        <w:rPr>
          <w:rFonts w:ascii="Cambria" w:hAnsi="Cambria" w:cs="Cambria"/>
          <w:color w:val="000000"/>
          <w:sz w:val="20"/>
          <w:szCs w:val="20"/>
          <w:u w:color="000000"/>
          <w:lang w:val="pt-BR" w:eastAsia="es-ES"/>
        </w:rPr>
        <w:t xml:space="preserve">Declarou que, </w:t>
      </w:r>
      <w:r w:rsidRPr="00C16751">
        <w:rPr>
          <w:rFonts w:ascii="Cambria" w:hAnsi="Cambria" w:cs="Cambria"/>
          <w:color w:val="000000"/>
          <w:sz w:val="20"/>
          <w:szCs w:val="20"/>
          <w:u w:color="000000"/>
          <w:lang w:val="pt-BR" w:eastAsia="es-ES"/>
        </w:rPr>
        <w:t xml:space="preserve">desde </w:t>
      </w:r>
      <w:r w:rsidR="005A57C8" w:rsidRPr="00C16751">
        <w:rPr>
          <w:rFonts w:ascii="Cambria" w:hAnsi="Cambria" w:cs="Cambria"/>
          <w:color w:val="000000"/>
          <w:sz w:val="20"/>
          <w:szCs w:val="20"/>
          <w:u w:color="000000"/>
          <w:lang w:val="pt-BR" w:eastAsia="es-ES"/>
        </w:rPr>
        <w:t>dezembro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AD28ED" w:rsidRPr="00C16751">
        <w:rPr>
          <w:rFonts w:ascii="Cambria" w:hAnsi="Cambria" w:cs="Cambria"/>
          <w:color w:val="000000"/>
          <w:sz w:val="20"/>
          <w:szCs w:val="20"/>
          <w:u w:color="000000"/>
          <w:lang w:val="pt-BR" w:eastAsia="es-ES"/>
        </w:rPr>
        <w:t xml:space="preserve">o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contrata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servi</w:t>
      </w:r>
      <w:r w:rsidR="00AD28ED" w:rsidRPr="00C16751">
        <w:rPr>
          <w:rFonts w:ascii="Cambria" w:hAnsi="Cambria" w:cs="Cambria"/>
          <w:color w:val="000000"/>
          <w:sz w:val="20"/>
          <w:szCs w:val="20"/>
          <w:u w:color="000000"/>
          <w:lang w:val="pt-BR" w:eastAsia="es-ES"/>
        </w:rPr>
        <w:t>ç</w:t>
      </w:r>
      <w:r w:rsidRPr="00C16751">
        <w:rPr>
          <w:rFonts w:ascii="Cambria" w:hAnsi="Cambria" w:cs="Cambria"/>
          <w:color w:val="000000"/>
          <w:sz w:val="20"/>
          <w:szCs w:val="20"/>
          <w:u w:color="000000"/>
          <w:lang w:val="pt-BR" w:eastAsia="es-ES"/>
        </w:rPr>
        <w:t>os para a produ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AD28ED"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fi</w:t>
      </w:r>
      <w:r w:rsidR="00AD28ED" w:rsidRPr="00C16751">
        <w:rPr>
          <w:rFonts w:ascii="Cambria" w:hAnsi="Cambria" w:cs="Cambria"/>
          <w:color w:val="000000"/>
          <w:sz w:val="20"/>
          <w:szCs w:val="20"/>
          <w:u w:color="000000"/>
          <w:lang w:val="pt-BR" w:eastAsia="es-ES"/>
        </w:rPr>
        <w:t>x</w:t>
      </w:r>
      <w:r w:rsidRPr="00C16751">
        <w:rPr>
          <w:rFonts w:ascii="Cambria" w:hAnsi="Cambria" w:cs="Cambria"/>
          <w:color w:val="000000"/>
          <w:sz w:val="20"/>
          <w:szCs w:val="20"/>
          <w:u w:color="000000"/>
          <w:lang w:val="pt-BR" w:eastAsia="es-ES"/>
        </w:rPr>
        <w:t>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 xml:space="preserve">placa </w:t>
      </w:r>
      <w:r w:rsidR="00AD28ED" w:rsidRPr="00C16751">
        <w:rPr>
          <w:rFonts w:ascii="Cambria" w:hAnsi="Cambria" w:cs="Cambria"/>
          <w:color w:val="000000"/>
          <w:sz w:val="20"/>
          <w:szCs w:val="20"/>
          <w:u w:color="000000"/>
          <w:lang w:val="pt-BR" w:eastAsia="es-ES"/>
        </w:rPr>
        <w:t xml:space="preserve">já teria sido iniciado, mas que teria sido suspenso </w:t>
      </w:r>
      <w:r w:rsidRPr="00C16751">
        <w:rPr>
          <w:rFonts w:ascii="Cambria" w:hAnsi="Cambria" w:cs="Cambria"/>
          <w:color w:val="000000"/>
          <w:sz w:val="20"/>
          <w:szCs w:val="20"/>
          <w:u w:color="000000"/>
          <w:lang w:val="pt-BR" w:eastAsia="es-ES"/>
        </w:rPr>
        <w:t xml:space="preserve">para poder incluir </w:t>
      </w:r>
      <w:r w:rsidR="00EB4AC6" w:rsidRPr="00C16751">
        <w:rPr>
          <w:rFonts w:ascii="Cambria" w:hAnsi="Cambria" w:cs="Cambria"/>
          <w:color w:val="000000"/>
          <w:sz w:val="20"/>
          <w:szCs w:val="20"/>
          <w:u w:color="000000"/>
          <w:lang w:val="pt-BR" w:eastAsia="es-ES"/>
        </w:rPr>
        <w:t>também</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placas que </w:t>
      </w:r>
      <w:r w:rsidR="00AD28ED" w:rsidRPr="00C16751">
        <w:rPr>
          <w:rFonts w:ascii="Cambria" w:hAnsi="Cambria" w:cs="Cambria"/>
          <w:color w:val="000000"/>
          <w:sz w:val="20"/>
          <w:szCs w:val="20"/>
          <w:u w:color="000000"/>
          <w:lang w:val="pt-BR" w:eastAsia="es-ES"/>
        </w:rPr>
        <w:t xml:space="preserve">servissem </w:t>
      </w:r>
      <w:r w:rsidRPr="00C16751">
        <w:rPr>
          <w:rFonts w:ascii="Cambria" w:hAnsi="Cambria" w:cs="Cambria"/>
          <w:color w:val="000000"/>
          <w:sz w:val="20"/>
          <w:szCs w:val="20"/>
          <w:u w:color="000000"/>
          <w:lang w:val="pt-BR" w:eastAsia="es-ES"/>
        </w:rPr>
        <w:t>de repara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simbólica </w:t>
      </w:r>
      <w:r w:rsidR="00AD28ED" w:rsidRPr="00C16751">
        <w:rPr>
          <w:rFonts w:ascii="Cambria" w:hAnsi="Cambria" w:cs="Cambria"/>
          <w:color w:val="000000"/>
          <w:sz w:val="20"/>
          <w:szCs w:val="20"/>
          <w:u w:color="000000"/>
          <w:lang w:val="pt-BR" w:eastAsia="es-ES"/>
        </w:rPr>
        <w:t xml:space="preserve">em outros </w:t>
      </w:r>
      <w:r w:rsidRPr="00C16751">
        <w:rPr>
          <w:rFonts w:ascii="Cambria" w:hAnsi="Cambria" w:cs="Cambria"/>
          <w:color w:val="000000"/>
          <w:sz w:val="20"/>
          <w:szCs w:val="20"/>
          <w:u w:color="000000"/>
          <w:lang w:val="pt-BR" w:eastAsia="es-ES"/>
        </w:rPr>
        <w:t xml:space="preserve">casos </w:t>
      </w:r>
      <w:r w:rsidR="00AD28ED" w:rsidRPr="00C16751">
        <w:rPr>
          <w:rFonts w:ascii="Cambria" w:hAnsi="Cambria" w:cs="Cambria"/>
          <w:color w:val="000000"/>
          <w:sz w:val="20"/>
          <w:szCs w:val="20"/>
          <w:u w:color="000000"/>
          <w:lang w:val="pt-BR" w:eastAsia="es-ES"/>
        </w:rPr>
        <w:t xml:space="preserve">em tramitação na </w:t>
      </w:r>
      <w:r w:rsidRPr="00C16751">
        <w:rPr>
          <w:rFonts w:ascii="Cambria" w:hAnsi="Cambria" w:cs="Cambria"/>
          <w:color w:val="000000"/>
          <w:sz w:val="20"/>
          <w:szCs w:val="20"/>
          <w:u w:color="000000"/>
          <w:lang w:val="pt-BR" w:eastAsia="es-ES"/>
        </w:rPr>
        <w:t xml:space="preserve">CIDH. Finalmente, </w:t>
      </w:r>
      <w:r w:rsidR="00AD28ED" w:rsidRPr="00C16751">
        <w:rPr>
          <w:rFonts w:ascii="Cambria" w:hAnsi="Cambria" w:cs="Cambria"/>
          <w:color w:val="000000"/>
          <w:sz w:val="20"/>
          <w:szCs w:val="20"/>
          <w:u w:color="000000"/>
          <w:lang w:val="pt-BR" w:eastAsia="es-ES"/>
        </w:rPr>
        <w:t xml:space="preserve">expôs que, embora a </w:t>
      </w:r>
      <w:r w:rsidRPr="00C16751">
        <w:rPr>
          <w:rFonts w:ascii="Cambria" w:hAnsi="Cambria" w:cs="Cambria"/>
          <w:color w:val="000000"/>
          <w:sz w:val="20"/>
          <w:szCs w:val="20"/>
          <w:u w:color="000000"/>
          <w:lang w:val="pt-BR" w:eastAsia="es-ES"/>
        </w:rPr>
        <w:t>cláusula estab</w:t>
      </w:r>
      <w:r w:rsidR="00AD28ED"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le</w:t>
      </w:r>
      <w:r w:rsidR="00AD28ED" w:rsidRPr="00C16751">
        <w:rPr>
          <w:rFonts w:ascii="Cambria" w:hAnsi="Cambria" w:cs="Cambria"/>
          <w:color w:val="000000"/>
          <w:sz w:val="20"/>
          <w:szCs w:val="20"/>
          <w:u w:color="000000"/>
          <w:lang w:val="pt-BR" w:eastAsia="es-ES"/>
        </w:rPr>
        <w:t xml:space="preserve">ça que a </w:t>
      </w:r>
      <w:r w:rsidRPr="00C16751">
        <w:rPr>
          <w:rFonts w:ascii="Cambria" w:hAnsi="Cambria" w:cs="Cambria"/>
          <w:color w:val="000000"/>
          <w:sz w:val="20"/>
          <w:szCs w:val="20"/>
          <w:u w:color="000000"/>
          <w:lang w:val="pt-BR" w:eastAsia="es-ES"/>
        </w:rPr>
        <w:t xml:space="preserve">placa </w:t>
      </w:r>
      <w:r w:rsidR="00AD28ED" w:rsidRPr="00C16751">
        <w:rPr>
          <w:rFonts w:ascii="Cambria" w:hAnsi="Cambria" w:cs="Cambria"/>
          <w:color w:val="000000"/>
          <w:sz w:val="20"/>
          <w:szCs w:val="20"/>
          <w:u w:color="000000"/>
          <w:lang w:val="pt-BR" w:eastAsia="es-ES"/>
        </w:rPr>
        <w:t xml:space="preserve">deveria ser fixada na </w:t>
      </w:r>
      <w:r w:rsidRPr="00C16751">
        <w:rPr>
          <w:rFonts w:ascii="Cambria" w:hAnsi="Cambria" w:cs="Cambria"/>
          <w:color w:val="000000"/>
          <w:sz w:val="20"/>
          <w:szCs w:val="20"/>
          <w:u w:color="000000"/>
          <w:lang w:val="pt-BR" w:eastAsia="es-ES"/>
        </w:rPr>
        <w:t>sede d</w:t>
      </w:r>
      <w:r w:rsidR="00AD28ED"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Sindicato e</w:t>
      </w:r>
      <w:r w:rsidR="00AD28ED"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w:t>
      </w:r>
      <w:r w:rsidRPr="00C16751">
        <w:rPr>
          <w:rFonts w:ascii="Cambria" w:hAnsi="Cambria" w:cs="Cambria"/>
          <w:i/>
          <w:iCs/>
          <w:color w:val="000000"/>
          <w:sz w:val="20"/>
          <w:szCs w:val="20"/>
          <w:u w:color="000000"/>
          <w:lang w:val="pt-BR" w:eastAsia="es-ES"/>
        </w:rPr>
        <w:t>Rondon do Pará</w:t>
      </w:r>
      <w:r w:rsidRPr="00C16751">
        <w:rPr>
          <w:rFonts w:ascii="Cambria" w:hAnsi="Cambria" w:cs="Cambria"/>
          <w:color w:val="000000"/>
          <w:sz w:val="20"/>
          <w:szCs w:val="20"/>
          <w:u w:color="000000"/>
          <w:lang w:val="pt-BR" w:eastAsia="es-ES"/>
        </w:rPr>
        <w:t xml:space="preserve">, </w:t>
      </w:r>
      <w:r w:rsidR="00AD28ED" w:rsidRPr="00C16751">
        <w:rPr>
          <w:rFonts w:ascii="Cambria" w:hAnsi="Cambria" w:cs="Cambria"/>
          <w:color w:val="000000"/>
          <w:sz w:val="20"/>
          <w:szCs w:val="20"/>
          <w:u w:color="000000"/>
          <w:lang w:val="pt-BR" w:eastAsia="es-ES"/>
        </w:rPr>
        <w:t xml:space="preserve">acordou-se que seria mais </w:t>
      </w:r>
      <w:r w:rsidRPr="00C16751">
        <w:rPr>
          <w:rFonts w:ascii="Cambria" w:hAnsi="Cambria" w:cs="Cambria"/>
          <w:sz w:val="20"/>
          <w:szCs w:val="20"/>
          <w:u w:color="000000"/>
          <w:lang w:val="pt-BR" w:eastAsia="es-ES"/>
        </w:rPr>
        <w:t xml:space="preserve">pertinente que </w:t>
      </w:r>
      <w:r w:rsidR="00AD28ED" w:rsidRPr="00C16751">
        <w:rPr>
          <w:rFonts w:ascii="Cambria" w:hAnsi="Cambria" w:cs="Cambria"/>
          <w:sz w:val="20"/>
          <w:szCs w:val="20"/>
          <w:u w:color="000000"/>
          <w:lang w:val="pt-BR" w:eastAsia="es-ES"/>
        </w:rPr>
        <w:t>fosse instalada em uma escola em construção nesse município</w:t>
      </w:r>
      <w:r w:rsidRPr="00C16751">
        <w:rPr>
          <w:rFonts w:ascii="Cambria" w:hAnsi="Cambria" w:cs="Cambria"/>
          <w:sz w:val="20"/>
          <w:szCs w:val="20"/>
          <w:u w:color="000000"/>
          <w:lang w:val="pt-BR" w:eastAsia="es-ES"/>
        </w:rPr>
        <w:t xml:space="preserve">. </w:t>
      </w:r>
      <w:r w:rsidR="00AD28ED" w:rsidRPr="00C16751">
        <w:rPr>
          <w:rFonts w:ascii="Cambria" w:hAnsi="Cambria" w:cs="Cambria"/>
          <w:sz w:val="20"/>
          <w:szCs w:val="20"/>
          <w:u w:color="000000"/>
          <w:lang w:val="pt-BR" w:eastAsia="es-ES"/>
        </w:rPr>
        <w:t xml:space="preserve">Levando em </w:t>
      </w:r>
      <w:r w:rsidRPr="00C16751">
        <w:rPr>
          <w:rFonts w:ascii="Cambria" w:hAnsi="Cambria" w:cs="Cambria"/>
          <w:sz w:val="20"/>
          <w:szCs w:val="20"/>
          <w:u w:color="000000"/>
          <w:lang w:val="pt-BR" w:eastAsia="es-ES"/>
        </w:rPr>
        <w:t>considera</w:t>
      </w:r>
      <w:r w:rsidR="005A57C8" w:rsidRPr="00C16751">
        <w:rPr>
          <w:rFonts w:ascii="Cambria" w:hAnsi="Cambria" w:cs="Cambria"/>
          <w:sz w:val="20"/>
          <w:szCs w:val="20"/>
          <w:u w:color="000000"/>
          <w:lang w:val="pt-BR" w:eastAsia="es-ES"/>
        </w:rPr>
        <w:t>ção</w:t>
      </w:r>
      <w:r w:rsidRPr="00C16751">
        <w:rPr>
          <w:rFonts w:ascii="Cambria" w:hAnsi="Cambria" w:cs="Cambria"/>
          <w:sz w:val="20"/>
          <w:szCs w:val="20"/>
          <w:u w:color="000000"/>
          <w:lang w:val="pt-BR" w:eastAsia="es-ES"/>
        </w:rPr>
        <w:t xml:space="preserve"> a informa</w:t>
      </w:r>
      <w:r w:rsidR="005A57C8" w:rsidRPr="00C16751">
        <w:rPr>
          <w:rFonts w:ascii="Cambria" w:hAnsi="Cambria" w:cs="Cambria"/>
          <w:sz w:val="20"/>
          <w:szCs w:val="20"/>
          <w:u w:color="000000"/>
          <w:lang w:val="pt-BR" w:eastAsia="es-ES"/>
        </w:rPr>
        <w:t>ção</w:t>
      </w:r>
      <w:r w:rsidRPr="00C16751">
        <w:rPr>
          <w:rFonts w:ascii="Cambria" w:hAnsi="Cambria" w:cs="Cambria"/>
          <w:sz w:val="20"/>
          <w:szCs w:val="20"/>
          <w:u w:color="000000"/>
          <w:lang w:val="pt-BR" w:eastAsia="es-ES"/>
        </w:rPr>
        <w:t xml:space="preserve"> </w:t>
      </w:r>
      <w:r w:rsidR="00AD28ED" w:rsidRPr="00C16751">
        <w:rPr>
          <w:rFonts w:ascii="Cambria" w:hAnsi="Cambria" w:cs="Cambria"/>
          <w:sz w:val="20"/>
          <w:szCs w:val="20"/>
          <w:u w:color="000000"/>
          <w:lang w:val="pt-BR" w:eastAsia="es-ES"/>
        </w:rPr>
        <w:t xml:space="preserve">prestada pelas </w:t>
      </w:r>
      <w:r w:rsidRPr="00C16751">
        <w:rPr>
          <w:rFonts w:ascii="Cambria" w:hAnsi="Cambria" w:cs="Cambria"/>
          <w:sz w:val="20"/>
          <w:szCs w:val="20"/>
          <w:u w:color="000000"/>
          <w:lang w:val="pt-BR" w:eastAsia="es-ES"/>
        </w:rPr>
        <w:t xml:space="preserve">partes, </w:t>
      </w:r>
      <w:r w:rsidR="004212AD" w:rsidRPr="00C16751">
        <w:rPr>
          <w:rFonts w:ascii="Cambria" w:hAnsi="Cambria" w:cs="Cambria"/>
          <w:sz w:val="20"/>
          <w:szCs w:val="20"/>
          <w:u w:color="000000"/>
          <w:lang w:val="pt-BR" w:eastAsia="es-ES"/>
        </w:rPr>
        <w:t xml:space="preserve">a Comissão </w:t>
      </w:r>
      <w:r w:rsidRPr="00C16751">
        <w:rPr>
          <w:rFonts w:ascii="Cambria" w:hAnsi="Cambria" w:cs="Cambria"/>
          <w:sz w:val="20"/>
          <w:szCs w:val="20"/>
          <w:u w:color="000000"/>
          <w:lang w:val="pt-BR" w:eastAsia="es-ES"/>
        </w:rPr>
        <w:t xml:space="preserve">considera que </w:t>
      </w:r>
      <w:r w:rsidR="00AD28ED" w:rsidRPr="00C16751">
        <w:rPr>
          <w:rFonts w:ascii="Cambria" w:hAnsi="Cambria" w:cs="Cambria"/>
          <w:sz w:val="20"/>
          <w:szCs w:val="20"/>
          <w:u w:color="000000"/>
          <w:lang w:val="pt-BR" w:eastAsia="es-ES"/>
        </w:rPr>
        <w:t xml:space="preserve">o </w:t>
      </w:r>
      <w:r w:rsidR="00BF77F1" w:rsidRPr="00C16751">
        <w:rPr>
          <w:rFonts w:ascii="Cambria" w:hAnsi="Cambria" w:cs="Cambria"/>
          <w:sz w:val="20"/>
          <w:szCs w:val="20"/>
          <w:u w:color="000000"/>
          <w:lang w:val="pt-BR" w:eastAsia="es-ES"/>
        </w:rPr>
        <w:t xml:space="preserve">ponto </w:t>
      </w:r>
      <w:r w:rsidRPr="00C16751">
        <w:rPr>
          <w:rFonts w:ascii="Cambria" w:hAnsi="Cambria" w:cs="Cambria"/>
          <w:sz w:val="20"/>
          <w:szCs w:val="20"/>
          <w:u w:color="000000"/>
          <w:lang w:val="pt-BR" w:eastAsia="es-ES"/>
        </w:rPr>
        <w:t xml:space="preserve">5 </w:t>
      </w:r>
      <w:r w:rsidR="005A57C8" w:rsidRPr="00C16751">
        <w:rPr>
          <w:rFonts w:ascii="Cambria" w:hAnsi="Cambria" w:cs="Cambria"/>
          <w:sz w:val="20"/>
          <w:szCs w:val="20"/>
          <w:u w:color="000000"/>
          <w:lang w:val="pt-BR" w:eastAsia="es-ES"/>
        </w:rPr>
        <w:t xml:space="preserve">da </w:t>
      </w:r>
      <w:r w:rsidRPr="00C16751">
        <w:rPr>
          <w:rFonts w:ascii="Cambria" w:hAnsi="Cambria" w:cs="Cambria"/>
          <w:sz w:val="20"/>
          <w:szCs w:val="20"/>
          <w:u w:color="000000"/>
          <w:lang w:val="pt-BR" w:eastAsia="es-ES"/>
        </w:rPr>
        <w:t>cláusula I se enc</w:t>
      </w:r>
      <w:r w:rsidR="00BF77F1" w:rsidRPr="00C16751">
        <w:rPr>
          <w:rFonts w:ascii="Cambria" w:hAnsi="Cambria" w:cs="Cambria"/>
          <w:sz w:val="20"/>
          <w:szCs w:val="20"/>
          <w:u w:color="000000"/>
          <w:lang w:val="pt-BR" w:eastAsia="es-ES"/>
        </w:rPr>
        <w:t>o</w:t>
      </w:r>
      <w:r w:rsidRPr="00C16751">
        <w:rPr>
          <w:rFonts w:ascii="Cambria" w:hAnsi="Cambria" w:cs="Cambria"/>
          <w:sz w:val="20"/>
          <w:szCs w:val="20"/>
          <w:u w:color="000000"/>
          <w:lang w:val="pt-BR" w:eastAsia="es-ES"/>
        </w:rPr>
        <w:t xml:space="preserve">ntra parcialmente </w:t>
      </w:r>
      <w:r w:rsidR="00BF77F1" w:rsidRPr="00C16751">
        <w:rPr>
          <w:rFonts w:ascii="Cambria" w:hAnsi="Cambria" w:cs="Cambria"/>
          <w:sz w:val="20"/>
          <w:szCs w:val="20"/>
          <w:u w:color="000000"/>
          <w:lang w:val="pt-BR" w:eastAsia="es-ES"/>
        </w:rPr>
        <w:t>cumprido</w:t>
      </w:r>
      <w:r w:rsidR="00D853A1" w:rsidRPr="00C16751">
        <w:rPr>
          <w:rFonts w:ascii="Cambria" w:hAnsi="Cambria" w:cs="Cambria"/>
          <w:sz w:val="20"/>
          <w:szCs w:val="20"/>
          <w:u w:color="000000"/>
          <w:lang w:val="pt-BR" w:eastAsia="es-ES"/>
        </w:rPr>
        <w:t>,</w:t>
      </w:r>
      <w:r w:rsidR="00BF77F1" w:rsidRPr="00C16751">
        <w:rPr>
          <w:rFonts w:ascii="Cambria" w:hAnsi="Cambria" w:cs="Cambria"/>
          <w:sz w:val="20"/>
          <w:szCs w:val="20"/>
          <w:u w:color="000000"/>
          <w:lang w:val="pt-BR" w:eastAsia="es-ES"/>
        </w:rPr>
        <w:t xml:space="preserve"> e assim o </w:t>
      </w:r>
      <w:r w:rsidRPr="00C16751">
        <w:rPr>
          <w:rFonts w:ascii="Cambria" w:hAnsi="Cambria" w:cs="Cambria"/>
          <w:sz w:val="20"/>
          <w:szCs w:val="20"/>
          <w:u w:color="000000"/>
          <w:lang w:val="pt-BR" w:eastAsia="es-ES"/>
        </w:rPr>
        <w:t>declara.</w:t>
      </w:r>
    </w:p>
    <w:p w14:paraId="293B768D" w14:textId="77777777" w:rsidR="00AF453C" w:rsidRPr="00C16751" w:rsidRDefault="00AF453C" w:rsidP="00AF453C">
      <w:pPr>
        <w:pStyle w:val="ListParagraph"/>
        <w:ind w:left="0" w:firstLine="720"/>
        <w:rPr>
          <w:rFonts w:eastAsia="MS Mincho"/>
          <w:color w:val="auto"/>
          <w:sz w:val="20"/>
          <w:szCs w:val="20"/>
          <w:lang w:val="pt-BR"/>
        </w:rPr>
      </w:pPr>
    </w:p>
    <w:p w14:paraId="693FC9C6" w14:textId="0E1D28C6" w:rsidR="00AF453C" w:rsidRPr="00C16751" w:rsidRDefault="00BF77F1"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eastAsia="MS Mincho" w:hAnsi="Cambria"/>
          <w:sz w:val="20"/>
          <w:szCs w:val="20"/>
          <w:lang w:val="pt-BR"/>
        </w:rPr>
        <w:t xml:space="preserve">Com </w:t>
      </w:r>
      <w:r w:rsidR="00AF453C" w:rsidRPr="00C16751">
        <w:rPr>
          <w:rFonts w:ascii="Cambria" w:eastAsia="MS Mincho" w:hAnsi="Cambria"/>
          <w:sz w:val="20"/>
          <w:szCs w:val="20"/>
          <w:lang w:val="pt-BR"/>
        </w:rPr>
        <w:t>rela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à </w:t>
      </w:r>
      <w:r w:rsidR="00AF453C" w:rsidRPr="00C16751">
        <w:rPr>
          <w:rFonts w:ascii="Cambria" w:eastAsia="MS Mincho" w:hAnsi="Cambria"/>
          <w:sz w:val="20"/>
          <w:szCs w:val="20"/>
          <w:lang w:val="pt-BR"/>
        </w:rPr>
        <w:t>cláusula I.6, sobre a publica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d</w:t>
      </w:r>
      <w:r w:rsidRPr="00C16751">
        <w:rPr>
          <w:rFonts w:ascii="Cambria" w:eastAsia="MS Mincho" w:hAnsi="Cambria"/>
          <w:sz w:val="20"/>
          <w:szCs w:val="20"/>
          <w:lang w:val="pt-BR"/>
        </w:rPr>
        <w:t>o</w:t>
      </w:r>
      <w:r w:rsidR="00AF453C" w:rsidRPr="00C16751">
        <w:rPr>
          <w:rFonts w:ascii="Cambria" w:eastAsia="MS Mincho" w:hAnsi="Cambria"/>
          <w:sz w:val="20"/>
          <w:szCs w:val="20"/>
          <w:lang w:val="pt-BR"/>
        </w:rPr>
        <w:t xml:space="preserve"> </w:t>
      </w:r>
      <w:r w:rsidR="00810BE3" w:rsidRPr="00C16751">
        <w:rPr>
          <w:rFonts w:ascii="Cambria" w:eastAsia="MS Mincho" w:hAnsi="Cambria"/>
          <w:sz w:val="20"/>
          <w:szCs w:val="20"/>
          <w:lang w:val="pt-BR"/>
        </w:rPr>
        <w:t>acordo</w:t>
      </w:r>
      <w:r w:rsidR="00AF453C" w:rsidRPr="00C16751">
        <w:rPr>
          <w:rFonts w:ascii="Cambria" w:eastAsia="MS Mincho" w:hAnsi="Cambria"/>
          <w:sz w:val="20"/>
          <w:szCs w:val="20"/>
          <w:lang w:val="pt-BR"/>
        </w:rPr>
        <w:t>, as partes confirmar</w:t>
      </w:r>
      <w:r w:rsidRPr="00C16751">
        <w:rPr>
          <w:rFonts w:ascii="Cambria" w:eastAsia="MS Mincho" w:hAnsi="Cambria"/>
          <w:sz w:val="20"/>
          <w:szCs w:val="20"/>
          <w:lang w:val="pt-BR"/>
        </w:rPr>
        <w:t>am que a</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publica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no </w:t>
      </w:r>
      <w:r w:rsidR="00AF453C" w:rsidRPr="00C16751">
        <w:rPr>
          <w:rFonts w:ascii="Cambria" w:eastAsia="MS Mincho" w:hAnsi="Cambria"/>
          <w:sz w:val="20"/>
          <w:szCs w:val="20"/>
          <w:lang w:val="pt-BR"/>
        </w:rPr>
        <w:t>Di</w:t>
      </w:r>
      <w:r w:rsidRPr="00C16751">
        <w:rPr>
          <w:rFonts w:ascii="Cambria" w:eastAsia="MS Mincho" w:hAnsi="Cambria"/>
          <w:sz w:val="20"/>
          <w:szCs w:val="20"/>
          <w:lang w:val="pt-BR"/>
        </w:rPr>
        <w:t>á</w:t>
      </w:r>
      <w:r w:rsidR="00AF453C" w:rsidRPr="00C16751">
        <w:rPr>
          <w:rFonts w:ascii="Cambria" w:eastAsia="MS Mincho" w:hAnsi="Cambria"/>
          <w:sz w:val="20"/>
          <w:szCs w:val="20"/>
          <w:lang w:val="pt-BR"/>
        </w:rPr>
        <w:t xml:space="preserve">rio Oficial da União </w:t>
      </w:r>
      <w:r w:rsidRPr="00C16751">
        <w:rPr>
          <w:rFonts w:ascii="Cambria" w:eastAsia="MS Mincho" w:hAnsi="Cambria"/>
          <w:sz w:val="20"/>
          <w:szCs w:val="20"/>
          <w:lang w:val="pt-BR"/>
        </w:rPr>
        <w:t xml:space="preserve">aconteceu no dia </w:t>
      </w:r>
      <w:r w:rsidR="00AF453C" w:rsidRPr="00C16751">
        <w:rPr>
          <w:rFonts w:ascii="Cambria" w:eastAsia="MS Mincho" w:hAnsi="Cambria"/>
          <w:sz w:val="20"/>
          <w:szCs w:val="20"/>
          <w:lang w:val="pt-BR"/>
        </w:rPr>
        <w:t xml:space="preserve">27 de </w:t>
      </w:r>
      <w:r w:rsidR="009C6EDC" w:rsidRPr="00C16751">
        <w:rPr>
          <w:rFonts w:ascii="Cambria" w:eastAsia="MS Mincho" w:hAnsi="Cambria"/>
          <w:sz w:val="20"/>
          <w:szCs w:val="20"/>
          <w:lang w:val="pt-BR"/>
        </w:rPr>
        <w:t>julho</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de 2011</w:t>
      </w:r>
      <w:r w:rsidRPr="00C16751">
        <w:rPr>
          <w:rFonts w:ascii="Cambria" w:eastAsia="MS Mincho" w:hAnsi="Cambria"/>
          <w:sz w:val="20"/>
          <w:szCs w:val="20"/>
          <w:lang w:val="pt-BR"/>
        </w:rPr>
        <w:t xml:space="preserve">, e a </w:t>
      </w:r>
      <w:r w:rsidR="00AF453C" w:rsidRPr="00C16751">
        <w:rPr>
          <w:rFonts w:ascii="Cambria" w:eastAsia="MS Mincho" w:hAnsi="Cambria"/>
          <w:sz w:val="20"/>
          <w:szCs w:val="20"/>
          <w:lang w:val="pt-BR"/>
        </w:rPr>
        <w:t>publica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no </w:t>
      </w:r>
      <w:r w:rsidR="00AF453C" w:rsidRPr="00C16751">
        <w:rPr>
          <w:rFonts w:ascii="Cambria" w:eastAsia="MS Mincho" w:hAnsi="Cambria"/>
          <w:sz w:val="20"/>
          <w:szCs w:val="20"/>
          <w:lang w:val="pt-BR"/>
        </w:rPr>
        <w:t xml:space="preserve">“Diário Oficial do Estado do Pará” </w:t>
      </w:r>
      <w:r w:rsidRPr="00C16751">
        <w:rPr>
          <w:rFonts w:ascii="Cambria" w:eastAsia="MS Mincho" w:hAnsi="Cambria"/>
          <w:sz w:val="20"/>
          <w:szCs w:val="20"/>
          <w:lang w:val="pt-BR"/>
        </w:rPr>
        <w:t xml:space="preserve">em </w:t>
      </w:r>
      <w:r w:rsidR="00AF453C" w:rsidRPr="00C16751">
        <w:rPr>
          <w:rFonts w:ascii="Cambria" w:eastAsia="MS Mincho" w:hAnsi="Cambria"/>
          <w:sz w:val="20"/>
          <w:szCs w:val="20"/>
          <w:lang w:val="pt-BR"/>
        </w:rPr>
        <w:t xml:space="preserve">4 de agosto de 2011. Finalmente, </w:t>
      </w:r>
      <w:r w:rsidR="007B0F64" w:rsidRPr="00C16751">
        <w:rPr>
          <w:rFonts w:ascii="Cambria" w:eastAsia="MS Mincho" w:hAnsi="Cambria"/>
          <w:sz w:val="20"/>
          <w:szCs w:val="20"/>
          <w:lang w:val="pt-BR"/>
        </w:rPr>
        <w:t>em</w:t>
      </w:r>
      <w:r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comunica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de 5 de </w:t>
      </w:r>
      <w:r w:rsidR="006A445C" w:rsidRPr="00C16751">
        <w:rPr>
          <w:rFonts w:ascii="Cambria" w:eastAsia="MS Mincho" w:hAnsi="Cambria"/>
          <w:sz w:val="20"/>
          <w:szCs w:val="20"/>
          <w:lang w:val="pt-BR"/>
        </w:rPr>
        <w:t>fevereiro</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 xml:space="preserve">de 2020, a parte </w:t>
      </w:r>
      <w:r w:rsidR="005A57C8" w:rsidRPr="00C16751">
        <w:rPr>
          <w:rFonts w:ascii="Cambria" w:eastAsia="MS Mincho" w:hAnsi="Cambria"/>
          <w:sz w:val="20"/>
          <w:szCs w:val="20"/>
          <w:lang w:val="pt-BR"/>
        </w:rPr>
        <w:t>peticionária</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declarou que considerava </w:t>
      </w:r>
      <w:r w:rsidR="00AF453C" w:rsidRPr="00C16751">
        <w:rPr>
          <w:rFonts w:ascii="Cambria" w:eastAsia="MS Mincho" w:hAnsi="Cambria"/>
          <w:sz w:val="20"/>
          <w:szCs w:val="20"/>
          <w:lang w:val="pt-BR"/>
        </w:rPr>
        <w:t>es</w:t>
      </w:r>
      <w:r w:rsidR="007B0F64" w:rsidRPr="00C16751">
        <w:rPr>
          <w:rFonts w:ascii="Cambria" w:eastAsia="MS Mincho" w:hAnsi="Cambria"/>
          <w:sz w:val="20"/>
          <w:szCs w:val="20"/>
          <w:lang w:val="pt-BR"/>
        </w:rPr>
        <w:t>s</w:t>
      </w:r>
      <w:r w:rsidR="00AF453C" w:rsidRPr="00C16751">
        <w:rPr>
          <w:rFonts w:ascii="Cambria" w:eastAsia="MS Mincho" w:hAnsi="Cambria"/>
          <w:sz w:val="20"/>
          <w:szCs w:val="20"/>
          <w:lang w:val="pt-BR"/>
        </w:rPr>
        <w:t>a cláusula totalmente cump</w:t>
      </w:r>
      <w:r w:rsidRPr="00C16751">
        <w:rPr>
          <w:rFonts w:ascii="Cambria" w:eastAsia="MS Mincho" w:hAnsi="Cambria"/>
          <w:sz w:val="20"/>
          <w:szCs w:val="20"/>
          <w:lang w:val="pt-BR"/>
        </w:rPr>
        <w:t>r</w:t>
      </w:r>
      <w:r w:rsidR="00AF453C" w:rsidRPr="00C16751">
        <w:rPr>
          <w:rFonts w:ascii="Cambria" w:eastAsia="MS Mincho" w:hAnsi="Cambria"/>
          <w:sz w:val="20"/>
          <w:szCs w:val="20"/>
          <w:lang w:val="pt-BR"/>
        </w:rPr>
        <w:t xml:space="preserve">ida. </w:t>
      </w:r>
      <w:r w:rsidRPr="00C16751">
        <w:rPr>
          <w:rFonts w:ascii="Cambria" w:eastAsia="MS Mincho" w:hAnsi="Cambria"/>
          <w:sz w:val="20"/>
          <w:szCs w:val="20"/>
          <w:lang w:val="pt-BR"/>
        </w:rPr>
        <w:t xml:space="preserve">Levando em </w:t>
      </w:r>
      <w:r w:rsidR="00AF453C" w:rsidRPr="00C16751">
        <w:rPr>
          <w:rFonts w:ascii="Cambria" w:eastAsia="MS Mincho" w:hAnsi="Cambria"/>
          <w:sz w:val="20"/>
          <w:szCs w:val="20"/>
          <w:lang w:val="pt-BR"/>
        </w:rPr>
        <w:t>considera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a informa</w:t>
      </w:r>
      <w:r w:rsidR="005A57C8" w:rsidRPr="00C16751">
        <w:rPr>
          <w:rFonts w:ascii="Cambria" w:eastAsia="MS Mincho" w:hAnsi="Cambria"/>
          <w:sz w:val="20"/>
          <w:szCs w:val="20"/>
          <w:lang w:val="pt-BR"/>
        </w:rPr>
        <w:t>ção</w:t>
      </w:r>
      <w:r w:rsidR="00AF453C"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prestada pelas </w:t>
      </w:r>
      <w:r w:rsidR="00AF453C" w:rsidRPr="00C16751">
        <w:rPr>
          <w:rFonts w:ascii="Cambria" w:eastAsia="MS Mincho" w:hAnsi="Cambria"/>
          <w:sz w:val="20"/>
          <w:szCs w:val="20"/>
          <w:lang w:val="pt-BR"/>
        </w:rPr>
        <w:t xml:space="preserve">partes, </w:t>
      </w:r>
      <w:r w:rsidR="004212AD" w:rsidRPr="00C16751">
        <w:rPr>
          <w:rFonts w:ascii="Cambria" w:eastAsia="MS Mincho" w:hAnsi="Cambria"/>
          <w:sz w:val="20"/>
          <w:szCs w:val="20"/>
          <w:lang w:val="pt-BR"/>
        </w:rPr>
        <w:t xml:space="preserve">a Comissão </w:t>
      </w:r>
      <w:r w:rsidR="00AF453C" w:rsidRPr="00C16751">
        <w:rPr>
          <w:rFonts w:ascii="Cambria" w:eastAsia="MS Mincho" w:hAnsi="Cambria"/>
          <w:sz w:val="20"/>
          <w:szCs w:val="20"/>
          <w:lang w:val="pt-BR"/>
        </w:rPr>
        <w:t xml:space="preserve">considera que </w:t>
      </w:r>
      <w:r w:rsidRPr="00C16751">
        <w:rPr>
          <w:rFonts w:ascii="Cambria" w:eastAsia="MS Mincho" w:hAnsi="Cambria"/>
          <w:sz w:val="20"/>
          <w:szCs w:val="20"/>
          <w:lang w:val="pt-BR"/>
        </w:rPr>
        <w:t xml:space="preserve">o ponto </w:t>
      </w:r>
      <w:r w:rsidR="00AF453C" w:rsidRPr="00C16751">
        <w:rPr>
          <w:rFonts w:ascii="Cambria" w:eastAsia="MS Mincho" w:hAnsi="Cambria"/>
          <w:sz w:val="20"/>
          <w:szCs w:val="20"/>
          <w:lang w:val="pt-BR"/>
        </w:rPr>
        <w:t xml:space="preserve">6 </w:t>
      </w:r>
      <w:r w:rsidR="005A57C8" w:rsidRPr="00C16751">
        <w:rPr>
          <w:rFonts w:ascii="Cambria" w:eastAsia="MS Mincho" w:hAnsi="Cambria"/>
          <w:sz w:val="20"/>
          <w:szCs w:val="20"/>
          <w:lang w:val="pt-BR"/>
        </w:rPr>
        <w:t xml:space="preserve">da </w:t>
      </w:r>
      <w:r w:rsidR="00AF453C" w:rsidRPr="00C16751">
        <w:rPr>
          <w:rFonts w:ascii="Cambria" w:eastAsia="MS Mincho" w:hAnsi="Cambria"/>
          <w:sz w:val="20"/>
          <w:szCs w:val="20"/>
          <w:lang w:val="pt-BR"/>
        </w:rPr>
        <w:t>cláusula I d</w:t>
      </w:r>
      <w:r w:rsidRPr="00C16751">
        <w:rPr>
          <w:rFonts w:ascii="Cambria" w:eastAsia="MS Mincho" w:hAnsi="Cambria"/>
          <w:sz w:val="20"/>
          <w:szCs w:val="20"/>
          <w:lang w:val="pt-BR"/>
        </w:rPr>
        <w:t>o</w:t>
      </w:r>
      <w:r w:rsidR="00AF453C" w:rsidRPr="00C16751">
        <w:rPr>
          <w:rFonts w:ascii="Cambria" w:eastAsia="MS Mincho" w:hAnsi="Cambria"/>
          <w:sz w:val="20"/>
          <w:szCs w:val="20"/>
          <w:lang w:val="pt-BR"/>
        </w:rPr>
        <w:t xml:space="preserve"> </w:t>
      </w:r>
      <w:r w:rsidR="00810BE3" w:rsidRPr="00C16751">
        <w:rPr>
          <w:rFonts w:ascii="Cambria" w:eastAsia="MS Mincho" w:hAnsi="Cambria"/>
          <w:sz w:val="20"/>
          <w:szCs w:val="20"/>
          <w:lang w:val="pt-BR"/>
        </w:rPr>
        <w:t>acordo</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 xml:space="preserve">se </w:t>
      </w:r>
      <w:r w:rsidRPr="00C16751">
        <w:rPr>
          <w:rFonts w:ascii="Cambria" w:eastAsia="MS Mincho" w:hAnsi="Cambria"/>
          <w:sz w:val="20"/>
          <w:szCs w:val="20"/>
          <w:lang w:val="pt-BR"/>
        </w:rPr>
        <w:t>encontra</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 xml:space="preserve">totalmente </w:t>
      </w:r>
      <w:r w:rsidRPr="00C16751">
        <w:rPr>
          <w:rFonts w:ascii="Cambria" w:eastAsia="MS Mincho" w:hAnsi="Cambria"/>
          <w:sz w:val="20"/>
          <w:szCs w:val="20"/>
          <w:lang w:val="pt-BR"/>
        </w:rPr>
        <w:t>cumprid</w:t>
      </w:r>
      <w:r w:rsidR="00D853A1" w:rsidRPr="00C16751">
        <w:rPr>
          <w:rFonts w:ascii="Cambria" w:eastAsia="MS Mincho" w:hAnsi="Cambria"/>
          <w:sz w:val="20"/>
          <w:szCs w:val="20"/>
          <w:lang w:val="pt-BR"/>
        </w:rPr>
        <w:t xml:space="preserve">, </w:t>
      </w:r>
      <w:r w:rsidRPr="00C16751">
        <w:rPr>
          <w:rFonts w:ascii="Cambria" w:eastAsia="MS Mincho" w:hAnsi="Cambria"/>
          <w:sz w:val="20"/>
          <w:szCs w:val="20"/>
          <w:lang w:val="pt-BR"/>
        </w:rPr>
        <w:t>e assim o declara</w:t>
      </w:r>
      <w:r w:rsidR="00AF453C" w:rsidRPr="00C16751">
        <w:rPr>
          <w:rFonts w:ascii="Cambria" w:eastAsia="MS Mincho" w:hAnsi="Cambria"/>
          <w:sz w:val="20"/>
          <w:szCs w:val="20"/>
          <w:lang w:val="pt-BR"/>
        </w:rPr>
        <w:t>.</w:t>
      </w:r>
    </w:p>
    <w:p w14:paraId="4F2CB25E" w14:textId="77777777" w:rsidR="00AF453C" w:rsidRPr="00C16751" w:rsidRDefault="00AF453C" w:rsidP="00AF453C">
      <w:pPr>
        <w:pStyle w:val="ListParagraph"/>
        <w:ind w:left="0" w:firstLine="720"/>
        <w:rPr>
          <w:rFonts w:eastAsia="MS Mincho"/>
          <w:color w:val="auto"/>
          <w:sz w:val="20"/>
          <w:szCs w:val="20"/>
          <w:lang w:val="pt-BR"/>
        </w:rPr>
      </w:pPr>
    </w:p>
    <w:p w14:paraId="00C3A4DB" w14:textId="311A388C" w:rsidR="00AF453C" w:rsidRPr="00C16751" w:rsidRDefault="00BF77F1" w:rsidP="00AF453C">
      <w:pPr>
        <w:pStyle w:val="List"/>
        <w:widowControl/>
        <w:numPr>
          <w:ilvl w:val="0"/>
          <w:numId w:val="58"/>
        </w:numPr>
        <w:tabs>
          <w:tab w:val="left" w:pos="1440"/>
        </w:tabs>
        <w:suppressAutoHyphens/>
        <w:ind w:left="0" w:firstLine="720"/>
        <w:jc w:val="both"/>
        <w:textDirection w:val="btLr"/>
        <w:textAlignment w:val="top"/>
        <w:outlineLvl w:val="0"/>
        <w:rPr>
          <w:rFonts w:ascii="Cambria" w:hAnsi="Cambria"/>
          <w:sz w:val="20"/>
          <w:szCs w:val="20"/>
          <w:lang w:val="pt-BR"/>
        </w:rPr>
      </w:pPr>
      <w:r w:rsidRPr="00C16751">
        <w:rPr>
          <w:rFonts w:ascii="Cambria" w:hAnsi="Cambria" w:cs="Cambria"/>
          <w:sz w:val="20"/>
          <w:szCs w:val="20"/>
          <w:u w:color="000000"/>
          <w:lang w:val="pt-BR" w:eastAsia="es-ES"/>
        </w:rPr>
        <w:t xml:space="preserve">Com respeito à </w:t>
      </w:r>
      <w:r w:rsidR="00AF453C" w:rsidRPr="00C16751">
        <w:rPr>
          <w:rFonts w:ascii="Cambria" w:hAnsi="Cambria" w:cs="Cambria"/>
          <w:sz w:val="20"/>
          <w:szCs w:val="20"/>
          <w:u w:color="000000"/>
          <w:lang w:val="pt-BR" w:eastAsia="es-ES"/>
        </w:rPr>
        <w:t xml:space="preserve">cláusula II.7, sobre </w:t>
      </w:r>
      <w:r w:rsidRPr="00C16751">
        <w:rPr>
          <w:rFonts w:ascii="Cambria" w:hAnsi="Cambria" w:cs="Cambria"/>
          <w:sz w:val="20"/>
          <w:szCs w:val="20"/>
          <w:u w:color="000000"/>
          <w:lang w:val="pt-BR" w:eastAsia="es-ES"/>
        </w:rPr>
        <w:t>o</w:t>
      </w:r>
      <w:r w:rsidR="00AF453C"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compromisso</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assumido</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 xml:space="preserve">pelo Estado </w:t>
      </w:r>
      <w:r w:rsidR="00AF453C" w:rsidRPr="00C16751">
        <w:rPr>
          <w:rFonts w:ascii="Cambria" w:hAnsi="Cambria" w:cs="Cambria"/>
          <w:sz w:val="20"/>
          <w:szCs w:val="20"/>
          <w:u w:color="000000"/>
          <w:lang w:val="pt-BR" w:eastAsia="es-ES"/>
        </w:rPr>
        <w:t xml:space="preserve">de </w:t>
      </w:r>
      <w:r w:rsidRPr="00C16751">
        <w:rPr>
          <w:rFonts w:ascii="Cambria" w:hAnsi="Cambria" w:cs="Cambria"/>
          <w:sz w:val="20"/>
          <w:szCs w:val="20"/>
          <w:u w:color="000000"/>
          <w:lang w:val="pt-BR" w:eastAsia="es-ES"/>
        </w:rPr>
        <w:t>acompanhar e</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atribuir prioridade</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 xml:space="preserve">ao avanço </w:t>
      </w:r>
      <w:r w:rsidR="005A57C8" w:rsidRPr="00C16751">
        <w:rPr>
          <w:rFonts w:ascii="Cambria" w:hAnsi="Cambria" w:cs="Cambria"/>
          <w:sz w:val="20"/>
          <w:szCs w:val="20"/>
          <w:u w:color="000000"/>
          <w:lang w:val="pt-BR" w:eastAsia="es-ES"/>
        </w:rPr>
        <w:t xml:space="preserve">da </w:t>
      </w:r>
      <w:r w:rsidR="001F0084" w:rsidRPr="00C16751">
        <w:rPr>
          <w:rFonts w:ascii="Cambria" w:hAnsi="Cambria" w:cs="Cambria"/>
          <w:sz w:val="20"/>
          <w:szCs w:val="20"/>
          <w:u w:color="000000"/>
          <w:lang w:val="pt-BR" w:eastAsia="es-ES"/>
        </w:rPr>
        <w:t>ação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penal contra </w:t>
      </w:r>
      <w:r w:rsidR="00D853A1" w:rsidRPr="00C16751">
        <w:rPr>
          <w:rFonts w:ascii="Cambria" w:hAnsi="Cambria" w:cs="Cambria"/>
          <w:sz w:val="20"/>
          <w:szCs w:val="20"/>
          <w:u w:color="000000"/>
          <w:lang w:val="pt-BR" w:eastAsia="es-ES"/>
        </w:rPr>
        <w:t xml:space="preserve">os </w:t>
      </w:r>
      <w:r w:rsidR="00AF453C" w:rsidRPr="00C16751">
        <w:rPr>
          <w:rFonts w:ascii="Cambria" w:hAnsi="Cambria" w:cs="Cambria"/>
          <w:sz w:val="20"/>
          <w:szCs w:val="20"/>
          <w:u w:color="000000"/>
          <w:lang w:val="pt-BR" w:eastAsia="es-ES"/>
        </w:rPr>
        <w:t xml:space="preserve">acusados </w:t>
      </w:r>
      <w:r w:rsidR="00D853A1" w:rsidRPr="00C16751">
        <w:rPr>
          <w:rFonts w:ascii="Cambria" w:hAnsi="Cambria" w:cs="Cambria"/>
          <w:sz w:val="20"/>
          <w:szCs w:val="20"/>
          <w:u w:color="000000"/>
          <w:lang w:val="pt-BR" w:eastAsia="es-ES"/>
        </w:rPr>
        <w:t>do</w:t>
      </w:r>
      <w:r w:rsidRPr="00C16751">
        <w:rPr>
          <w:rFonts w:ascii="Cambria" w:hAnsi="Cambria" w:cs="Cambria"/>
          <w:sz w:val="20"/>
          <w:szCs w:val="20"/>
          <w:u w:color="000000"/>
          <w:lang w:val="pt-BR" w:eastAsia="es-ES"/>
        </w:rPr>
        <w:t xml:space="preserve"> </w:t>
      </w:r>
      <w:r w:rsidR="005A57C8" w:rsidRPr="00C16751">
        <w:rPr>
          <w:rFonts w:ascii="Cambria" w:hAnsi="Cambria" w:cs="Cambria"/>
          <w:sz w:val="20"/>
          <w:szCs w:val="20"/>
          <w:u w:color="000000"/>
          <w:lang w:val="pt-BR" w:eastAsia="es-ES"/>
        </w:rPr>
        <w:t>homicídio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w:t>
      </w:r>
      <w:r w:rsidR="004212AD" w:rsidRPr="00C16751">
        <w:rPr>
          <w:rFonts w:ascii="Cambria" w:hAnsi="Cambria" w:cs="Cambria"/>
          <w:sz w:val="20"/>
          <w:szCs w:val="20"/>
          <w:u w:color="000000"/>
          <w:lang w:val="pt-BR" w:eastAsia="es-ES"/>
        </w:rPr>
        <w:t>José</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Dutra da Costa, </w:t>
      </w:r>
      <w:r w:rsidR="009C6EDC" w:rsidRPr="00C16751">
        <w:rPr>
          <w:rFonts w:ascii="Cambria" w:hAnsi="Cambria" w:cs="Cambria"/>
          <w:sz w:val="20"/>
          <w:szCs w:val="20"/>
          <w:u w:color="000000"/>
          <w:lang w:val="pt-BR" w:eastAsia="es-ES"/>
        </w:rPr>
        <w:t xml:space="preserve">o Estado </w:t>
      </w:r>
      <w:r w:rsidRPr="00C16751">
        <w:rPr>
          <w:rFonts w:ascii="Cambria" w:hAnsi="Cambria" w:cs="Cambria"/>
          <w:sz w:val="20"/>
          <w:szCs w:val="20"/>
          <w:u w:color="000000"/>
          <w:lang w:val="pt-BR" w:eastAsia="es-ES"/>
        </w:rPr>
        <w:t>prestou</w:t>
      </w:r>
      <w:r w:rsidR="007B0F64" w:rsidRPr="00C16751">
        <w:rPr>
          <w:rFonts w:ascii="Cambria" w:hAnsi="Cambria" w:cs="Cambria"/>
          <w:sz w:val="20"/>
          <w:szCs w:val="20"/>
          <w:u w:color="000000"/>
          <w:lang w:val="pt-BR" w:eastAsia="es-ES"/>
        </w:rPr>
        <w:t xml:space="preserve">, em maio de 2015, </w:t>
      </w:r>
      <w:r w:rsidR="00AF453C" w:rsidRPr="00C16751">
        <w:rPr>
          <w:rFonts w:ascii="Cambria" w:hAnsi="Cambria" w:cs="Cambria"/>
          <w:sz w:val="20"/>
          <w:szCs w:val="20"/>
          <w:u w:color="000000"/>
          <w:lang w:val="pt-BR" w:eastAsia="es-ES"/>
        </w:rPr>
        <w:t>informa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xml:space="preserve"> sobre os avan</w:t>
      </w:r>
      <w:r w:rsidRPr="00C16751">
        <w:rPr>
          <w:rFonts w:ascii="Cambria" w:hAnsi="Cambria" w:cs="Cambria"/>
          <w:sz w:val="20"/>
          <w:szCs w:val="20"/>
          <w:u w:color="000000"/>
          <w:lang w:val="pt-BR" w:eastAsia="es-ES"/>
        </w:rPr>
        <w:t xml:space="preserve">ços na </w:t>
      </w:r>
      <w:r w:rsidR="00AF453C" w:rsidRPr="00C16751">
        <w:rPr>
          <w:rFonts w:ascii="Cambria" w:hAnsi="Cambria" w:cs="Cambria"/>
          <w:sz w:val="20"/>
          <w:szCs w:val="20"/>
          <w:u w:color="000000"/>
          <w:lang w:val="pt-BR" w:eastAsia="es-ES"/>
        </w:rPr>
        <w:t>investiga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que f</w:t>
      </w:r>
      <w:r w:rsidRPr="00C16751">
        <w:rPr>
          <w:rFonts w:ascii="Cambria" w:hAnsi="Cambria" w:cs="Cambria"/>
          <w:sz w:val="20"/>
          <w:szCs w:val="20"/>
          <w:u w:color="000000"/>
          <w:lang w:val="pt-BR" w:eastAsia="es-ES"/>
        </w:rPr>
        <w:t>oi</w:t>
      </w:r>
      <w:r w:rsidR="00AF453C" w:rsidRPr="00C16751">
        <w:rPr>
          <w:rFonts w:ascii="Cambria" w:hAnsi="Cambria" w:cs="Cambria"/>
          <w:sz w:val="20"/>
          <w:szCs w:val="20"/>
          <w:u w:color="000000"/>
          <w:lang w:val="pt-BR" w:eastAsia="es-ES"/>
        </w:rPr>
        <w:t xml:space="preserve"> confirmada p</w:t>
      </w:r>
      <w:r w:rsidRPr="00C16751">
        <w:rPr>
          <w:rFonts w:ascii="Cambria" w:hAnsi="Cambria" w:cs="Cambria"/>
          <w:sz w:val="20"/>
          <w:szCs w:val="20"/>
          <w:u w:color="000000"/>
          <w:lang w:val="pt-BR" w:eastAsia="es-ES"/>
        </w:rPr>
        <w:t xml:space="preserve">elos </w:t>
      </w:r>
      <w:r w:rsidR="00FB5233" w:rsidRPr="00C16751">
        <w:rPr>
          <w:rFonts w:ascii="Cambria" w:hAnsi="Cambria" w:cs="Cambria"/>
          <w:sz w:val="20"/>
          <w:szCs w:val="20"/>
          <w:u w:color="000000"/>
          <w:lang w:val="pt-BR" w:eastAsia="es-ES"/>
        </w:rPr>
        <w:t>peticionários</w:t>
      </w:r>
      <w:r w:rsidR="00B12D4A" w:rsidRPr="00C16751">
        <w:rPr>
          <w:rFonts w:ascii="Cambria"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em </w:t>
      </w:r>
      <w:r w:rsidR="00AF453C" w:rsidRPr="00C16751">
        <w:rPr>
          <w:rFonts w:ascii="Cambria" w:hAnsi="Cambria" w:cs="Cambria"/>
          <w:sz w:val="20"/>
          <w:szCs w:val="20"/>
          <w:u w:color="000000"/>
          <w:lang w:val="pt-BR" w:eastAsia="es-ES"/>
        </w:rPr>
        <w:t xml:space="preserve">5 de </w:t>
      </w:r>
      <w:r w:rsidR="006A445C" w:rsidRPr="00C16751">
        <w:rPr>
          <w:rFonts w:ascii="Cambria" w:hAnsi="Cambria" w:cs="Cambria"/>
          <w:sz w:val="20"/>
          <w:szCs w:val="20"/>
          <w:u w:color="000000"/>
          <w:lang w:val="pt-BR" w:eastAsia="es-ES"/>
        </w:rPr>
        <w:t>fevereiro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2020. </w:t>
      </w:r>
      <w:r w:rsidR="00FB5233" w:rsidRPr="00C16751">
        <w:rPr>
          <w:rFonts w:ascii="Cambria" w:hAnsi="Cambria" w:cs="Cambria"/>
          <w:sz w:val="20"/>
          <w:szCs w:val="20"/>
          <w:u w:color="000000"/>
          <w:lang w:val="pt-BR" w:eastAsia="es-ES"/>
        </w:rPr>
        <w:t xml:space="preserve">Segundo </w:t>
      </w:r>
      <w:r w:rsidR="00AF453C" w:rsidRPr="00C16751">
        <w:rPr>
          <w:rFonts w:ascii="Cambria" w:hAnsi="Cambria" w:cs="Cambria"/>
          <w:sz w:val="20"/>
          <w:szCs w:val="20"/>
          <w:u w:color="000000"/>
          <w:lang w:val="pt-BR" w:eastAsia="es-ES"/>
        </w:rPr>
        <w:t xml:space="preserve">os </w:t>
      </w:r>
      <w:r w:rsidRPr="00C16751">
        <w:rPr>
          <w:rFonts w:ascii="Cambria" w:hAnsi="Cambria" w:cs="Cambria"/>
          <w:sz w:val="20"/>
          <w:szCs w:val="20"/>
          <w:u w:color="000000"/>
          <w:lang w:val="pt-BR" w:eastAsia="es-ES"/>
        </w:rPr>
        <w:t xml:space="preserve">relatórios </w:t>
      </w:r>
      <w:r w:rsidR="001F0084" w:rsidRPr="00C16751">
        <w:rPr>
          <w:rFonts w:ascii="Cambria" w:hAnsi="Cambria" w:cs="Cambria"/>
          <w:sz w:val="20"/>
          <w:szCs w:val="20"/>
          <w:u w:color="000000"/>
          <w:lang w:val="pt-BR" w:eastAsia="es-ES"/>
        </w:rPr>
        <w:t xml:space="preserve">das </w:t>
      </w:r>
      <w:r w:rsidR="00AF453C" w:rsidRPr="00C16751">
        <w:rPr>
          <w:rFonts w:ascii="Cambria" w:hAnsi="Cambria" w:cs="Cambria"/>
          <w:sz w:val="20"/>
          <w:szCs w:val="20"/>
          <w:u w:color="000000"/>
          <w:lang w:val="pt-BR" w:eastAsia="es-ES"/>
        </w:rPr>
        <w:t>partes, observa</w:t>
      </w:r>
      <w:r w:rsidRPr="00C16751">
        <w:rPr>
          <w:rFonts w:ascii="Cambria" w:hAnsi="Cambria" w:cs="Cambria"/>
          <w:sz w:val="20"/>
          <w:szCs w:val="20"/>
          <w:u w:color="000000"/>
          <w:lang w:val="pt-BR" w:eastAsia="es-ES"/>
        </w:rPr>
        <w:t xml:space="preserve">-se que foi proferida </w:t>
      </w:r>
      <w:r w:rsidR="001E2864" w:rsidRPr="00C16751">
        <w:rPr>
          <w:rFonts w:ascii="Cambria" w:hAnsi="Cambria" w:cs="Cambria"/>
          <w:sz w:val="20"/>
          <w:szCs w:val="20"/>
          <w:u w:color="000000"/>
          <w:lang w:val="pt-BR" w:eastAsia="es-ES"/>
        </w:rPr>
        <w:t>sentença</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condenat</w:t>
      </w:r>
      <w:r w:rsidRPr="00C16751">
        <w:rPr>
          <w:rFonts w:ascii="Cambria" w:hAnsi="Cambria" w:cs="Cambria"/>
          <w:sz w:val="20"/>
          <w:szCs w:val="20"/>
          <w:u w:color="000000"/>
          <w:lang w:val="pt-BR" w:eastAsia="es-ES"/>
        </w:rPr>
        <w:t xml:space="preserve">ória </w:t>
      </w:r>
      <w:r w:rsidR="002B5EE6" w:rsidRPr="00C16751">
        <w:rPr>
          <w:rFonts w:ascii="Cambria" w:hAnsi="Cambria" w:cs="Cambria"/>
          <w:sz w:val="20"/>
          <w:szCs w:val="20"/>
          <w:u w:color="000000"/>
          <w:lang w:val="pt-BR" w:eastAsia="es-ES"/>
        </w:rPr>
        <w:t>correspondente a entre 12 e 29 anos</w:t>
      </w:r>
      <w:r w:rsidR="00B12D4A" w:rsidRPr="00C16751">
        <w:rPr>
          <w:rFonts w:ascii="Cambria" w:hAnsi="Cambria" w:cs="Cambria"/>
          <w:sz w:val="20"/>
          <w:szCs w:val="20"/>
          <w:u w:color="000000"/>
          <w:lang w:val="pt-BR" w:eastAsia="es-ES"/>
        </w:rPr>
        <w:t xml:space="preserve"> </w:t>
      </w:r>
      <w:r w:rsidR="002B5EE6" w:rsidRPr="00C16751">
        <w:rPr>
          <w:rFonts w:ascii="Cambria" w:hAnsi="Cambria" w:cs="Cambria"/>
          <w:sz w:val="20"/>
          <w:szCs w:val="20"/>
          <w:u w:color="000000"/>
          <w:lang w:val="pt-BR" w:eastAsia="es-ES"/>
        </w:rPr>
        <w:t xml:space="preserve">de prisão </w:t>
      </w:r>
      <w:r w:rsidR="00AF453C" w:rsidRPr="00C16751">
        <w:rPr>
          <w:rFonts w:ascii="Cambria" w:hAnsi="Cambria" w:cs="Cambria"/>
          <w:sz w:val="20"/>
          <w:szCs w:val="20"/>
          <w:u w:color="000000"/>
          <w:lang w:val="pt-BR" w:eastAsia="es-ES"/>
        </w:rPr>
        <w:t xml:space="preserve">contra os </w:t>
      </w:r>
      <w:r w:rsidRPr="00C16751">
        <w:rPr>
          <w:rFonts w:ascii="Cambria" w:hAnsi="Cambria" w:cs="Cambria"/>
          <w:sz w:val="20"/>
          <w:szCs w:val="20"/>
          <w:u w:color="000000"/>
          <w:lang w:val="pt-BR" w:eastAsia="es-ES"/>
        </w:rPr>
        <w:t>q</w:t>
      </w:r>
      <w:r w:rsidR="00AF453C" w:rsidRPr="00C16751">
        <w:rPr>
          <w:rFonts w:ascii="Cambria" w:hAnsi="Cambria" w:cs="Cambria"/>
          <w:sz w:val="20"/>
          <w:szCs w:val="20"/>
          <w:u w:color="000000"/>
          <w:lang w:val="pt-BR" w:eastAsia="es-ES"/>
        </w:rPr>
        <w:t xml:space="preserve">uatro implicados </w:t>
      </w:r>
      <w:r w:rsidRPr="00C16751">
        <w:rPr>
          <w:rFonts w:ascii="Cambria" w:hAnsi="Cambria" w:cs="Cambria"/>
          <w:sz w:val="20"/>
          <w:szCs w:val="20"/>
          <w:u w:color="000000"/>
          <w:lang w:val="pt-BR" w:eastAsia="es-ES"/>
        </w:rPr>
        <w:t>nos fatos</w:t>
      </w:r>
      <w:r w:rsidR="002B5EE6" w:rsidRPr="00C16751">
        <w:rPr>
          <w:rFonts w:ascii="Cambria" w:hAnsi="Cambria" w:cs="Cambria"/>
          <w:sz w:val="20"/>
          <w:szCs w:val="20"/>
          <w:u w:color="000000"/>
          <w:lang w:val="pt-BR" w:eastAsia="es-ES"/>
        </w:rPr>
        <w:t>, que, no entanto, se encontram foragidos da justiça</w:t>
      </w:r>
      <w:r w:rsidR="00AF453C" w:rsidRPr="00C16751">
        <w:rPr>
          <w:rFonts w:ascii="Cambria" w:hAnsi="Cambria" w:cs="Cambria"/>
          <w:sz w:val="20"/>
          <w:szCs w:val="20"/>
          <w:u w:color="000000"/>
          <w:lang w:val="pt-BR" w:eastAsia="es-ES"/>
        </w:rPr>
        <w:t xml:space="preserve">. De </w:t>
      </w:r>
      <w:r w:rsidR="00810BE3" w:rsidRPr="00C16751">
        <w:rPr>
          <w:rFonts w:ascii="Cambria" w:hAnsi="Cambria" w:cs="Cambria"/>
          <w:sz w:val="20"/>
          <w:szCs w:val="20"/>
          <w:u w:color="000000"/>
          <w:lang w:val="pt-BR" w:eastAsia="es-ES"/>
        </w:rPr>
        <w:t>acordo</w:t>
      </w:r>
      <w:r w:rsidR="00B12D4A" w:rsidRPr="00C16751">
        <w:rPr>
          <w:rFonts w:ascii="Cambria" w:hAnsi="Cambria" w:cs="Cambria"/>
          <w:sz w:val="20"/>
          <w:szCs w:val="20"/>
          <w:u w:color="000000"/>
          <w:lang w:val="pt-BR" w:eastAsia="es-ES"/>
        </w:rPr>
        <w:t xml:space="preserve"> </w:t>
      </w:r>
      <w:r w:rsidR="002B5EE6" w:rsidRPr="00C16751">
        <w:rPr>
          <w:rFonts w:ascii="Cambria" w:hAnsi="Cambria" w:cs="Cambria"/>
          <w:sz w:val="20"/>
          <w:szCs w:val="20"/>
          <w:u w:color="000000"/>
          <w:lang w:val="pt-BR" w:eastAsia="es-ES"/>
        </w:rPr>
        <w:t xml:space="preserve">com a </w:t>
      </w:r>
      <w:r w:rsidR="00AF453C" w:rsidRPr="00C16751">
        <w:rPr>
          <w:rFonts w:ascii="Cambria" w:hAnsi="Cambria" w:cs="Cambria"/>
          <w:sz w:val="20"/>
          <w:szCs w:val="20"/>
          <w:u w:color="000000"/>
          <w:lang w:val="pt-BR" w:eastAsia="es-ES"/>
        </w:rPr>
        <w:t>informa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xml:space="preserve"> </w:t>
      </w:r>
      <w:r w:rsidR="002B5EE6" w:rsidRPr="00C16751">
        <w:rPr>
          <w:rFonts w:ascii="Cambria" w:hAnsi="Cambria" w:cs="Cambria"/>
          <w:sz w:val="20"/>
          <w:szCs w:val="20"/>
          <w:u w:color="000000"/>
          <w:lang w:val="pt-BR" w:eastAsia="es-ES"/>
        </w:rPr>
        <w:t xml:space="preserve">enviada por ambas as </w:t>
      </w:r>
      <w:r w:rsidR="00AF453C" w:rsidRPr="00C16751">
        <w:rPr>
          <w:rFonts w:ascii="Cambria" w:hAnsi="Cambria" w:cs="Cambria"/>
          <w:sz w:val="20"/>
          <w:szCs w:val="20"/>
          <w:u w:color="000000"/>
          <w:lang w:val="pt-BR" w:eastAsia="es-ES"/>
        </w:rPr>
        <w:t xml:space="preserve">partes, </w:t>
      </w:r>
      <w:r w:rsidR="004212AD" w:rsidRPr="00C16751">
        <w:rPr>
          <w:rFonts w:ascii="Cambria" w:hAnsi="Cambria" w:cs="Cambria"/>
          <w:sz w:val="20"/>
          <w:szCs w:val="20"/>
          <w:u w:color="000000"/>
          <w:lang w:val="pt-BR" w:eastAsia="es-ES"/>
        </w:rPr>
        <w:t xml:space="preserve">a Comissão </w:t>
      </w:r>
      <w:r w:rsidR="00AF453C" w:rsidRPr="00C16751">
        <w:rPr>
          <w:rFonts w:ascii="Cambria" w:hAnsi="Cambria" w:cs="Cambria"/>
          <w:sz w:val="20"/>
          <w:szCs w:val="20"/>
          <w:u w:color="000000"/>
          <w:lang w:val="pt-BR" w:eastAsia="es-ES"/>
        </w:rPr>
        <w:t>considera que es</w:t>
      </w:r>
      <w:r w:rsidR="002B5EE6" w:rsidRPr="00C16751">
        <w:rPr>
          <w:rFonts w:ascii="Cambria" w:hAnsi="Cambria" w:cs="Cambria"/>
          <w:sz w:val="20"/>
          <w:szCs w:val="20"/>
          <w:u w:color="000000"/>
          <w:lang w:val="pt-BR" w:eastAsia="es-ES"/>
        </w:rPr>
        <w:t>s</w:t>
      </w:r>
      <w:r w:rsidR="00AF453C" w:rsidRPr="00C16751">
        <w:rPr>
          <w:rFonts w:ascii="Cambria" w:hAnsi="Cambria" w:cs="Cambria"/>
          <w:sz w:val="20"/>
          <w:szCs w:val="20"/>
          <w:u w:color="000000"/>
          <w:lang w:val="pt-BR" w:eastAsia="es-ES"/>
        </w:rPr>
        <w:t xml:space="preserve">e </w:t>
      </w:r>
      <w:r w:rsidR="002B5EE6" w:rsidRPr="00C16751">
        <w:rPr>
          <w:rFonts w:ascii="Cambria" w:hAnsi="Cambria" w:cs="Cambria"/>
          <w:sz w:val="20"/>
          <w:szCs w:val="20"/>
          <w:u w:color="000000"/>
          <w:lang w:val="pt-BR" w:eastAsia="es-ES"/>
        </w:rPr>
        <w:t xml:space="preserve">aspecto do </w:t>
      </w:r>
      <w:r w:rsidR="00810BE3" w:rsidRPr="00C16751">
        <w:rPr>
          <w:rFonts w:ascii="Cambria" w:hAnsi="Cambria" w:cs="Cambria"/>
          <w:color w:val="000000"/>
          <w:sz w:val="20"/>
          <w:szCs w:val="20"/>
          <w:u w:color="000000"/>
          <w:lang w:val="pt-BR" w:eastAsia="es-ES"/>
        </w:rPr>
        <w:t>acordo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se </w:t>
      </w:r>
      <w:r w:rsidRPr="00C16751">
        <w:rPr>
          <w:rFonts w:ascii="Cambria" w:hAnsi="Cambria" w:cs="Cambria"/>
          <w:sz w:val="20"/>
          <w:szCs w:val="20"/>
          <w:u w:color="000000"/>
          <w:lang w:val="pt-BR" w:eastAsia="es-ES"/>
        </w:rPr>
        <w:t>encontra</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parcialmente </w:t>
      </w:r>
      <w:r w:rsidR="002B5EE6" w:rsidRPr="00C16751">
        <w:rPr>
          <w:rFonts w:ascii="Cambria" w:hAnsi="Cambria" w:cs="Cambria"/>
          <w:sz w:val="20"/>
          <w:szCs w:val="20"/>
          <w:u w:color="000000"/>
          <w:lang w:val="pt-BR" w:eastAsia="es-ES"/>
        </w:rPr>
        <w:t>cumprido</w:t>
      </w:r>
      <w:r w:rsidR="00D853A1" w:rsidRPr="00C16751">
        <w:rPr>
          <w:rFonts w:ascii="Cambria" w:hAnsi="Cambria" w:cs="Cambria"/>
          <w:sz w:val="20"/>
          <w:szCs w:val="20"/>
          <w:u w:color="000000"/>
          <w:lang w:val="pt-BR" w:eastAsia="es-ES"/>
        </w:rPr>
        <w:t>,</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e assim o declara</w:t>
      </w:r>
      <w:r w:rsidR="00AF453C" w:rsidRPr="00C16751">
        <w:rPr>
          <w:rFonts w:ascii="Cambria" w:hAnsi="Cambria" w:cs="Cambria"/>
          <w:sz w:val="20"/>
          <w:szCs w:val="20"/>
          <w:u w:color="000000"/>
          <w:lang w:val="pt-BR" w:eastAsia="es-ES"/>
        </w:rPr>
        <w:t>.</w:t>
      </w:r>
    </w:p>
    <w:p w14:paraId="6C981DD4" w14:textId="77777777" w:rsidR="00AF453C" w:rsidRPr="00C16751" w:rsidRDefault="00AF453C" w:rsidP="00AF453C">
      <w:pPr>
        <w:pStyle w:val="ListParagraph"/>
        <w:ind w:left="0" w:firstLine="720"/>
        <w:rPr>
          <w:rFonts w:eastAsia="MS Mincho"/>
          <w:color w:val="auto"/>
          <w:sz w:val="20"/>
          <w:szCs w:val="20"/>
          <w:lang w:val="pt-BR"/>
        </w:rPr>
      </w:pPr>
    </w:p>
    <w:p w14:paraId="22BD37AB" w14:textId="3C48C547" w:rsidR="00AF453C" w:rsidRPr="00C16751" w:rsidRDefault="002B5EE6" w:rsidP="00AF453C">
      <w:pPr>
        <w:pStyle w:val="List"/>
        <w:widowControl/>
        <w:numPr>
          <w:ilvl w:val="0"/>
          <w:numId w:val="58"/>
        </w:numPr>
        <w:tabs>
          <w:tab w:val="left" w:pos="1440"/>
        </w:tabs>
        <w:suppressAutoHyphens/>
        <w:ind w:left="0" w:firstLine="720"/>
        <w:jc w:val="both"/>
        <w:textDirection w:val="btLr"/>
        <w:textAlignment w:val="top"/>
        <w:outlineLvl w:val="0"/>
        <w:rPr>
          <w:rFonts w:ascii="Cambria" w:hAnsi="Cambria"/>
          <w:sz w:val="20"/>
          <w:szCs w:val="20"/>
          <w:lang w:val="pt-BR"/>
        </w:rPr>
      </w:pPr>
      <w:r w:rsidRPr="00C16751">
        <w:rPr>
          <w:rFonts w:ascii="Cambria" w:hAnsi="Cambria" w:cs="Cambria"/>
          <w:sz w:val="20"/>
          <w:szCs w:val="20"/>
          <w:u w:color="000000"/>
          <w:lang w:val="pt-BR" w:eastAsia="es-ES"/>
        </w:rPr>
        <w:t xml:space="preserve">Com </w:t>
      </w:r>
      <w:r w:rsidR="00AF453C" w:rsidRPr="00C16751">
        <w:rPr>
          <w:rFonts w:ascii="Cambria" w:hAnsi="Cambria" w:cs="Cambria"/>
          <w:sz w:val="20"/>
          <w:szCs w:val="20"/>
          <w:u w:color="000000"/>
          <w:lang w:val="pt-BR" w:eastAsia="es-ES"/>
        </w:rPr>
        <w:t>rela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 xml:space="preserve">à </w:t>
      </w:r>
      <w:r w:rsidR="00AF453C" w:rsidRPr="00C16751">
        <w:rPr>
          <w:rFonts w:ascii="Cambria" w:hAnsi="Cambria" w:cs="Cambria"/>
          <w:sz w:val="20"/>
          <w:szCs w:val="20"/>
          <w:u w:color="000000"/>
          <w:lang w:val="pt-BR" w:eastAsia="es-ES"/>
        </w:rPr>
        <w:t xml:space="preserve">cláusula II. 8, sobre a </w:t>
      </w:r>
      <w:r w:rsidRPr="00C16751">
        <w:rPr>
          <w:rFonts w:ascii="Cambria" w:hAnsi="Cambria" w:cs="Cambria"/>
          <w:sz w:val="20"/>
          <w:szCs w:val="20"/>
          <w:u w:color="000000"/>
          <w:lang w:val="pt-BR" w:eastAsia="es-ES"/>
        </w:rPr>
        <w:t>criação</w:t>
      </w:r>
      <w:r w:rsidR="00AF453C" w:rsidRPr="00C16751">
        <w:rPr>
          <w:rFonts w:ascii="Cambria" w:hAnsi="Cambria" w:cs="Cambria"/>
          <w:sz w:val="20"/>
          <w:szCs w:val="20"/>
          <w:u w:color="000000"/>
          <w:lang w:val="pt-BR" w:eastAsia="es-ES"/>
        </w:rPr>
        <w:t xml:space="preserve"> de u</w:t>
      </w:r>
      <w:r w:rsidRPr="00C16751">
        <w:rPr>
          <w:rFonts w:ascii="Cambria" w:hAnsi="Cambria" w:cs="Cambria"/>
          <w:sz w:val="20"/>
          <w:szCs w:val="20"/>
          <w:u w:color="000000"/>
          <w:lang w:val="pt-BR" w:eastAsia="es-ES"/>
        </w:rPr>
        <w:t>ma</w:t>
      </w:r>
      <w:r w:rsidR="00AF453C" w:rsidRPr="00C16751">
        <w:rPr>
          <w:rFonts w:ascii="Cambria" w:hAnsi="Cambria" w:cs="Cambria"/>
          <w:sz w:val="20"/>
          <w:szCs w:val="20"/>
          <w:u w:color="000000"/>
          <w:lang w:val="pt-BR" w:eastAsia="es-ES"/>
        </w:rPr>
        <w:t xml:space="preserve"> equip</w:t>
      </w:r>
      <w:r w:rsidRPr="00C16751">
        <w:rPr>
          <w:rFonts w:ascii="Cambria" w:hAnsi="Cambria" w:cs="Cambria"/>
          <w:sz w:val="20"/>
          <w:szCs w:val="20"/>
          <w:u w:color="000000"/>
          <w:lang w:val="pt-BR" w:eastAsia="es-ES"/>
        </w:rPr>
        <w:t>e</w:t>
      </w:r>
      <w:r w:rsidR="00AF453C" w:rsidRPr="00C16751">
        <w:rPr>
          <w:rFonts w:ascii="Cambria" w:hAnsi="Cambria" w:cs="Cambria"/>
          <w:sz w:val="20"/>
          <w:szCs w:val="20"/>
          <w:u w:color="000000"/>
          <w:lang w:val="pt-BR" w:eastAsia="es-ES"/>
        </w:rPr>
        <w:t xml:space="preserve"> de investigadores </w:t>
      </w:r>
      <w:r w:rsidR="005A57C8" w:rsidRPr="00C16751">
        <w:rPr>
          <w:rFonts w:ascii="Cambria" w:hAnsi="Cambria" w:cs="Cambria"/>
          <w:sz w:val="20"/>
          <w:szCs w:val="20"/>
          <w:u w:color="000000"/>
          <w:lang w:val="pt-BR" w:eastAsia="es-ES"/>
        </w:rPr>
        <w:t xml:space="preserve">da </w:t>
      </w:r>
      <w:r w:rsidRPr="00C16751">
        <w:rPr>
          <w:rFonts w:ascii="Cambria" w:hAnsi="Cambria" w:cs="Cambria"/>
          <w:sz w:val="20"/>
          <w:szCs w:val="20"/>
          <w:u w:color="000000"/>
          <w:lang w:val="pt-BR" w:eastAsia="es-ES"/>
        </w:rPr>
        <w:t>Polícia</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Civil co</w:t>
      </w:r>
      <w:r w:rsidRPr="00C16751">
        <w:rPr>
          <w:rFonts w:ascii="Cambria" w:hAnsi="Cambria" w:cs="Cambria"/>
          <w:sz w:val="20"/>
          <w:szCs w:val="20"/>
          <w:u w:color="000000"/>
          <w:lang w:val="pt-BR" w:eastAsia="es-ES"/>
        </w:rPr>
        <w:t xml:space="preserve">m a </w:t>
      </w:r>
      <w:r w:rsidR="00BF77F1" w:rsidRPr="00C16751">
        <w:rPr>
          <w:rFonts w:ascii="Cambria" w:hAnsi="Cambria" w:cs="Cambria"/>
          <w:sz w:val="20"/>
          <w:szCs w:val="20"/>
          <w:u w:color="000000"/>
          <w:lang w:val="pt-BR" w:eastAsia="es-ES"/>
        </w:rPr>
        <w:t>prioridade</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w:t>
      </w:r>
      <w:r w:rsidR="009B3955" w:rsidRPr="00C16751">
        <w:rPr>
          <w:rFonts w:ascii="Cambria" w:hAnsi="Cambria" w:cs="Cambria"/>
          <w:sz w:val="20"/>
          <w:szCs w:val="20"/>
          <w:u w:color="000000"/>
          <w:lang w:val="pt-BR" w:eastAsia="es-ES"/>
        </w:rPr>
        <w:t>cumprir</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os pedidos de </w:t>
      </w:r>
      <w:r w:rsidR="00FB5233" w:rsidRPr="00C16751">
        <w:rPr>
          <w:rFonts w:ascii="Cambria" w:hAnsi="Cambria" w:cs="Cambria"/>
          <w:sz w:val="20"/>
          <w:szCs w:val="20"/>
          <w:u w:color="000000"/>
          <w:lang w:val="pt-BR" w:eastAsia="es-ES"/>
        </w:rPr>
        <w:t>prisão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contra os acusados </w:t>
      </w:r>
      <w:r w:rsidR="005A57C8" w:rsidRPr="00C16751">
        <w:rPr>
          <w:rFonts w:ascii="Cambria" w:hAnsi="Cambria" w:cs="Cambria"/>
          <w:sz w:val="20"/>
          <w:szCs w:val="20"/>
          <w:u w:color="000000"/>
          <w:lang w:val="pt-BR" w:eastAsia="es-ES"/>
        </w:rPr>
        <w:t xml:space="preserve">da </w:t>
      </w:r>
      <w:r w:rsidR="006C63FA" w:rsidRPr="00C16751">
        <w:rPr>
          <w:rFonts w:ascii="Cambria" w:hAnsi="Cambria" w:cs="Cambria"/>
          <w:sz w:val="20"/>
          <w:szCs w:val="20"/>
          <w:u w:color="000000"/>
          <w:lang w:val="pt-BR" w:eastAsia="es-ES"/>
        </w:rPr>
        <w:t>morte</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Dutra </w:t>
      </w:r>
      <w:r w:rsidRPr="00C16751">
        <w:rPr>
          <w:rFonts w:ascii="Cambria" w:hAnsi="Cambria" w:cs="Cambria"/>
          <w:sz w:val="20"/>
          <w:szCs w:val="20"/>
          <w:u w:color="000000"/>
          <w:lang w:val="pt-BR" w:eastAsia="es-ES"/>
        </w:rPr>
        <w:t>d</w:t>
      </w:r>
      <w:r w:rsidR="00AF453C" w:rsidRPr="00C16751">
        <w:rPr>
          <w:rFonts w:ascii="Cambria" w:hAnsi="Cambria" w:cs="Cambria"/>
          <w:sz w:val="20"/>
          <w:szCs w:val="20"/>
          <w:u w:color="000000"/>
          <w:lang w:val="pt-BR" w:eastAsia="es-ES"/>
        </w:rPr>
        <w:t xml:space="preserve">a Costa, os </w:t>
      </w:r>
      <w:r w:rsidRPr="00C16751">
        <w:rPr>
          <w:rFonts w:ascii="Cambria" w:hAnsi="Cambria" w:cs="Cambria"/>
          <w:sz w:val="20"/>
          <w:szCs w:val="20"/>
          <w:u w:color="000000"/>
          <w:lang w:val="pt-BR" w:eastAsia="es-ES"/>
        </w:rPr>
        <w:t xml:space="preserve">senhores </w:t>
      </w:r>
      <w:r w:rsidR="00AF453C" w:rsidRPr="00C16751">
        <w:rPr>
          <w:rFonts w:ascii="Cambria" w:hAnsi="Cambria" w:cs="Cambria"/>
          <w:sz w:val="20"/>
          <w:szCs w:val="20"/>
          <w:u w:color="000000"/>
          <w:lang w:val="pt-BR" w:eastAsia="es-ES"/>
        </w:rPr>
        <w:t>Wellington de Jes</w:t>
      </w:r>
      <w:r w:rsidRPr="00C16751">
        <w:rPr>
          <w:rFonts w:ascii="Cambria" w:hAnsi="Cambria" w:cs="Cambria"/>
          <w:sz w:val="20"/>
          <w:szCs w:val="20"/>
          <w:u w:color="000000"/>
          <w:lang w:val="pt-BR" w:eastAsia="es-ES"/>
        </w:rPr>
        <w:t>u</w:t>
      </w:r>
      <w:r w:rsidR="00AF453C" w:rsidRPr="00C16751">
        <w:rPr>
          <w:rFonts w:ascii="Cambria" w:hAnsi="Cambria" w:cs="Cambria"/>
          <w:sz w:val="20"/>
          <w:szCs w:val="20"/>
          <w:u w:color="000000"/>
          <w:lang w:val="pt-BR" w:eastAsia="es-ES"/>
        </w:rPr>
        <w:t xml:space="preserve">s Silva, Igoismar Mariano </w:t>
      </w:r>
      <w:r w:rsidRPr="00C16751">
        <w:rPr>
          <w:rFonts w:ascii="Cambria" w:hAnsi="Cambria" w:cs="Cambria"/>
          <w:sz w:val="20"/>
          <w:szCs w:val="20"/>
          <w:u w:color="000000"/>
          <w:lang w:val="pt-BR" w:eastAsia="es-ES"/>
        </w:rPr>
        <w:t>e</w:t>
      </w:r>
      <w:r w:rsidR="00AF453C" w:rsidRPr="00C16751">
        <w:rPr>
          <w:rFonts w:ascii="Cambria" w:hAnsi="Cambria" w:cs="Cambria"/>
          <w:sz w:val="20"/>
          <w:szCs w:val="20"/>
          <w:u w:color="000000"/>
          <w:lang w:val="pt-BR" w:eastAsia="es-ES"/>
        </w:rPr>
        <w:t xml:space="preserve"> Rogério D</w:t>
      </w:r>
      <w:r w:rsidRPr="00C16751">
        <w:rPr>
          <w:rFonts w:ascii="Cambria" w:hAnsi="Cambria" w:cs="Cambria"/>
          <w:sz w:val="20"/>
          <w:szCs w:val="20"/>
          <w:u w:color="000000"/>
          <w:lang w:val="pt-BR" w:eastAsia="es-ES"/>
        </w:rPr>
        <w:t>i</w:t>
      </w:r>
      <w:r w:rsidR="00AF453C" w:rsidRPr="00C16751">
        <w:rPr>
          <w:rFonts w:ascii="Cambria" w:hAnsi="Cambria" w:cs="Cambria"/>
          <w:sz w:val="20"/>
          <w:szCs w:val="20"/>
          <w:u w:color="000000"/>
          <w:lang w:val="pt-BR" w:eastAsia="es-ES"/>
        </w:rPr>
        <w:t xml:space="preserve">as, </w:t>
      </w:r>
      <w:r w:rsidRPr="00C16751">
        <w:rPr>
          <w:rFonts w:ascii="Cambria" w:hAnsi="Cambria" w:cs="Cambria"/>
          <w:sz w:val="20"/>
          <w:szCs w:val="20"/>
          <w:u w:color="000000"/>
          <w:lang w:val="pt-BR" w:eastAsia="es-ES"/>
        </w:rPr>
        <w:t xml:space="preserve">ao longo </w:t>
      </w:r>
      <w:r w:rsidR="005A57C8" w:rsidRPr="00C16751">
        <w:rPr>
          <w:rFonts w:ascii="Cambria" w:hAnsi="Cambria" w:cs="Cambria"/>
          <w:sz w:val="20"/>
          <w:szCs w:val="20"/>
          <w:u w:color="000000"/>
          <w:lang w:val="pt-BR" w:eastAsia="es-ES"/>
        </w:rPr>
        <w:t xml:space="preserve">da </w:t>
      </w:r>
      <w:r w:rsidR="00AF453C" w:rsidRPr="00C16751">
        <w:rPr>
          <w:rFonts w:ascii="Cambria" w:hAnsi="Cambria" w:cs="Cambria"/>
          <w:sz w:val="20"/>
          <w:szCs w:val="20"/>
          <w:u w:color="000000"/>
          <w:lang w:val="pt-BR" w:eastAsia="es-ES"/>
        </w:rPr>
        <w:t>negocia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xml:space="preserve">, as partes </w:t>
      </w:r>
      <w:r w:rsidRPr="00C16751">
        <w:rPr>
          <w:rFonts w:ascii="Cambria" w:hAnsi="Cambria" w:cs="Cambria"/>
          <w:sz w:val="20"/>
          <w:szCs w:val="20"/>
          <w:u w:color="000000"/>
          <w:lang w:val="pt-BR" w:eastAsia="es-ES"/>
        </w:rPr>
        <w:t xml:space="preserve">informaram que essa equipe foi designada em </w:t>
      </w:r>
      <w:r w:rsidR="00AF453C" w:rsidRPr="00C16751">
        <w:rPr>
          <w:rFonts w:ascii="Cambria" w:hAnsi="Cambria" w:cs="Cambria"/>
          <w:color w:val="000000"/>
          <w:sz w:val="20"/>
          <w:szCs w:val="20"/>
          <w:u w:color="000000"/>
          <w:lang w:val="pt-BR" w:eastAsia="es-ES"/>
        </w:rPr>
        <w:t xml:space="preserve">21 </w:t>
      </w:r>
      <w:r w:rsidR="0036628F" w:rsidRPr="00C16751">
        <w:rPr>
          <w:rFonts w:ascii="Cambria" w:hAnsi="Cambria" w:cs="Cambria"/>
          <w:color w:val="000000"/>
          <w:sz w:val="20"/>
          <w:szCs w:val="20"/>
          <w:u w:color="000000"/>
          <w:lang w:val="pt-BR" w:eastAsia="es-ES"/>
        </w:rPr>
        <w:t>novembro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2011, </w:t>
      </w:r>
      <w:r w:rsidRPr="00C16751">
        <w:rPr>
          <w:rFonts w:ascii="Cambria" w:hAnsi="Cambria" w:cs="Cambria"/>
          <w:color w:val="000000"/>
          <w:sz w:val="20"/>
          <w:szCs w:val="20"/>
          <w:u w:color="000000"/>
          <w:lang w:val="pt-BR" w:eastAsia="es-ES"/>
        </w:rPr>
        <w:t xml:space="preserve">mediante a portaria </w:t>
      </w:r>
      <w:r w:rsidR="00AF453C" w:rsidRPr="00C16751">
        <w:rPr>
          <w:rFonts w:ascii="Cambria" w:hAnsi="Cambria" w:cs="Cambria"/>
          <w:color w:val="000000"/>
          <w:sz w:val="20"/>
          <w:szCs w:val="20"/>
          <w:u w:color="000000"/>
          <w:lang w:val="pt-BR" w:eastAsia="es-ES"/>
        </w:rPr>
        <w:t>Nº</w:t>
      </w:r>
      <w:r w:rsidR="00D853A1"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447/2011-DGCP/DIVERSOS. </w:t>
      </w:r>
      <w:r w:rsidRPr="00C16751">
        <w:rPr>
          <w:rFonts w:ascii="Cambria" w:hAnsi="Cambria" w:cs="Cambria"/>
          <w:color w:val="000000"/>
          <w:sz w:val="20"/>
          <w:szCs w:val="20"/>
          <w:u w:color="000000"/>
          <w:lang w:val="pt-BR" w:eastAsia="es-ES"/>
        </w:rPr>
        <w:t>No entanto</w:t>
      </w:r>
      <w:r w:rsidR="00AF453C" w:rsidRPr="00C16751">
        <w:rPr>
          <w:rFonts w:ascii="Cambria" w:hAnsi="Cambria" w:cs="Cambria"/>
          <w:color w:val="000000"/>
          <w:sz w:val="20"/>
          <w:szCs w:val="20"/>
          <w:u w:color="000000"/>
          <w:lang w:val="pt-BR" w:eastAsia="es-ES"/>
        </w:rPr>
        <w:t xml:space="preserve">, 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que n</w:t>
      </w:r>
      <w:r w:rsidRPr="00C16751">
        <w:rPr>
          <w:rFonts w:ascii="Cambria" w:hAnsi="Cambria" w:cs="Cambria"/>
          <w:color w:val="000000"/>
          <w:sz w:val="20"/>
          <w:szCs w:val="20"/>
          <w:u w:color="000000"/>
          <w:lang w:val="pt-BR" w:eastAsia="es-ES"/>
        </w:rPr>
        <w:t>ã</w:t>
      </w:r>
      <w:r w:rsidR="00AF453C"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 xml:space="preserve">dispunha de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atualizada sobre os resultados </w:t>
      </w:r>
      <w:r w:rsidR="005A57C8" w:rsidRPr="00C16751">
        <w:rPr>
          <w:rFonts w:ascii="Cambria" w:hAnsi="Cambria" w:cs="Cambria"/>
          <w:color w:val="000000"/>
          <w:sz w:val="20"/>
          <w:szCs w:val="20"/>
          <w:u w:color="000000"/>
          <w:lang w:val="pt-BR" w:eastAsia="es-ES"/>
        </w:rPr>
        <w:t xml:space="preserve">da </w:t>
      </w:r>
      <w:r w:rsidR="001F0084" w:rsidRPr="00C16751">
        <w:rPr>
          <w:rFonts w:ascii="Cambria" w:hAnsi="Cambria" w:cs="Cambria"/>
          <w:color w:val="000000"/>
          <w:sz w:val="20"/>
          <w:szCs w:val="20"/>
          <w:u w:color="000000"/>
          <w:lang w:val="pt-BR" w:eastAsia="es-ES"/>
        </w:rPr>
        <w:t>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policial. A</w:t>
      </w:r>
      <w:r w:rsidRPr="00C16751">
        <w:rPr>
          <w:rFonts w:ascii="Cambria" w:hAnsi="Cambria" w:cs="Cambria"/>
          <w:color w:val="000000"/>
          <w:sz w:val="20"/>
          <w:szCs w:val="20"/>
          <w:u w:color="000000"/>
          <w:lang w:val="pt-BR" w:eastAsia="es-ES"/>
        </w:rPr>
        <w:t xml:space="preserve">lém disso, em </w:t>
      </w:r>
      <w:r w:rsidR="00AF453C" w:rsidRPr="00C16751">
        <w:rPr>
          <w:rFonts w:ascii="Cambria" w:hAnsi="Cambria" w:cs="Cambria"/>
          <w:color w:val="000000"/>
          <w:sz w:val="20"/>
          <w:szCs w:val="20"/>
          <w:u w:color="000000"/>
          <w:lang w:val="pt-BR" w:eastAsia="es-ES"/>
        </w:rPr>
        <w:t xml:space="preserve">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 xml:space="preserve">o Estado </w:t>
      </w:r>
      <w:r w:rsidR="007B0F64" w:rsidRPr="00C16751">
        <w:rPr>
          <w:rFonts w:ascii="Cambria" w:hAnsi="Cambria" w:cs="Cambria"/>
          <w:color w:val="000000"/>
          <w:sz w:val="20"/>
          <w:szCs w:val="20"/>
          <w:u w:color="000000"/>
          <w:lang w:val="pt-BR" w:eastAsia="es-ES"/>
        </w:rPr>
        <w:t>declarou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Pr="00C16751">
        <w:rPr>
          <w:rFonts w:ascii="Cambria" w:hAnsi="Cambria" w:cs="Cambria"/>
          <w:color w:val="000000"/>
          <w:sz w:val="20"/>
          <w:szCs w:val="20"/>
          <w:u w:color="000000"/>
          <w:lang w:val="pt-BR" w:eastAsia="es-ES"/>
        </w:rPr>
        <w:t xml:space="preserve">novos esforços </w:t>
      </w:r>
      <w:r w:rsidR="00D853A1" w:rsidRPr="00C16751">
        <w:rPr>
          <w:rFonts w:ascii="Cambria" w:hAnsi="Cambria" w:cs="Cambria"/>
          <w:color w:val="000000"/>
          <w:sz w:val="20"/>
          <w:szCs w:val="20"/>
          <w:u w:color="000000"/>
          <w:lang w:val="pt-BR" w:eastAsia="es-ES"/>
        </w:rPr>
        <w:t xml:space="preserve">haviam sido envidados </w:t>
      </w:r>
      <w:r w:rsidRPr="00C16751">
        <w:rPr>
          <w:rFonts w:ascii="Cambria" w:hAnsi="Cambria" w:cs="Cambria"/>
          <w:color w:val="000000"/>
          <w:sz w:val="20"/>
          <w:szCs w:val="20"/>
          <w:u w:color="000000"/>
          <w:lang w:val="pt-BR" w:eastAsia="es-ES"/>
        </w:rPr>
        <w:t xml:space="preserve">a </w:t>
      </w:r>
      <w:r w:rsidR="00AF453C" w:rsidRPr="00C16751">
        <w:rPr>
          <w:rFonts w:ascii="Cambria" w:hAnsi="Cambria" w:cs="Cambria"/>
          <w:color w:val="000000"/>
          <w:sz w:val="20"/>
          <w:szCs w:val="20"/>
          <w:u w:color="000000"/>
          <w:lang w:val="pt-BR" w:eastAsia="es-ES"/>
        </w:rPr>
        <w:t>partir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segundo semestre de 2018, </w:t>
      </w:r>
      <w:r w:rsidRPr="00C16751">
        <w:rPr>
          <w:rFonts w:ascii="Cambria" w:hAnsi="Cambria" w:cs="Cambria"/>
          <w:color w:val="000000"/>
          <w:sz w:val="20"/>
          <w:szCs w:val="20"/>
          <w:u w:color="000000"/>
          <w:lang w:val="pt-BR" w:eastAsia="es-ES"/>
        </w:rPr>
        <w:t>q</w:t>
      </w:r>
      <w:r w:rsidR="00AF453C" w:rsidRPr="00C16751">
        <w:rPr>
          <w:rFonts w:ascii="Cambria" w:hAnsi="Cambria" w:cs="Cambria"/>
          <w:color w:val="000000"/>
          <w:sz w:val="20"/>
          <w:szCs w:val="20"/>
          <w:u w:color="000000"/>
          <w:lang w:val="pt-BR" w:eastAsia="es-ES"/>
        </w:rPr>
        <w:t xml:space="preserve">uando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Delegado</w:t>
      </w:r>
      <w:r w:rsidRPr="00C16751">
        <w:rPr>
          <w:rFonts w:ascii="Cambria" w:hAnsi="Cambria" w:cs="Cambria"/>
          <w:color w:val="000000"/>
          <w:sz w:val="20"/>
          <w:szCs w:val="20"/>
          <w:u w:color="000000"/>
          <w:lang w:val="pt-BR" w:eastAsia="es-ES"/>
        </w:rPr>
        <w:t>-</w:t>
      </w:r>
      <w:r w:rsidR="00810BE3" w:rsidRPr="00C16751">
        <w:rPr>
          <w:rFonts w:ascii="Cambria" w:hAnsi="Cambria" w:cs="Cambria"/>
          <w:color w:val="000000"/>
          <w:sz w:val="20"/>
          <w:szCs w:val="20"/>
          <w:u w:color="000000"/>
          <w:lang w:val="pt-BR" w:eastAsia="es-ES"/>
        </w:rPr>
        <w:t>Geral</w:t>
      </w:r>
      <w:r w:rsidR="00B12D4A"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Polícia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Civil d</w:t>
      </w:r>
      <w:r w:rsidRPr="00C16751">
        <w:rPr>
          <w:rFonts w:ascii="Cambria" w:hAnsi="Cambria" w:cs="Cambria"/>
          <w:color w:val="000000"/>
          <w:sz w:val="20"/>
          <w:szCs w:val="20"/>
          <w:u w:color="000000"/>
          <w:lang w:val="pt-BR" w:eastAsia="es-ES"/>
        </w:rPr>
        <w:t xml:space="preserve">o Estado do </w:t>
      </w:r>
      <w:r w:rsidR="004212AD" w:rsidRPr="00C16751">
        <w:rPr>
          <w:rFonts w:ascii="Cambria" w:hAnsi="Cambria" w:cs="Cambria"/>
          <w:color w:val="000000"/>
          <w:sz w:val="20"/>
          <w:szCs w:val="20"/>
          <w:u w:color="000000"/>
          <w:lang w:val="pt-BR" w:eastAsia="es-ES"/>
        </w:rPr>
        <w:t>Pará</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designou uma equipe de policiais subordinados à Polícia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Interesta</w:t>
      </w:r>
      <w:r w:rsidR="00D853A1" w:rsidRPr="00C16751">
        <w:rPr>
          <w:rFonts w:ascii="Cambria" w:hAnsi="Cambria" w:cs="Cambria"/>
          <w:color w:val="000000"/>
          <w:sz w:val="20"/>
          <w:szCs w:val="20"/>
          <w:u w:color="000000"/>
          <w:lang w:val="pt-BR" w:eastAsia="es-ES"/>
        </w:rPr>
        <w:t>du</w:t>
      </w:r>
      <w:r w:rsidR="00AF453C" w:rsidRPr="00C16751">
        <w:rPr>
          <w:rFonts w:ascii="Cambria" w:hAnsi="Cambria" w:cs="Cambria"/>
          <w:color w:val="000000"/>
          <w:sz w:val="20"/>
          <w:szCs w:val="20"/>
          <w:u w:color="000000"/>
          <w:lang w:val="pt-BR" w:eastAsia="es-ES"/>
        </w:rPr>
        <w:t xml:space="preserve">al para priorizar </w:t>
      </w:r>
      <w:r w:rsidR="00D853A1" w:rsidRPr="00C16751">
        <w:rPr>
          <w:rFonts w:ascii="Cambria" w:hAnsi="Cambria" w:cs="Cambria"/>
          <w:color w:val="000000"/>
          <w:sz w:val="20"/>
          <w:szCs w:val="20"/>
          <w:u w:color="000000"/>
          <w:lang w:val="pt-BR" w:eastAsia="es-ES"/>
        </w:rPr>
        <w:t xml:space="preserve">a ação contra os </w:t>
      </w:r>
      <w:r w:rsidRPr="00C16751">
        <w:rPr>
          <w:rFonts w:ascii="Cambria" w:hAnsi="Cambria" w:cs="Cambria"/>
          <w:color w:val="000000"/>
          <w:sz w:val="20"/>
          <w:szCs w:val="20"/>
          <w:u w:color="000000"/>
          <w:lang w:val="pt-BR" w:eastAsia="es-ES"/>
        </w:rPr>
        <w:t>três acusados</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No entanto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ressaltou que, até o momento, não teve êxito</w:t>
      </w:r>
      <w:r w:rsidR="00AF453C" w:rsidRPr="00C16751">
        <w:rPr>
          <w:rFonts w:ascii="Cambria" w:hAnsi="Cambria"/>
          <w:sz w:val="20"/>
          <w:szCs w:val="20"/>
          <w:lang w:val="pt-BR"/>
        </w:rPr>
        <w:t xml:space="preserve">. </w:t>
      </w:r>
      <w:r w:rsidR="00AF453C" w:rsidRPr="00C16751">
        <w:rPr>
          <w:rFonts w:ascii="Cambria" w:hAnsi="Cambria" w:cs="Cambria"/>
          <w:sz w:val="20"/>
          <w:szCs w:val="20"/>
          <w:u w:color="000000"/>
          <w:lang w:val="pt-BR" w:eastAsia="es-ES"/>
        </w:rPr>
        <w:t>P</w:t>
      </w:r>
      <w:r w:rsidR="00AF453C" w:rsidRPr="00C16751">
        <w:rPr>
          <w:rFonts w:ascii="Cambria" w:hAnsi="Cambria" w:cs="Cambria"/>
          <w:color w:val="000000"/>
          <w:sz w:val="20"/>
          <w:szCs w:val="20"/>
          <w:u w:color="000000"/>
          <w:lang w:val="pt-BR" w:eastAsia="es-ES"/>
        </w:rPr>
        <w:t xml:space="preserve">or </w:t>
      </w:r>
      <w:r w:rsidRPr="00C16751">
        <w:rPr>
          <w:rFonts w:ascii="Cambria" w:hAnsi="Cambria" w:cs="Cambria"/>
          <w:color w:val="000000"/>
          <w:sz w:val="20"/>
          <w:szCs w:val="20"/>
          <w:u w:color="000000"/>
          <w:lang w:val="pt-BR" w:eastAsia="es-ES"/>
        </w:rPr>
        <w:t>sua vez</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ao longo da </w:t>
      </w:r>
      <w:r w:rsidR="00AF453C" w:rsidRPr="00C16751">
        <w:rPr>
          <w:rFonts w:ascii="Cambria" w:hAnsi="Cambria" w:cs="Cambria"/>
          <w:color w:val="000000"/>
          <w:sz w:val="20"/>
          <w:szCs w:val="20"/>
          <w:u w:color="000000"/>
          <w:lang w:val="pt-BR" w:eastAsia="es-ES"/>
        </w:rPr>
        <w:t>negocia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informou sobre as falhas na </w:t>
      </w:r>
      <w:r w:rsidR="00AF453C" w:rsidRPr="00C16751">
        <w:rPr>
          <w:rFonts w:ascii="Cambria" w:hAnsi="Cambria" w:cs="Cambria"/>
          <w:color w:val="000000"/>
          <w:sz w:val="20"/>
          <w:szCs w:val="20"/>
          <w:u w:color="000000"/>
          <w:lang w:val="pt-BR" w:eastAsia="es-ES"/>
        </w:rPr>
        <w:t>investiga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penal </w:t>
      </w:r>
      <w:r w:rsidRPr="00C16751">
        <w:rPr>
          <w:rFonts w:ascii="Cambria" w:hAnsi="Cambria" w:cs="Cambria"/>
          <w:color w:val="000000"/>
          <w:sz w:val="20"/>
          <w:szCs w:val="20"/>
          <w:u w:color="000000"/>
          <w:lang w:val="pt-BR" w:eastAsia="es-ES"/>
        </w:rPr>
        <w:t xml:space="preserve">e nas ordens de captura dos quatro </w:t>
      </w:r>
      <w:r w:rsidR="00AF453C" w:rsidRPr="00C16751">
        <w:rPr>
          <w:rFonts w:ascii="Cambria" w:hAnsi="Cambria" w:cs="Cambria"/>
          <w:color w:val="000000"/>
          <w:sz w:val="20"/>
          <w:szCs w:val="20"/>
          <w:u w:color="000000"/>
          <w:lang w:val="pt-BR" w:eastAsia="es-ES"/>
        </w:rPr>
        <w:t xml:space="preserve">implicados </w:t>
      </w:r>
      <w:r w:rsidRPr="00C16751">
        <w:rPr>
          <w:rFonts w:ascii="Cambria" w:hAnsi="Cambria" w:cs="Cambria"/>
          <w:color w:val="000000"/>
          <w:sz w:val="20"/>
          <w:szCs w:val="20"/>
          <w:u w:color="000000"/>
          <w:lang w:val="pt-BR" w:eastAsia="es-ES"/>
        </w:rPr>
        <w:t xml:space="preserve">na </w:t>
      </w:r>
      <w:r w:rsidR="006C63FA" w:rsidRPr="00C16751">
        <w:rPr>
          <w:rFonts w:ascii="Cambria" w:hAnsi="Cambria" w:cs="Cambria"/>
          <w:color w:val="000000"/>
          <w:sz w:val="20"/>
          <w:szCs w:val="20"/>
          <w:u w:color="000000"/>
          <w:lang w:val="pt-BR" w:eastAsia="es-ES"/>
        </w:rPr>
        <w:t>morte</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José Dutra </w:t>
      </w:r>
      <w:r w:rsidRPr="00C16751">
        <w:rPr>
          <w:rFonts w:ascii="Cambria" w:hAnsi="Cambria" w:cs="Cambria"/>
          <w:color w:val="000000"/>
          <w:sz w:val="20"/>
          <w:szCs w:val="20"/>
          <w:u w:color="000000"/>
          <w:lang w:val="pt-BR" w:eastAsia="es-ES"/>
        </w:rPr>
        <w:t>d</w:t>
      </w:r>
      <w:r w:rsidR="00AF453C" w:rsidRPr="00C16751">
        <w:rPr>
          <w:rFonts w:ascii="Cambria" w:hAnsi="Cambria" w:cs="Cambria"/>
          <w:color w:val="000000"/>
          <w:sz w:val="20"/>
          <w:szCs w:val="20"/>
          <w:u w:color="000000"/>
          <w:lang w:val="pt-BR" w:eastAsia="es-ES"/>
        </w:rPr>
        <w:t>a Costa</w:t>
      </w:r>
      <w:r w:rsidR="00902A39" w:rsidRPr="00C16751">
        <w:rPr>
          <w:rFonts w:ascii="Cambria" w:hAnsi="Cambria" w:cs="Cambria"/>
          <w:color w:val="000000"/>
          <w:sz w:val="20"/>
          <w:szCs w:val="20"/>
          <w:u w:color="000000"/>
          <w:lang w:val="pt-BR" w:eastAsia="es-ES"/>
        </w:rPr>
        <w:t xml:space="preserve">. Em relatório </w:t>
      </w:r>
      <w:r w:rsidR="00AF453C" w:rsidRPr="00C16751">
        <w:rPr>
          <w:rFonts w:ascii="Cambria" w:hAnsi="Cambria" w:cs="Cambria"/>
          <w:color w:val="000000"/>
          <w:sz w:val="20"/>
          <w:szCs w:val="20"/>
          <w:u w:color="000000"/>
          <w:lang w:val="pt-BR" w:eastAsia="es-ES"/>
        </w:rPr>
        <w:t>de 5 de</w:t>
      </w:r>
      <w:r w:rsidR="00AF453C" w:rsidRPr="00C16751">
        <w:rPr>
          <w:rFonts w:ascii="Cambria" w:eastAsia="MS Mincho" w:hAnsi="Cambria"/>
          <w:color w:val="000000"/>
          <w:sz w:val="20"/>
          <w:szCs w:val="20"/>
          <w:lang w:val="pt-BR"/>
        </w:rPr>
        <w:t xml:space="preserve"> </w:t>
      </w:r>
      <w:r w:rsidR="006A445C" w:rsidRPr="00C16751">
        <w:rPr>
          <w:rFonts w:ascii="Cambria" w:eastAsia="MS Mincho" w:hAnsi="Cambria"/>
          <w:color w:val="000000"/>
          <w:sz w:val="20"/>
          <w:szCs w:val="20"/>
          <w:lang w:val="pt-BR"/>
        </w:rPr>
        <w:t>fevereiro</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de 2020</w:t>
      </w:r>
      <w:r w:rsidR="00AF453C" w:rsidRPr="00C16751">
        <w:rPr>
          <w:rFonts w:ascii="Cambria" w:hAnsi="Cambria" w:cs="Cambria"/>
          <w:color w:val="000000"/>
          <w:sz w:val="20"/>
          <w:szCs w:val="20"/>
          <w:u w:color="000000"/>
          <w:lang w:val="pt-BR" w:eastAsia="es-ES"/>
        </w:rPr>
        <w:t xml:space="preserve">, </w:t>
      </w:r>
      <w:r w:rsidR="00902A39" w:rsidRPr="00C16751">
        <w:rPr>
          <w:rFonts w:ascii="Cambria" w:hAnsi="Cambria" w:cs="Cambria"/>
          <w:color w:val="000000"/>
          <w:sz w:val="20"/>
          <w:szCs w:val="20"/>
          <w:u w:color="000000"/>
          <w:lang w:val="pt-BR" w:eastAsia="es-ES"/>
        </w:rPr>
        <w:t xml:space="preserve">salientou que, em </w:t>
      </w:r>
      <w:r w:rsidR="00AF453C" w:rsidRPr="00C16751">
        <w:rPr>
          <w:rFonts w:ascii="Cambria" w:hAnsi="Cambria" w:cs="Cambria"/>
          <w:color w:val="000000"/>
          <w:sz w:val="20"/>
          <w:szCs w:val="20"/>
          <w:u w:color="000000"/>
          <w:lang w:val="pt-BR" w:eastAsia="es-ES"/>
        </w:rPr>
        <w:t>2019</w:t>
      </w:r>
      <w:r w:rsidR="00902A39" w:rsidRPr="00C16751">
        <w:rPr>
          <w:rFonts w:ascii="Cambria" w:hAnsi="Cambria" w:cs="Cambria"/>
          <w:color w:val="000000"/>
          <w:sz w:val="20"/>
          <w:szCs w:val="20"/>
          <w:u w:color="000000"/>
          <w:lang w:val="pt-BR" w:eastAsia="es-ES"/>
        </w:rPr>
        <w:t xml:space="preserve">, foram apresentadas novas ordens de prisão à </w:t>
      </w:r>
      <w:r w:rsidR="009C6EDC" w:rsidRPr="00C16751">
        <w:rPr>
          <w:rFonts w:ascii="Cambria" w:hAnsi="Cambria" w:cs="Cambria"/>
          <w:color w:val="000000"/>
          <w:sz w:val="20"/>
          <w:szCs w:val="20"/>
          <w:u w:color="000000"/>
          <w:lang w:val="pt-BR" w:eastAsia="es-ES"/>
        </w:rPr>
        <w:t>Secretaria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00902A39" w:rsidRPr="00C16751">
        <w:rPr>
          <w:rFonts w:ascii="Cambria" w:hAnsi="Cambria" w:cs="Cambria"/>
          <w:color w:val="000000"/>
          <w:sz w:val="20"/>
          <w:szCs w:val="20"/>
          <w:u w:color="000000"/>
          <w:lang w:val="pt-BR" w:eastAsia="es-ES"/>
        </w:rPr>
        <w:t>Segurança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Pública d</w:t>
      </w:r>
      <w:r w:rsidR="00902A39"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902A39"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para ser</w:t>
      </w:r>
      <w:r w:rsidR="00902A39" w:rsidRPr="00C16751">
        <w:rPr>
          <w:rFonts w:ascii="Cambria" w:hAnsi="Cambria" w:cs="Cambria"/>
          <w:color w:val="000000"/>
          <w:sz w:val="20"/>
          <w:szCs w:val="20"/>
          <w:u w:color="000000"/>
          <w:lang w:val="pt-BR" w:eastAsia="es-ES"/>
        </w:rPr>
        <w:t>em cumpridas</w:t>
      </w:r>
      <w:r w:rsidR="00AF453C" w:rsidRPr="00C16751">
        <w:rPr>
          <w:rFonts w:ascii="Cambria" w:hAnsi="Cambria" w:cs="Cambria"/>
          <w:color w:val="000000"/>
          <w:sz w:val="20"/>
          <w:szCs w:val="20"/>
          <w:u w:color="000000"/>
          <w:lang w:val="pt-BR" w:eastAsia="es-ES"/>
        </w:rPr>
        <w:t xml:space="preserve">, </w:t>
      </w:r>
      <w:r w:rsidR="00902A39" w:rsidRPr="00C16751">
        <w:rPr>
          <w:rFonts w:ascii="Cambria" w:hAnsi="Cambria" w:cs="Cambria"/>
          <w:color w:val="000000"/>
          <w:sz w:val="20"/>
          <w:szCs w:val="20"/>
          <w:u w:color="000000"/>
          <w:lang w:val="pt-BR" w:eastAsia="es-ES"/>
        </w:rPr>
        <w:t xml:space="preserve">mas, até esta data, não teria havido resposta alguma por parte do </w:t>
      </w:r>
      <w:r w:rsidR="00AF453C" w:rsidRPr="00C16751">
        <w:rPr>
          <w:rFonts w:ascii="Cambria" w:hAnsi="Cambria" w:cs="Cambria"/>
          <w:color w:val="000000"/>
          <w:sz w:val="20"/>
          <w:szCs w:val="20"/>
          <w:u w:color="000000"/>
          <w:lang w:val="pt-BR" w:eastAsia="es-ES"/>
        </w:rPr>
        <w:t xml:space="preserve">Estado. De </w:t>
      </w:r>
      <w:r w:rsidR="00810BE3" w:rsidRPr="00C16751">
        <w:rPr>
          <w:rFonts w:ascii="Cambria" w:hAnsi="Cambria" w:cs="Cambria"/>
          <w:color w:val="000000"/>
          <w:sz w:val="20"/>
          <w:szCs w:val="20"/>
          <w:u w:color="000000"/>
          <w:lang w:val="pt-BR" w:eastAsia="es-ES"/>
        </w:rPr>
        <w:t>acordo</w:t>
      </w:r>
      <w:r w:rsidR="00B12D4A" w:rsidRPr="00C16751">
        <w:rPr>
          <w:rFonts w:ascii="Cambria" w:hAnsi="Cambria" w:cs="Cambria"/>
          <w:color w:val="000000"/>
          <w:sz w:val="20"/>
          <w:szCs w:val="20"/>
          <w:u w:color="000000"/>
          <w:lang w:val="pt-BR" w:eastAsia="es-ES"/>
        </w:rPr>
        <w:t xml:space="preserve"> </w:t>
      </w:r>
      <w:r w:rsidR="00902A39" w:rsidRPr="00C16751">
        <w:rPr>
          <w:rFonts w:ascii="Cambria" w:hAnsi="Cambria" w:cs="Cambria"/>
          <w:color w:val="000000"/>
          <w:sz w:val="20"/>
          <w:szCs w:val="20"/>
          <w:u w:color="000000"/>
          <w:lang w:val="pt-BR" w:eastAsia="es-ES"/>
        </w:rPr>
        <w:t xml:space="preserve">com a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902A39" w:rsidRPr="00C16751">
        <w:rPr>
          <w:rFonts w:ascii="Cambria" w:hAnsi="Cambria" w:cs="Cambria"/>
          <w:color w:val="000000"/>
          <w:sz w:val="20"/>
          <w:szCs w:val="20"/>
          <w:u w:color="000000"/>
          <w:lang w:val="pt-BR" w:eastAsia="es-ES"/>
        </w:rPr>
        <w:t xml:space="preserve">enviada por ambas as </w:t>
      </w:r>
      <w:r w:rsidR="00AF453C"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00AF453C" w:rsidRPr="00C16751">
        <w:rPr>
          <w:rFonts w:ascii="Cambria" w:hAnsi="Cambria" w:cs="Cambria"/>
          <w:color w:val="000000"/>
          <w:sz w:val="20"/>
          <w:szCs w:val="20"/>
          <w:u w:color="000000"/>
          <w:lang w:val="pt-BR" w:eastAsia="es-ES"/>
        </w:rPr>
        <w:t>considera que es</w:t>
      </w:r>
      <w:r w:rsidR="00902A39"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e </w:t>
      </w:r>
      <w:r w:rsidR="00902A39" w:rsidRPr="00C16751">
        <w:rPr>
          <w:rFonts w:ascii="Cambria" w:hAnsi="Cambria" w:cs="Cambria"/>
          <w:color w:val="000000"/>
          <w:sz w:val="20"/>
          <w:szCs w:val="20"/>
          <w:u w:color="000000"/>
          <w:lang w:val="pt-BR" w:eastAsia="es-ES"/>
        </w:rPr>
        <w:t xml:space="preserve">aspecto do </w:t>
      </w:r>
      <w:r w:rsidR="00810BE3" w:rsidRPr="00C16751">
        <w:rPr>
          <w:rFonts w:ascii="Cambria" w:hAnsi="Cambria" w:cs="Cambria"/>
          <w:color w:val="000000"/>
          <w:sz w:val="20"/>
          <w:szCs w:val="20"/>
          <w:u w:color="000000"/>
          <w:lang w:val="pt-BR" w:eastAsia="es-ES"/>
        </w:rPr>
        <w:t>acordo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parcialmente </w:t>
      </w:r>
      <w:r w:rsidR="00902A39" w:rsidRPr="00C16751">
        <w:rPr>
          <w:rFonts w:ascii="Cambria" w:hAnsi="Cambria" w:cs="Cambria"/>
          <w:color w:val="000000"/>
          <w:sz w:val="20"/>
          <w:szCs w:val="20"/>
          <w:u w:color="000000"/>
          <w:lang w:val="pt-BR" w:eastAsia="es-ES"/>
        </w:rPr>
        <w:t>cumprido</w:t>
      </w:r>
      <w:r w:rsidR="00D853A1" w:rsidRPr="00C16751">
        <w:rPr>
          <w:rFonts w:ascii="Cambria" w:hAnsi="Cambria" w:cs="Cambria"/>
          <w:color w:val="000000"/>
          <w:sz w:val="20"/>
          <w:szCs w:val="20"/>
          <w:u w:color="000000"/>
          <w:lang w:val="pt-BR" w:eastAsia="es-ES"/>
        </w:rPr>
        <w:t>,</w:t>
      </w:r>
      <w:r w:rsidR="00902A39" w:rsidRPr="00C16751">
        <w:rPr>
          <w:rFonts w:ascii="Cambria" w:hAnsi="Cambria" w:cs="Cambria"/>
          <w:color w:val="000000"/>
          <w:sz w:val="20"/>
          <w:szCs w:val="20"/>
          <w:u w:color="000000"/>
          <w:lang w:val="pt-BR" w:eastAsia="es-ES"/>
        </w:rPr>
        <w:t xml:space="preserve"> e</w:t>
      </w:r>
      <w:r w:rsidR="00B12D4A"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assim o declara</w:t>
      </w:r>
      <w:r w:rsidR="00AF453C" w:rsidRPr="00C16751">
        <w:rPr>
          <w:rFonts w:ascii="Cambria" w:hAnsi="Cambria" w:cs="Cambria"/>
          <w:color w:val="000000"/>
          <w:sz w:val="20"/>
          <w:szCs w:val="20"/>
          <w:u w:color="000000"/>
          <w:lang w:val="pt-BR" w:eastAsia="es-ES"/>
        </w:rPr>
        <w:t>.</w:t>
      </w:r>
    </w:p>
    <w:p w14:paraId="500D5E7B" w14:textId="77777777" w:rsidR="00AF453C" w:rsidRPr="00C16751" w:rsidRDefault="00AF453C" w:rsidP="00AF453C">
      <w:pPr>
        <w:pStyle w:val="ListParagraph"/>
        <w:ind w:left="0" w:firstLine="720"/>
        <w:rPr>
          <w:rFonts w:eastAsia="MS Mincho"/>
          <w:sz w:val="20"/>
          <w:szCs w:val="20"/>
          <w:lang w:val="pt-BR"/>
        </w:rPr>
      </w:pPr>
    </w:p>
    <w:p w14:paraId="2BEE79D7" w14:textId="01484A48" w:rsidR="00AF453C" w:rsidRPr="00C16751" w:rsidRDefault="004C4BE4" w:rsidP="00AF453C">
      <w:pPr>
        <w:pStyle w:val="List"/>
        <w:widowControl/>
        <w:numPr>
          <w:ilvl w:val="0"/>
          <w:numId w:val="58"/>
        </w:numPr>
        <w:tabs>
          <w:tab w:val="left" w:pos="1440"/>
        </w:tabs>
        <w:ind w:left="0" w:firstLine="720"/>
        <w:jc w:val="both"/>
        <w:rPr>
          <w:rFonts w:ascii="Cambria" w:hAnsi="Cambria" w:cs="Cambria"/>
          <w:color w:val="000000"/>
          <w:sz w:val="20"/>
          <w:szCs w:val="20"/>
          <w:u w:color="000000"/>
          <w:lang w:val="pt-BR" w:eastAsia="es-ES"/>
        </w:rPr>
      </w:pPr>
      <w:r w:rsidRPr="00C16751">
        <w:rPr>
          <w:rFonts w:ascii="Cambria" w:hAnsi="Cambria" w:cs="Cambria"/>
          <w:sz w:val="20"/>
          <w:szCs w:val="20"/>
          <w:u w:color="000000"/>
          <w:lang w:val="pt-BR" w:eastAsia="es-ES"/>
        </w:rPr>
        <w:t xml:space="preserve">Com respeito à cláusula </w:t>
      </w:r>
      <w:r w:rsidR="00AF453C" w:rsidRPr="00C16751">
        <w:rPr>
          <w:rFonts w:ascii="Cambria" w:hAnsi="Cambria" w:cs="Cambria"/>
          <w:sz w:val="20"/>
          <w:szCs w:val="20"/>
          <w:u w:color="000000"/>
          <w:lang w:val="pt-BR" w:eastAsia="es-ES"/>
        </w:rPr>
        <w:t>III.1.</w:t>
      </w:r>
      <w:r w:rsidR="00AF453C" w:rsidRPr="00C16751">
        <w:rPr>
          <w:rFonts w:ascii="Cambria" w:hAnsi="Cambria" w:cs="Cambria"/>
          <w:color w:val="000000"/>
          <w:sz w:val="20"/>
          <w:szCs w:val="20"/>
          <w:u w:color="000000"/>
          <w:lang w:val="pt-BR" w:eastAsia="es-ES"/>
        </w:rPr>
        <w:t xml:space="preserve">9, relacionada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constru</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u</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memorial e</w:t>
      </w:r>
      <w:r w:rsidRPr="00C16751">
        <w:rPr>
          <w:rFonts w:ascii="Cambria" w:hAnsi="Cambria" w:cs="Cambria"/>
          <w:color w:val="000000"/>
          <w:sz w:val="20"/>
          <w:szCs w:val="20"/>
          <w:u w:color="000000"/>
          <w:lang w:val="pt-BR" w:eastAsia="es-ES"/>
        </w:rPr>
        <w:t xml:space="preserve">m homenagem à </w:t>
      </w:r>
      <w:r w:rsidR="006C63FA" w:rsidRPr="00C16751">
        <w:rPr>
          <w:rFonts w:ascii="Cambria" w:hAnsi="Cambria" w:cs="Cambria"/>
          <w:color w:val="000000"/>
          <w:sz w:val="20"/>
          <w:szCs w:val="20"/>
          <w:u w:color="000000"/>
          <w:lang w:val="pt-BR" w:eastAsia="es-ES"/>
        </w:rPr>
        <w:t>luta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w:t>
      </w:r>
      <w:r w:rsidRPr="00C16751">
        <w:rPr>
          <w:rFonts w:ascii="Cambria" w:hAnsi="Cambria" w:cs="Cambria"/>
          <w:color w:val="000000"/>
          <w:sz w:val="20"/>
          <w:szCs w:val="20"/>
          <w:u w:color="000000"/>
          <w:lang w:val="pt-BR" w:eastAsia="es-ES"/>
        </w:rPr>
        <w:t xml:space="preserve">ela propriedade </w:t>
      </w:r>
      <w:r w:rsidR="005A57C8" w:rsidRPr="00C16751">
        <w:rPr>
          <w:rFonts w:ascii="Cambria" w:hAnsi="Cambria" w:cs="Cambria"/>
          <w:color w:val="000000"/>
          <w:sz w:val="20"/>
          <w:szCs w:val="20"/>
          <w:u w:color="000000"/>
          <w:lang w:val="pt-BR" w:eastAsia="es-ES"/>
        </w:rPr>
        <w:t xml:space="preserve">da </w:t>
      </w:r>
      <w:r w:rsidR="0036628F" w:rsidRPr="00C16751">
        <w:rPr>
          <w:rFonts w:ascii="Cambria" w:hAnsi="Cambria" w:cs="Cambria"/>
          <w:color w:val="000000"/>
          <w:sz w:val="20"/>
          <w:szCs w:val="20"/>
          <w:u w:color="000000"/>
          <w:lang w:val="pt-BR" w:eastAsia="es-ES"/>
        </w:rPr>
        <w:t>terra</w:t>
      </w:r>
      <w:r w:rsidR="00AF453C" w:rsidRPr="00C16751">
        <w:rPr>
          <w:rFonts w:ascii="Cambria" w:hAnsi="Cambria" w:cs="Cambria"/>
          <w:color w:val="000000"/>
          <w:sz w:val="20"/>
          <w:szCs w:val="20"/>
          <w:u w:color="000000"/>
          <w:lang w:val="pt-BR" w:eastAsia="es-ES"/>
        </w:rPr>
        <w:t xml:space="preserve">, ambas </w:t>
      </w:r>
      <w:r w:rsidRPr="00C16751">
        <w:rPr>
          <w:rFonts w:ascii="Cambria" w:hAnsi="Cambria" w:cs="Cambria"/>
          <w:color w:val="000000"/>
          <w:sz w:val="20"/>
          <w:szCs w:val="20"/>
          <w:u w:color="000000"/>
          <w:lang w:val="pt-BR" w:eastAsia="es-ES"/>
        </w:rPr>
        <w:t xml:space="preserve">as </w:t>
      </w:r>
      <w:r w:rsidR="00AF453C" w:rsidRPr="00C16751">
        <w:rPr>
          <w:rFonts w:ascii="Cambria" w:hAnsi="Cambria" w:cs="Cambria"/>
          <w:color w:val="000000"/>
          <w:sz w:val="20"/>
          <w:szCs w:val="20"/>
          <w:u w:color="000000"/>
          <w:lang w:val="pt-BR" w:eastAsia="es-ES"/>
        </w:rPr>
        <w:t xml:space="preserve">partes </w:t>
      </w:r>
      <w:r w:rsidRPr="00C16751">
        <w:rPr>
          <w:rFonts w:ascii="Cambria" w:hAnsi="Cambria" w:cs="Cambria"/>
          <w:color w:val="000000"/>
          <w:sz w:val="20"/>
          <w:szCs w:val="20"/>
          <w:u w:color="000000"/>
          <w:lang w:val="pt-BR" w:eastAsia="es-ES"/>
        </w:rPr>
        <w:t>informara</w:t>
      </w:r>
      <w:r w:rsidR="00A61D96"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ao longo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negocia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w:t>
      </w:r>
      <w:r w:rsidR="00AF453C" w:rsidRPr="00C16751">
        <w:rPr>
          <w:rFonts w:ascii="Cambria" w:hAnsi="Cambria" w:cs="Cambria"/>
          <w:color w:val="000000"/>
          <w:sz w:val="20"/>
          <w:szCs w:val="20"/>
          <w:u w:color="000000"/>
          <w:lang w:val="pt-BR" w:eastAsia="es-ES"/>
        </w:rPr>
        <w:t xml:space="preserve"> que </w:t>
      </w:r>
      <w:r w:rsidR="009C6EDC" w:rsidRPr="00C16751">
        <w:rPr>
          <w:rFonts w:ascii="Cambria" w:hAnsi="Cambria" w:cs="Cambria"/>
          <w:color w:val="000000"/>
          <w:sz w:val="20"/>
          <w:szCs w:val="20"/>
          <w:u w:color="000000"/>
          <w:lang w:val="pt-BR" w:eastAsia="es-ES"/>
        </w:rPr>
        <w:t xml:space="preserve">o Estado </w:t>
      </w:r>
      <w:r w:rsidRPr="00C16751">
        <w:rPr>
          <w:rFonts w:ascii="Cambria" w:hAnsi="Cambria" w:cs="Cambria"/>
          <w:color w:val="000000"/>
          <w:sz w:val="20"/>
          <w:szCs w:val="20"/>
          <w:u w:color="000000"/>
          <w:lang w:val="pt-BR" w:eastAsia="es-ES"/>
        </w:rPr>
        <w:t xml:space="preserve">propôs </w:t>
      </w:r>
      <w:r w:rsidR="00AF453C" w:rsidRPr="00C16751">
        <w:rPr>
          <w:rFonts w:ascii="Cambria" w:hAnsi="Cambria" w:cs="Cambria"/>
          <w:color w:val="000000"/>
          <w:sz w:val="20"/>
          <w:szCs w:val="20"/>
          <w:u w:color="000000"/>
          <w:lang w:val="pt-BR" w:eastAsia="es-ES"/>
        </w:rPr>
        <w:t xml:space="preserve">que </w:t>
      </w:r>
      <w:r w:rsidR="00AF453C" w:rsidRPr="00C16751">
        <w:rPr>
          <w:rFonts w:ascii="Cambria" w:hAnsi="Cambria" w:cs="Cambria"/>
          <w:color w:val="000000"/>
          <w:sz w:val="20"/>
          <w:szCs w:val="20"/>
          <w:u w:color="000000"/>
          <w:lang w:val="pt-BR" w:eastAsia="es-ES"/>
        </w:rPr>
        <w:lastRenderedPageBreak/>
        <w:t>a constru</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Pr="00C16751">
        <w:rPr>
          <w:rFonts w:ascii="Cambria" w:hAnsi="Cambria" w:cs="Cambria"/>
          <w:color w:val="000000"/>
          <w:sz w:val="20"/>
          <w:szCs w:val="20"/>
          <w:u w:color="000000"/>
          <w:lang w:val="pt-BR" w:eastAsia="es-ES"/>
        </w:rPr>
        <w:t xml:space="preserve">o </w:t>
      </w:r>
      <w:r w:rsidR="00AF453C" w:rsidRPr="00C16751">
        <w:rPr>
          <w:rFonts w:ascii="Cambria" w:hAnsi="Cambria" w:cs="Cambria"/>
          <w:color w:val="000000"/>
          <w:sz w:val="20"/>
          <w:szCs w:val="20"/>
          <w:u w:color="000000"/>
          <w:lang w:val="pt-BR" w:eastAsia="es-ES"/>
        </w:rPr>
        <w:t>memorial se realiz</w:t>
      </w:r>
      <w:r w:rsidR="00A61D96" w:rsidRPr="00C16751">
        <w:rPr>
          <w:rFonts w:ascii="Cambria" w:hAnsi="Cambria" w:cs="Cambria"/>
          <w:color w:val="000000"/>
          <w:sz w:val="20"/>
          <w:szCs w:val="20"/>
          <w:u w:color="000000"/>
          <w:lang w:val="pt-BR" w:eastAsia="es-ES"/>
        </w:rPr>
        <w:t>ass</w:t>
      </w:r>
      <w:r w:rsidRPr="00C16751">
        <w:rPr>
          <w:rFonts w:ascii="Cambria" w:hAnsi="Cambria" w:cs="Cambria"/>
          <w:color w:val="000000"/>
          <w:sz w:val="20"/>
          <w:szCs w:val="20"/>
          <w:u w:color="000000"/>
          <w:lang w:val="pt-BR" w:eastAsia="es-ES"/>
        </w:rPr>
        <w:t xml:space="preserve">e no </w:t>
      </w:r>
      <w:r w:rsidR="00AF453C" w:rsidRPr="00C16751">
        <w:rPr>
          <w:rFonts w:ascii="Cambria" w:hAnsi="Cambria" w:cs="Cambria"/>
          <w:color w:val="000000"/>
          <w:sz w:val="20"/>
          <w:szCs w:val="20"/>
          <w:u w:color="000000"/>
          <w:lang w:val="pt-BR" w:eastAsia="es-ES"/>
        </w:rPr>
        <w:t>Centro de Conven</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de Marabá. </w:t>
      </w:r>
      <w:r w:rsidRPr="00C16751">
        <w:rPr>
          <w:rFonts w:ascii="Cambria" w:hAnsi="Cambria" w:cs="Cambria"/>
          <w:color w:val="000000"/>
          <w:sz w:val="20"/>
          <w:szCs w:val="20"/>
          <w:u w:color="000000"/>
          <w:lang w:val="pt-BR" w:eastAsia="es-ES"/>
        </w:rPr>
        <w:t>No entanto</w:t>
      </w:r>
      <w:r w:rsidR="00AF453C" w:rsidRPr="00C16751">
        <w:rPr>
          <w:rFonts w:ascii="Cambria" w:hAnsi="Cambria" w:cs="Cambria"/>
          <w:color w:val="000000"/>
          <w:sz w:val="20"/>
          <w:szCs w:val="20"/>
          <w:u w:color="000000"/>
          <w:lang w:val="pt-BR" w:eastAsia="es-ES"/>
        </w:rPr>
        <w:t xml:space="preserve">, a esposa </w:t>
      </w:r>
      <w:r w:rsidR="005A57C8" w:rsidRPr="00C16751">
        <w:rPr>
          <w:rFonts w:ascii="Cambria" w:hAnsi="Cambria" w:cs="Cambria"/>
          <w:color w:val="000000"/>
          <w:sz w:val="20"/>
          <w:szCs w:val="20"/>
          <w:u w:color="000000"/>
          <w:lang w:val="pt-BR" w:eastAsia="es-ES"/>
        </w:rPr>
        <w:t>da vítima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havia </w:t>
      </w:r>
      <w:r w:rsidR="00AF453C" w:rsidRPr="00C16751">
        <w:rPr>
          <w:rFonts w:ascii="Cambria" w:hAnsi="Cambria" w:cs="Cambria"/>
          <w:color w:val="000000"/>
          <w:sz w:val="20"/>
          <w:szCs w:val="20"/>
          <w:u w:color="000000"/>
          <w:lang w:val="pt-BR" w:eastAsia="es-ES"/>
        </w:rPr>
        <w:t xml:space="preserve">solicitado que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memorial </w:t>
      </w:r>
      <w:r w:rsidRPr="00C16751">
        <w:rPr>
          <w:rFonts w:ascii="Cambria" w:hAnsi="Cambria" w:cs="Cambria"/>
          <w:color w:val="000000"/>
          <w:sz w:val="20"/>
          <w:szCs w:val="20"/>
          <w:u w:color="000000"/>
          <w:lang w:val="pt-BR" w:eastAsia="es-ES"/>
        </w:rPr>
        <w:t xml:space="preserve">fosse instalado em uma praça </w:t>
      </w:r>
      <w:r w:rsidR="00AF453C" w:rsidRPr="00C16751">
        <w:rPr>
          <w:rFonts w:ascii="Cambria" w:hAnsi="Cambria" w:cs="Cambria"/>
          <w:color w:val="000000"/>
          <w:sz w:val="20"/>
          <w:szCs w:val="20"/>
          <w:u w:color="000000"/>
          <w:lang w:val="pt-BR" w:eastAsia="es-ES"/>
        </w:rPr>
        <w:t>pública. A</w:t>
      </w:r>
      <w:r w:rsidRPr="00C16751">
        <w:rPr>
          <w:rFonts w:ascii="Cambria" w:hAnsi="Cambria" w:cs="Cambria"/>
          <w:color w:val="000000"/>
          <w:sz w:val="20"/>
          <w:szCs w:val="20"/>
          <w:u w:color="000000"/>
          <w:lang w:val="pt-BR" w:eastAsia="es-ES"/>
        </w:rPr>
        <w:t xml:space="preserve">lém disso, em </w:t>
      </w:r>
      <w:r w:rsidR="00AF453C" w:rsidRPr="00C16751">
        <w:rPr>
          <w:rFonts w:ascii="Cambria" w:hAnsi="Cambria" w:cs="Cambria"/>
          <w:color w:val="000000"/>
          <w:sz w:val="20"/>
          <w:szCs w:val="20"/>
          <w:u w:color="000000"/>
          <w:lang w:val="pt-BR" w:eastAsia="es-ES"/>
        </w:rPr>
        <w:t xml:space="preserve">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Pr="00C16751">
        <w:rPr>
          <w:rFonts w:ascii="Cambria" w:hAnsi="Cambria" w:cs="Cambria"/>
          <w:color w:val="000000"/>
          <w:sz w:val="20"/>
          <w:szCs w:val="20"/>
          <w:u w:color="000000"/>
          <w:lang w:val="pt-BR" w:eastAsia="es-ES"/>
        </w:rPr>
        <w:t xml:space="preserve">em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missão </w:t>
      </w:r>
      <w:r w:rsidR="00AF453C" w:rsidRPr="00C16751">
        <w:rPr>
          <w:rFonts w:ascii="Cambria" w:hAnsi="Cambria" w:cs="Cambria"/>
          <w:color w:val="000000"/>
          <w:sz w:val="20"/>
          <w:szCs w:val="20"/>
          <w:u w:color="000000"/>
          <w:lang w:val="pt-BR" w:eastAsia="es-ES"/>
        </w:rPr>
        <w:t>realizada p</w:t>
      </w:r>
      <w:r w:rsidRPr="00C16751">
        <w:rPr>
          <w:rFonts w:ascii="Cambria" w:hAnsi="Cambria" w:cs="Cambria"/>
          <w:color w:val="000000"/>
          <w:sz w:val="20"/>
          <w:szCs w:val="20"/>
          <w:u w:color="000000"/>
          <w:lang w:val="pt-BR" w:eastAsia="es-ES"/>
        </w:rPr>
        <w:t xml:space="preserve">elo </w:t>
      </w:r>
      <w:r w:rsidR="009C6EDC" w:rsidRPr="00C16751">
        <w:rPr>
          <w:rFonts w:ascii="Cambria" w:hAnsi="Cambria" w:cs="Cambria"/>
          <w:color w:val="000000"/>
          <w:sz w:val="20"/>
          <w:szCs w:val="20"/>
          <w:u w:color="000000"/>
          <w:lang w:val="pt-BR" w:eastAsia="es-ES"/>
        </w:rPr>
        <w:t>governo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federal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2018, </w:t>
      </w:r>
      <w:r w:rsidR="009C6EDC" w:rsidRPr="00C16751">
        <w:rPr>
          <w:rFonts w:ascii="Cambria" w:hAnsi="Cambria" w:cs="Cambria"/>
          <w:color w:val="000000"/>
          <w:sz w:val="20"/>
          <w:szCs w:val="20"/>
          <w:u w:color="000000"/>
          <w:lang w:val="pt-BR" w:eastAsia="es-ES"/>
        </w:rPr>
        <w:t xml:space="preserve">o Estado </w:t>
      </w:r>
      <w:r w:rsidRPr="00C16751">
        <w:rPr>
          <w:rFonts w:ascii="Cambria" w:hAnsi="Cambria" w:cs="Cambria"/>
          <w:color w:val="000000"/>
          <w:sz w:val="20"/>
          <w:szCs w:val="20"/>
          <w:u w:color="000000"/>
          <w:lang w:val="pt-BR" w:eastAsia="es-ES"/>
        </w:rPr>
        <w:t>propôs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construir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monumento </w:t>
      </w:r>
      <w:r w:rsidRPr="00C16751">
        <w:rPr>
          <w:rFonts w:ascii="Cambria" w:hAnsi="Cambria" w:cs="Cambria"/>
          <w:color w:val="000000"/>
          <w:sz w:val="20"/>
          <w:szCs w:val="20"/>
          <w:u w:color="000000"/>
          <w:lang w:val="pt-BR" w:eastAsia="es-ES"/>
        </w:rPr>
        <w:t xml:space="preserve">na rotatória entre as rodovias </w:t>
      </w:r>
      <w:r w:rsidR="00AF453C" w:rsidRPr="00C16751">
        <w:rPr>
          <w:rFonts w:ascii="Cambria" w:hAnsi="Cambria" w:cs="Cambria"/>
          <w:color w:val="000000"/>
          <w:sz w:val="20"/>
          <w:szCs w:val="20"/>
          <w:u w:color="000000"/>
          <w:lang w:val="pt-BR" w:eastAsia="es-ES"/>
        </w:rPr>
        <w:t xml:space="preserve">BR-155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BR-230, </w:t>
      </w:r>
      <w:r w:rsidR="00EB4AC6" w:rsidRPr="00C16751">
        <w:rPr>
          <w:rFonts w:ascii="Cambria" w:hAnsi="Cambria" w:cs="Cambria"/>
          <w:color w:val="000000"/>
          <w:sz w:val="20"/>
          <w:szCs w:val="20"/>
          <w:u w:color="000000"/>
          <w:lang w:val="pt-BR" w:eastAsia="es-ES"/>
        </w:rPr>
        <w:t>também</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conhecida </w:t>
      </w:r>
      <w:r w:rsidR="00AF453C" w:rsidRPr="00C16751">
        <w:rPr>
          <w:rFonts w:ascii="Cambria" w:hAnsi="Cambria" w:cs="Cambria"/>
          <w:color w:val="000000"/>
          <w:sz w:val="20"/>
          <w:szCs w:val="20"/>
          <w:u w:color="000000"/>
          <w:lang w:val="pt-BR" w:eastAsia="es-ES"/>
        </w:rPr>
        <w:t>como Transamaz</w:t>
      </w:r>
      <w:r w:rsidRPr="00C16751">
        <w:rPr>
          <w:rFonts w:ascii="Cambria" w:hAnsi="Cambria" w:cs="Cambria"/>
          <w:color w:val="000000"/>
          <w:sz w:val="20"/>
          <w:szCs w:val="20"/>
          <w:u w:color="000000"/>
          <w:lang w:val="pt-BR" w:eastAsia="es-ES"/>
        </w:rPr>
        <w:t>ô</w:t>
      </w:r>
      <w:r w:rsidR="00AF453C" w:rsidRPr="00C16751">
        <w:rPr>
          <w:rFonts w:ascii="Cambria" w:hAnsi="Cambria" w:cs="Cambria"/>
          <w:color w:val="000000"/>
          <w:sz w:val="20"/>
          <w:szCs w:val="20"/>
          <w:u w:color="000000"/>
          <w:lang w:val="pt-BR" w:eastAsia="es-ES"/>
        </w:rPr>
        <w:t xml:space="preserve">nica,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rodovia </w:t>
      </w:r>
      <w:r w:rsidR="00AF453C" w:rsidRPr="00C16751">
        <w:rPr>
          <w:rFonts w:ascii="Cambria" w:hAnsi="Cambria" w:cs="Cambria"/>
          <w:color w:val="000000"/>
          <w:sz w:val="20"/>
          <w:szCs w:val="20"/>
          <w:u w:color="000000"/>
          <w:lang w:val="pt-BR" w:eastAsia="es-ES"/>
        </w:rPr>
        <w:t>federal a cargo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Departamento Nacional de Infraestrutura de Transporte (DNIT). </w:t>
      </w:r>
      <w:r w:rsidRPr="00C16751">
        <w:rPr>
          <w:rFonts w:ascii="Cambria" w:hAnsi="Cambria" w:cs="Cambria"/>
          <w:color w:val="000000"/>
          <w:sz w:val="20"/>
          <w:szCs w:val="20"/>
          <w:u w:color="000000"/>
          <w:lang w:val="pt-BR" w:eastAsia="es-ES"/>
        </w:rPr>
        <w:t xml:space="preserve">Informou também </w:t>
      </w:r>
      <w:r w:rsidR="00AF453C" w:rsidRPr="00C16751">
        <w:rPr>
          <w:rFonts w:ascii="Cambria" w:hAnsi="Cambria" w:cs="Cambria"/>
          <w:color w:val="000000"/>
          <w:sz w:val="20"/>
          <w:szCs w:val="20"/>
          <w:u w:color="000000"/>
          <w:lang w:val="pt-BR" w:eastAsia="es-ES"/>
        </w:rPr>
        <w:t>que</w:t>
      </w:r>
      <w:r w:rsidRPr="00C16751">
        <w:rPr>
          <w:rFonts w:ascii="Cambria" w:hAnsi="Cambria" w:cs="Cambria"/>
          <w:color w:val="000000"/>
          <w:sz w:val="20"/>
          <w:szCs w:val="20"/>
          <w:u w:color="000000"/>
          <w:lang w:val="pt-BR" w:eastAsia="es-ES"/>
        </w:rPr>
        <w:t>,</w:t>
      </w:r>
      <w:r w:rsidR="00AF453C" w:rsidRPr="00C16751">
        <w:rPr>
          <w:rFonts w:ascii="Cambria" w:hAnsi="Cambria" w:cs="Cambria"/>
          <w:color w:val="000000"/>
          <w:sz w:val="20"/>
          <w:szCs w:val="20"/>
          <w:u w:color="000000"/>
          <w:lang w:val="pt-BR" w:eastAsia="es-ES"/>
        </w:rPr>
        <w:t xml:space="preserve">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conversa</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bilater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com a </w:t>
      </w:r>
      <w:r w:rsidR="00AF453C" w:rsidRPr="00C16751">
        <w:rPr>
          <w:rFonts w:ascii="Cambria" w:hAnsi="Cambria" w:cs="Cambria"/>
          <w:color w:val="000000"/>
          <w:sz w:val="20"/>
          <w:szCs w:val="20"/>
          <w:u w:color="000000"/>
          <w:lang w:val="pt-BR" w:eastAsia="es-ES"/>
        </w:rPr>
        <w:t>Superintend</w:t>
      </w:r>
      <w:r w:rsidRPr="00C16751">
        <w:rPr>
          <w:rFonts w:ascii="Cambria" w:hAnsi="Cambria" w:cs="Cambria"/>
          <w:color w:val="000000"/>
          <w:sz w:val="20"/>
          <w:szCs w:val="20"/>
          <w:u w:color="000000"/>
          <w:lang w:val="pt-BR" w:eastAsia="es-ES"/>
        </w:rPr>
        <w:t>ê</w:t>
      </w:r>
      <w:r w:rsidR="00AF453C" w:rsidRPr="00C16751">
        <w:rPr>
          <w:rFonts w:ascii="Cambria" w:hAnsi="Cambria" w:cs="Cambria"/>
          <w:color w:val="000000"/>
          <w:sz w:val="20"/>
          <w:szCs w:val="20"/>
          <w:u w:color="000000"/>
          <w:lang w:val="pt-BR" w:eastAsia="es-ES"/>
        </w:rPr>
        <w:t>ncia Regional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DNIT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Marabá </w:t>
      </w:r>
      <w:r w:rsidRPr="00C16751">
        <w:rPr>
          <w:rFonts w:ascii="Cambria" w:hAnsi="Cambria" w:cs="Cambria"/>
          <w:color w:val="000000"/>
          <w:sz w:val="20"/>
          <w:szCs w:val="20"/>
          <w:u w:color="000000"/>
          <w:lang w:val="pt-BR" w:eastAsia="es-ES"/>
        </w:rPr>
        <w:t xml:space="preserve">e com o escritório </w:t>
      </w:r>
      <w:r w:rsidR="00AF453C" w:rsidRPr="00C16751">
        <w:rPr>
          <w:rFonts w:ascii="Cambria" w:hAnsi="Cambria" w:cs="Cambria"/>
          <w:color w:val="000000"/>
          <w:sz w:val="20"/>
          <w:szCs w:val="20"/>
          <w:u w:color="000000"/>
          <w:lang w:val="pt-BR" w:eastAsia="es-ES"/>
        </w:rPr>
        <w:t>central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Bras</w:t>
      </w:r>
      <w:r w:rsidRPr="00C16751">
        <w:rPr>
          <w:rFonts w:ascii="Cambria" w:hAnsi="Cambria" w:cs="Cambria"/>
          <w:color w:val="000000"/>
          <w:sz w:val="20"/>
          <w:szCs w:val="20"/>
          <w:u w:color="000000"/>
          <w:lang w:val="pt-BR" w:eastAsia="es-ES"/>
        </w:rPr>
        <w:t>í</w:t>
      </w:r>
      <w:r w:rsidR="00AF453C" w:rsidRPr="00C16751">
        <w:rPr>
          <w:rFonts w:ascii="Cambria" w:hAnsi="Cambria" w:cs="Cambria"/>
          <w:color w:val="000000"/>
          <w:sz w:val="20"/>
          <w:szCs w:val="20"/>
          <w:u w:color="000000"/>
          <w:lang w:val="pt-BR" w:eastAsia="es-ES"/>
        </w:rPr>
        <w:t xml:space="preserve">lia, </w:t>
      </w:r>
      <w:r w:rsidRPr="00C16751">
        <w:rPr>
          <w:rFonts w:ascii="Cambria" w:hAnsi="Cambria" w:cs="Cambria"/>
          <w:color w:val="000000"/>
          <w:sz w:val="20"/>
          <w:szCs w:val="20"/>
          <w:u w:color="000000"/>
          <w:lang w:val="pt-BR" w:eastAsia="es-ES"/>
        </w:rPr>
        <w:t xml:space="preserve">foi comunicado que a </w:t>
      </w:r>
      <w:r w:rsidR="00AF453C" w:rsidRPr="00C16751">
        <w:rPr>
          <w:rFonts w:ascii="Cambria" w:hAnsi="Cambria" w:cs="Cambria"/>
          <w:color w:val="000000"/>
          <w:sz w:val="20"/>
          <w:szCs w:val="20"/>
          <w:u w:color="000000"/>
          <w:lang w:val="pt-BR" w:eastAsia="es-ES"/>
        </w:rPr>
        <w:t>instala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w:t>
      </w:r>
      <w:r w:rsidRPr="00C16751">
        <w:rPr>
          <w:rFonts w:ascii="Cambria" w:hAnsi="Cambria" w:cs="Cambria"/>
          <w:color w:val="000000"/>
          <w:sz w:val="20"/>
          <w:szCs w:val="20"/>
          <w:u w:color="000000"/>
          <w:lang w:val="pt-BR" w:eastAsia="es-ES"/>
        </w:rPr>
        <w:t xml:space="preserve">qualquer </w:t>
      </w:r>
      <w:r w:rsidR="00AF453C" w:rsidRPr="00C16751">
        <w:rPr>
          <w:rFonts w:ascii="Cambria" w:hAnsi="Cambria" w:cs="Cambria"/>
          <w:color w:val="000000"/>
          <w:sz w:val="20"/>
          <w:szCs w:val="20"/>
          <w:u w:color="000000"/>
          <w:lang w:val="pt-BR" w:eastAsia="es-ES"/>
        </w:rPr>
        <w:t>elemento arquitet</w:t>
      </w:r>
      <w:r w:rsidRPr="00C16751">
        <w:rPr>
          <w:rFonts w:ascii="Cambria" w:hAnsi="Cambria" w:cs="Cambria"/>
          <w:color w:val="000000"/>
          <w:sz w:val="20"/>
          <w:szCs w:val="20"/>
          <w:u w:color="000000"/>
          <w:lang w:val="pt-BR" w:eastAsia="es-ES"/>
        </w:rPr>
        <w:t>ô</w:t>
      </w:r>
      <w:r w:rsidR="00AF453C" w:rsidRPr="00C16751">
        <w:rPr>
          <w:rFonts w:ascii="Cambria" w:hAnsi="Cambria" w:cs="Cambria"/>
          <w:color w:val="000000"/>
          <w:sz w:val="20"/>
          <w:szCs w:val="20"/>
          <w:u w:color="000000"/>
          <w:lang w:val="pt-BR" w:eastAsia="es-ES"/>
        </w:rPr>
        <w:t xml:space="preserve">nico </w:t>
      </w:r>
      <w:r w:rsidRPr="00C16751">
        <w:rPr>
          <w:rFonts w:ascii="Cambria" w:hAnsi="Cambria" w:cs="Cambria"/>
          <w:color w:val="000000"/>
          <w:sz w:val="20"/>
          <w:szCs w:val="20"/>
          <w:u w:color="000000"/>
          <w:lang w:val="pt-BR" w:eastAsia="es-ES"/>
        </w:rPr>
        <w:t xml:space="preserve">nessa praça exigia estudos </w:t>
      </w:r>
      <w:r w:rsidR="00AF453C" w:rsidRPr="00C16751">
        <w:rPr>
          <w:rFonts w:ascii="Cambria" w:hAnsi="Cambria" w:cs="Cambria"/>
          <w:color w:val="000000"/>
          <w:sz w:val="20"/>
          <w:szCs w:val="20"/>
          <w:u w:color="000000"/>
          <w:lang w:val="pt-BR" w:eastAsia="es-ES"/>
        </w:rPr>
        <w:t xml:space="preserve">específicos para garantir </w:t>
      </w:r>
      <w:r w:rsidR="00A61D96"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visibilidad</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trá</w:t>
      </w:r>
      <w:r w:rsidR="00A61D96" w:rsidRPr="00C16751">
        <w:rPr>
          <w:rFonts w:ascii="Cambria" w:hAnsi="Cambria" w:cs="Cambria"/>
          <w:color w:val="000000"/>
          <w:sz w:val="20"/>
          <w:szCs w:val="20"/>
          <w:u w:color="000000"/>
          <w:lang w:val="pt-BR" w:eastAsia="es-ES"/>
        </w:rPr>
        <w:t xml:space="preserve">fego </w:t>
      </w:r>
      <w:r w:rsidR="00AF453C" w:rsidRPr="00C16751">
        <w:rPr>
          <w:rFonts w:ascii="Cambria" w:hAnsi="Cambria" w:cs="Cambria"/>
          <w:color w:val="000000"/>
          <w:sz w:val="20"/>
          <w:szCs w:val="20"/>
          <w:u w:color="000000"/>
          <w:lang w:val="pt-BR" w:eastAsia="es-ES"/>
        </w:rPr>
        <w:t>de veículos.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virtud</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prestada pelas </w:t>
      </w:r>
      <w:r w:rsidR="00AF453C"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00AF453C" w:rsidRPr="00C16751">
        <w:rPr>
          <w:rFonts w:ascii="Cambria" w:hAnsi="Cambria" w:cs="Cambria"/>
          <w:color w:val="000000"/>
          <w:sz w:val="20"/>
          <w:szCs w:val="20"/>
          <w:u w:color="000000"/>
          <w:lang w:val="pt-BR" w:eastAsia="es-ES"/>
        </w:rPr>
        <w:t>considera que es</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e </w:t>
      </w:r>
      <w:r w:rsidRPr="00C16751">
        <w:rPr>
          <w:rFonts w:ascii="Cambria" w:hAnsi="Cambria" w:cs="Cambria"/>
          <w:color w:val="000000"/>
          <w:sz w:val="20"/>
          <w:szCs w:val="20"/>
          <w:u w:color="000000"/>
          <w:lang w:val="pt-BR" w:eastAsia="es-ES"/>
        </w:rPr>
        <w:t xml:space="preserve">aspecto do </w:t>
      </w:r>
      <w:r w:rsidR="00810BE3" w:rsidRPr="00C16751">
        <w:rPr>
          <w:rFonts w:ascii="Cambria" w:hAnsi="Cambria" w:cs="Cambria"/>
          <w:color w:val="000000"/>
          <w:sz w:val="20"/>
          <w:szCs w:val="20"/>
          <w:u w:color="000000"/>
          <w:lang w:val="pt-BR" w:eastAsia="es-ES"/>
        </w:rPr>
        <w:t>acordo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pendente de </w:t>
      </w:r>
      <w:r w:rsidR="00F85B6E" w:rsidRPr="00C16751">
        <w:rPr>
          <w:rFonts w:ascii="Cambria" w:hAnsi="Cambria" w:cs="Cambria"/>
          <w:color w:val="000000"/>
          <w:sz w:val="20"/>
          <w:szCs w:val="20"/>
          <w:u w:color="000000"/>
          <w:lang w:val="pt-BR" w:eastAsia="es-ES"/>
        </w:rPr>
        <w:t>cumprimento</w:t>
      </w:r>
      <w:r w:rsidR="00A61D96" w:rsidRPr="00C16751">
        <w:rPr>
          <w:rFonts w:ascii="Cambria" w:hAnsi="Cambria" w:cs="Cambria"/>
          <w:color w:val="000000"/>
          <w:sz w:val="20"/>
          <w:szCs w:val="20"/>
          <w:u w:color="000000"/>
          <w:lang w:val="pt-BR" w:eastAsia="es-ES"/>
        </w:rPr>
        <w:t>,</w:t>
      </w:r>
      <w:r w:rsidR="00F85B6E"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00AF453C" w:rsidRPr="00C16751">
        <w:rPr>
          <w:rFonts w:ascii="Cambria" w:hAnsi="Cambria" w:cs="Cambria"/>
          <w:color w:val="000000"/>
          <w:sz w:val="20"/>
          <w:szCs w:val="20"/>
          <w:u w:color="000000"/>
          <w:lang w:val="pt-BR" w:eastAsia="es-ES"/>
        </w:rPr>
        <w:t>.</w:t>
      </w:r>
    </w:p>
    <w:p w14:paraId="76C4E8D2" w14:textId="77777777" w:rsidR="00AF453C" w:rsidRPr="00C16751" w:rsidRDefault="00AF453C" w:rsidP="00AF453C">
      <w:pPr>
        <w:pStyle w:val="ListParagraph"/>
        <w:rPr>
          <w:rFonts w:eastAsia="MS Mincho"/>
          <w:sz w:val="20"/>
          <w:szCs w:val="20"/>
          <w:lang w:val="pt-BR"/>
        </w:rPr>
      </w:pPr>
    </w:p>
    <w:p w14:paraId="7B24B792" w14:textId="07D5E20D" w:rsidR="00AF453C" w:rsidRPr="00C16751" w:rsidRDefault="00D50132"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 xml:space="preserve">Com </w:t>
      </w:r>
      <w:r w:rsidR="00AF453C" w:rsidRPr="00C16751">
        <w:rPr>
          <w:rFonts w:ascii="Cambria" w:eastAsia="MS Mincho" w:hAnsi="Cambria"/>
          <w:color w:val="000000"/>
          <w:sz w:val="20"/>
          <w:szCs w:val="20"/>
          <w:lang w:val="pt-BR"/>
        </w:rPr>
        <w:t>rela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à </w:t>
      </w:r>
      <w:r w:rsidR="00AF453C" w:rsidRPr="00C16751">
        <w:rPr>
          <w:rFonts w:ascii="Cambria" w:eastAsia="MS Mincho" w:hAnsi="Cambria"/>
          <w:color w:val="000000"/>
          <w:sz w:val="20"/>
          <w:szCs w:val="20"/>
          <w:lang w:val="pt-BR"/>
        </w:rPr>
        <w:t xml:space="preserve">cláusula III.2.10, </w:t>
      </w:r>
      <w:r w:rsidRPr="00C16751">
        <w:rPr>
          <w:rFonts w:ascii="Cambria" w:eastAsia="MS Mincho" w:hAnsi="Cambria"/>
          <w:color w:val="000000"/>
          <w:sz w:val="20"/>
          <w:szCs w:val="20"/>
          <w:lang w:val="pt-BR"/>
        </w:rPr>
        <w:t xml:space="preserve">referente ao pagamento </w:t>
      </w:r>
      <w:r w:rsidR="001F0084" w:rsidRPr="00C16751">
        <w:rPr>
          <w:rFonts w:ascii="Cambria" w:eastAsia="MS Mincho" w:hAnsi="Cambria"/>
          <w:color w:val="000000"/>
          <w:sz w:val="20"/>
          <w:szCs w:val="20"/>
          <w:lang w:val="pt-BR"/>
        </w:rPr>
        <w:t xml:space="preserve">das </w:t>
      </w:r>
      <w:r w:rsidR="00AF453C" w:rsidRPr="00C16751">
        <w:rPr>
          <w:rFonts w:ascii="Cambria" w:eastAsia="MS Mincho" w:hAnsi="Cambria"/>
          <w:color w:val="000000"/>
          <w:sz w:val="20"/>
          <w:szCs w:val="20"/>
          <w:lang w:val="pt-BR"/>
        </w:rPr>
        <w:t>compensa</w:t>
      </w:r>
      <w:r w:rsidR="004212AD" w:rsidRPr="00C16751">
        <w:rPr>
          <w:rFonts w:ascii="Cambria" w:eastAsia="MS Mincho" w:hAnsi="Cambria"/>
          <w:color w:val="000000"/>
          <w:sz w:val="20"/>
          <w:szCs w:val="20"/>
          <w:lang w:val="pt-BR"/>
        </w:rPr>
        <w:t>ções</w:t>
      </w:r>
      <w:r w:rsidR="00AF453C" w:rsidRPr="00C16751">
        <w:rPr>
          <w:rFonts w:ascii="Cambria" w:eastAsia="MS Mincho" w:hAnsi="Cambria"/>
          <w:color w:val="000000"/>
          <w:sz w:val="20"/>
          <w:szCs w:val="20"/>
          <w:lang w:val="pt-BR"/>
        </w:rPr>
        <w:t xml:space="preserve"> econ</w:t>
      </w:r>
      <w:r w:rsidRPr="00C16751">
        <w:rPr>
          <w:rFonts w:ascii="Cambria" w:eastAsia="MS Mincho" w:hAnsi="Cambria"/>
          <w:color w:val="000000"/>
          <w:sz w:val="20"/>
          <w:szCs w:val="20"/>
          <w:lang w:val="pt-BR"/>
        </w:rPr>
        <w:t>ô</w:t>
      </w:r>
      <w:r w:rsidR="00AF453C" w:rsidRPr="00C16751">
        <w:rPr>
          <w:rFonts w:ascii="Cambria" w:eastAsia="MS Mincho" w:hAnsi="Cambria"/>
          <w:color w:val="000000"/>
          <w:sz w:val="20"/>
          <w:szCs w:val="20"/>
          <w:lang w:val="pt-BR"/>
        </w:rPr>
        <w:t xml:space="preserve">micas, ambas </w:t>
      </w:r>
      <w:r w:rsidRPr="00C16751">
        <w:rPr>
          <w:rFonts w:ascii="Cambria" w:eastAsia="MS Mincho" w:hAnsi="Cambria"/>
          <w:color w:val="000000"/>
          <w:sz w:val="20"/>
          <w:szCs w:val="20"/>
          <w:lang w:val="pt-BR"/>
        </w:rPr>
        <w:t xml:space="preserve">as </w:t>
      </w:r>
      <w:r w:rsidR="00AF453C" w:rsidRPr="00C16751">
        <w:rPr>
          <w:rFonts w:ascii="Cambria" w:eastAsia="MS Mincho" w:hAnsi="Cambria"/>
          <w:color w:val="000000"/>
          <w:sz w:val="20"/>
          <w:szCs w:val="20"/>
          <w:lang w:val="pt-BR"/>
        </w:rPr>
        <w:t xml:space="preserve">partes </w:t>
      </w:r>
      <w:r w:rsidRPr="00C16751">
        <w:rPr>
          <w:rFonts w:ascii="Cambria" w:eastAsia="MS Mincho" w:hAnsi="Cambria"/>
          <w:color w:val="000000"/>
          <w:sz w:val="20"/>
          <w:szCs w:val="20"/>
          <w:lang w:val="pt-BR"/>
        </w:rPr>
        <w:t xml:space="preserve">confirmaram que o </w:t>
      </w:r>
      <w:r w:rsidR="009C6EDC" w:rsidRPr="00C16751">
        <w:rPr>
          <w:rFonts w:ascii="Cambria" w:eastAsia="MS Mincho" w:hAnsi="Cambria"/>
          <w:color w:val="000000"/>
          <w:sz w:val="20"/>
          <w:szCs w:val="20"/>
          <w:lang w:val="pt-BR"/>
        </w:rPr>
        <w:t xml:space="preserve">Estado </w:t>
      </w:r>
      <w:r w:rsidRPr="00C16751">
        <w:rPr>
          <w:rFonts w:ascii="Cambria" w:eastAsia="MS Mincho" w:hAnsi="Cambria"/>
          <w:color w:val="000000"/>
          <w:sz w:val="20"/>
          <w:szCs w:val="20"/>
          <w:lang w:val="pt-BR"/>
        </w:rPr>
        <w:t xml:space="preserve">realizou a totalidade do pagamento </w:t>
      </w:r>
      <w:r w:rsidR="001F0084" w:rsidRPr="00C16751">
        <w:rPr>
          <w:rFonts w:ascii="Cambria" w:eastAsia="MS Mincho" w:hAnsi="Cambria"/>
          <w:color w:val="000000"/>
          <w:sz w:val="20"/>
          <w:szCs w:val="20"/>
          <w:lang w:val="pt-BR"/>
        </w:rPr>
        <w:t xml:space="preserve">das </w:t>
      </w:r>
      <w:r w:rsidRPr="00C16751">
        <w:rPr>
          <w:rFonts w:ascii="Cambria" w:eastAsia="MS Mincho" w:hAnsi="Cambria"/>
          <w:color w:val="000000"/>
          <w:sz w:val="20"/>
          <w:szCs w:val="20"/>
          <w:lang w:val="pt-BR"/>
        </w:rPr>
        <w:t xml:space="preserve">respectivas </w:t>
      </w:r>
      <w:r w:rsidR="00AF453C" w:rsidRPr="00C16751">
        <w:rPr>
          <w:rFonts w:ascii="Cambria" w:eastAsia="MS Mincho" w:hAnsi="Cambria"/>
          <w:color w:val="000000"/>
          <w:sz w:val="20"/>
          <w:szCs w:val="20"/>
          <w:lang w:val="pt-BR"/>
        </w:rPr>
        <w:t>indeniza</w:t>
      </w:r>
      <w:r w:rsidR="004212AD" w:rsidRPr="00C16751">
        <w:rPr>
          <w:rFonts w:ascii="Cambria" w:eastAsia="MS Mincho" w:hAnsi="Cambria"/>
          <w:color w:val="000000"/>
          <w:sz w:val="20"/>
          <w:szCs w:val="20"/>
          <w:lang w:val="pt-BR"/>
        </w:rPr>
        <w:t>ções</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Levando em</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considera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a informa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prestada pelas </w:t>
      </w:r>
      <w:r w:rsidR="00AF453C" w:rsidRPr="00C16751">
        <w:rPr>
          <w:rFonts w:ascii="Cambria" w:eastAsia="MS Mincho" w:hAnsi="Cambria"/>
          <w:color w:val="000000"/>
          <w:sz w:val="20"/>
          <w:szCs w:val="20"/>
          <w:lang w:val="pt-BR"/>
        </w:rPr>
        <w:t xml:space="preserve">partes, </w:t>
      </w:r>
      <w:r w:rsidR="004212AD" w:rsidRPr="00C16751">
        <w:rPr>
          <w:rFonts w:ascii="Cambria" w:eastAsia="MS Mincho" w:hAnsi="Cambria"/>
          <w:color w:val="000000"/>
          <w:sz w:val="20"/>
          <w:szCs w:val="20"/>
          <w:lang w:val="pt-BR"/>
        </w:rPr>
        <w:t xml:space="preserve">a Comissão </w:t>
      </w:r>
      <w:r w:rsidR="00AF453C" w:rsidRPr="00C16751">
        <w:rPr>
          <w:rFonts w:ascii="Cambria" w:eastAsia="MS Mincho" w:hAnsi="Cambria"/>
          <w:color w:val="000000"/>
          <w:sz w:val="20"/>
          <w:szCs w:val="20"/>
          <w:lang w:val="pt-BR"/>
        </w:rPr>
        <w:t>considera que es</w:t>
      </w:r>
      <w:r w:rsidRPr="00C16751">
        <w:rPr>
          <w:rFonts w:ascii="Cambria" w:eastAsia="MS Mincho" w:hAnsi="Cambria"/>
          <w:color w:val="000000"/>
          <w:sz w:val="20"/>
          <w:szCs w:val="20"/>
          <w:lang w:val="pt-BR"/>
        </w:rPr>
        <w:t>s</w:t>
      </w:r>
      <w:r w:rsidR="00AF453C" w:rsidRPr="00C16751">
        <w:rPr>
          <w:rFonts w:ascii="Cambria" w:eastAsia="MS Mincho" w:hAnsi="Cambria"/>
          <w:color w:val="000000"/>
          <w:sz w:val="20"/>
          <w:szCs w:val="20"/>
          <w:lang w:val="pt-BR"/>
        </w:rPr>
        <w:t xml:space="preserve">e </w:t>
      </w:r>
      <w:r w:rsidRPr="00C16751">
        <w:rPr>
          <w:rFonts w:ascii="Cambria" w:eastAsia="MS Mincho" w:hAnsi="Cambria"/>
          <w:color w:val="000000"/>
          <w:sz w:val="20"/>
          <w:szCs w:val="20"/>
          <w:lang w:val="pt-BR"/>
        </w:rPr>
        <w:t xml:space="preserve">aspecto do acordo </w:t>
      </w:r>
      <w:r w:rsidR="00AF453C" w:rsidRPr="00C16751">
        <w:rPr>
          <w:rFonts w:ascii="Cambria" w:eastAsia="MS Mincho" w:hAnsi="Cambria"/>
          <w:color w:val="000000"/>
          <w:sz w:val="20"/>
          <w:szCs w:val="20"/>
          <w:lang w:val="pt-BR"/>
        </w:rPr>
        <w:t xml:space="preserve">se </w:t>
      </w:r>
      <w:r w:rsidR="00BF77F1" w:rsidRPr="00C16751">
        <w:rPr>
          <w:rFonts w:ascii="Cambria" w:eastAsia="MS Mincho" w:hAnsi="Cambria"/>
          <w:color w:val="000000"/>
          <w:sz w:val="20"/>
          <w:szCs w:val="20"/>
          <w:lang w:val="pt-BR"/>
        </w:rPr>
        <w:t>encontra</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totalmente </w:t>
      </w:r>
      <w:r w:rsidR="00902A39" w:rsidRPr="00C16751">
        <w:rPr>
          <w:rFonts w:ascii="Cambria" w:eastAsia="MS Mincho" w:hAnsi="Cambria"/>
          <w:color w:val="000000"/>
          <w:sz w:val="20"/>
          <w:szCs w:val="20"/>
          <w:lang w:val="pt-BR"/>
        </w:rPr>
        <w:t>cumprido</w:t>
      </w:r>
      <w:r w:rsidR="00A61D96" w:rsidRPr="00C16751">
        <w:rPr>
          <w:rFonts w:ascii="Cambria" w:eastAsia="MS Mincho" w:hAnsi="Cambria"/>
          <w:color w:val="000000"/>
          <w:sz w:val="20"/>
          <w:szCs w:val="20"/>
          <w:lang w:val="pt-BR"/>
        </w:rPr>
        <w:t>,</w:t>
      </w:r>
      <w:r w:rsidR="00902A39" w:rsidRPr="00C16751">
        <w:rPr>
          <w:rFonts w:ascii="Cambria" w:eastAsia="MS Mincho" w:hAnsi="Cambria"/>
          <w:color w:val="000000"/>
          <w:sz w:val="20"/>
          <w:szCs w:val="20"/>
          <w:lang w:val="pt-BR"/>
        </w:rPr>
        <w:t xml:space="preserve"> e</w:t>
      </w:r>
      <w:r w:rsidR="00B12D4A" w:rsidRPr="00C16751">
        <w:rPr>
          <w:rFonts w:ascii="Cambria" w:eastAsia="MS Mincho" w:hAnsi="Cambria"/>
          <w:color w:val="000000"/>
          <w:sz w:val="20"/>
          <w:szCs w:val="20"/>
          <w:lang w:val="pt-BR"/>
        </w:rPr>
        <w:t xml:space="preserve"> </w:t>
      </w:r>
      <w:r w:rsidR="00BF77F1" w:rsidRPr="00C16751">
        <w:rPr>
          <w:rFonts w:ascii="Cambria" w:eastAsia="MS Mincho" w:hAnsi="Cambria"/>
          <w:color w:val="000000"/>
          <w:sz w:val="20"/>
          <w:szCs w:val="20"/>
          <w:lang w:val="pt-BR"/>
        </w:rPr>
        <w:t>assim o declara</w:t>
      </w:r>
      <w:r w:rsidR="00AF453C" w:rsidRPr="00C16751">
        <w:rPr>
          <w:rFonts w:ascii="Cambria" w:eastAsia="MS Mincho" w:hAnsi="Cambria"/>
          <w:color w:val="000000"/>
          <w:sz w:val="20"/>
          <w:szCs w:val="20"/>
          <w:lang w:val="pt-BR"/>
        </w:rPr>
        <w:t>.</w:t>
      </w:r>
    </w:p>
    <w:p w14:paraId="4AA362D6"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pt-BR"/>
        </w:rPr>
      </w:pPr>
    </w:p>
    <w:p w14:paraId="79137CE3" w14:textId="0F3099FA" w:rsidR="00AF453C" w:rsidRPr="00C16751" w:rsidRDefault="00D50132"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 xml:space="preserve">Com respeito </w:t>
      </w:r>
      <w:r w:rsidR="004C4BE4" w:rsidRPr="00C16751">
        <w:rPr>
          <w:rFonts w:ascii="Cambria" w:eastAsia="MS Mincho" w:hAnsi="Cambria"/>
          <w:color w:val="000000"/>
          <w:sz w:val="20"/>
          <w:szCs w:val="20"/>
          <w:lang w:val="pt-BR"/>
        </w:rPr>
        <w:t xml:space="preserve">à cláusula </w:t>
      </w:r>
      <w:r w:rsidR="00AF453C" w:rsidRPr="00C16751">
        <w:rPr>
          <w:rFonts w:ascii="Cambria" w:eastAsia="MS Mincho" w:hAnsi="Cambria"/>
          <w:color w:val="000000"/>
          <w:sz w:val="20"/>
          <w:szCs w:val="20"/>
          <w:lang w:val="pt-BR"/>
        </w:rPr>
        <w:t xml:space="preserve">III.2.11, relacionada </w:t>
      </w:r>
      <w:r w:rsidR="00A61D96" w:rsidRPr="00C16751">
        <w:rPr>
          <w:rFonts w:ascii="Cambria" w:eastAsia="MS Mincho" w:hAnsi="Cambria"/>
          <w:color w:val="000000"/>
          <w:sz w:val="20"/>
          <w:szCs w:val="20"/>
          <w:lang w:val="pt-BR"/>
        </w:rPr>
        <w:t xml:space="preserve">à </w:t>
      </w:r>
      <w:r w:rsidRPr="00C16751">
        <w:rPr>
          <w:rFonts w:ascii="Cambria" w:eastAsia="MS Mincho" w:hAnsi="Cambria"/>
          <w:color w:val="000000"/>
          <w:sz w:val="20"/>
          <w:szCs w:val="20"/>
          <w:lang w:val="pt-BR"/>
        </w:rPr>
        <w:t xml:space="preserve">concessão de uma </w:t>
      </w:r>
      <w:r w:rsidR="00AF453C" w:rsidRPr="00C16751">
        <w:rPr>
          <w:rFonts w:ascii="Cambria" w:eastAsia="MS Mincho" w:hAnsi="Cambria"/>
          <w:color w:val="000000"/>
          <w:sz w:val="20"/>
          <w:szCs w:val="20"/>
          <w:lang w:val="pt-BR"/>
        </w:rPr>
        <w:t>pens</w:t>
      </w:r>
      <w:r w:rsidRPr="00C16751">
        <w:rPr>
          <w:rFonts w:ascii="Cambria" w:eastAsia="MS Mincho" w:hAnsi="Cambria"/>
          <w:color w:val="000000"/>
          <w:sz w:val="20"/>
          <w:szCs w:val="20"/>
          <w:lang w:val="pt-BR"/>
        </w:rPr>
        <w:t xml:space="preserve">ão </w:t>
      </w:r>
      <w:r w:rsidR="00A61D96" w:rsidRPr="00C16751">
        <w:rPr>
          <w:rFonts w:ascii="Cambria" w:eastAsia="MS Mincho" w:hAnsi="Cambria"/>
          <w:color w:val="000000"/>
          <w:sz w:val="20"/>
          <w:szCs w:val="20"/>
          <w:lang w:val="pt-BR"/>
        </w:rPr>
        <w:t xml:space="preserve">à </w:t>
      </w:r>
      <w:r w:rsidRPr="00C16751">
        <w:rPr>
          <w:rFonts w:ascii="Cambria" w:eastAsia="MS Mincho" w:hAnsi="Cambria"/>
          <w:color w:val="000000"/>
          <w:sz w:val="20"/>
          <w:szCs w:val="20"/>
          <w:lang w:val="pt-BR"/>
        </w:rPr>
        <w:t xml:space="preserve">viúva </w:t>
      </w:r>
      <w:r w:rsidR="005A57C8" w:rsidRPr="00C16751">
        <w:rPr>
          <w:rFonts w:ascii="Cambria" w:eastAsia="MS Mincho" w:hAnsi="Cambria"/>
          <w:color w:val="000000"/>
          <w:sz w:val="20"/>
          <w:szCs w:val="20"/>
          <w:lang w:val="pt-BR"/>
        </w:rPr>
        <w:t>da vítima</w:t>
      </w:r>
      <w:r w:rsidR="00AF453C" w:rsidRPr="00C16751">
        <w:rPr>
          <w:rFonts w:ascii="Cambria" w:eastAsia="MS Mincho" w:hAnsi="Cambria"/>
          <w:color w:val="000000"/>
          <w:sz w:val="20"/>
          <w:szCs w:val="20"/>
          <w:lang w:val="pt-BR"/>
        </w:rPr>
        <w:t xml:space="preserve">, ambas </w:t>
      </w:r>
      <w:r w:rsidRPr="00C16751">
        <w:rPr>
          <w:rFonts w:ascii="Cambria" w:eastAsia="MS Mincho" w:hAnsi="Cambria"/>
          <w:color w:val="000000"/>
          <w:sz w:val="20"/>
          <w:szCs w:val="20"/>
          <w:lang w:val="pt-BR"/>
        </w:rPr>
        <w:t xml:space="preserve">as </w:t>
      </w:r>
      <w:r w:rsidR="00AF453C" w:rsidRPr="00C16751">
        <w:rPr>
          <w:rFonts w:ascii="Cambria" w:eastAsia="MS Mincho" w:hAnsi="Cambria"/>
          <w:color w:val="000000"/>
          <w:sz w:val="20"/>
          <w:szCs w:val="20"/>
          <w:lang w:val="pt-BR"/>
        </w:rPr>
        <w:t xml:space="preserve">partes </w:t>
      </w:r>
      <w:r w:rsidR="00D10433" w:rsidRPr="00C16751">
        <w:rPr>
          <w:rFonts w:ascii="Cambria" w:eastAsia="MS Mincho" w:hAnsi="Cambria"/>
          <w:color w:val="000000"/>
          <w:sz w:val="20"/>
          <w:szCs w:val="20"/>
          <w:lang w:val="pt-BR"/>
        </w:rPr>
        <w:t>informaram</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que, </w:t>
      </w:r>
      <w:r w:rsidRPr="00C16751">
        <w:rPr>
          <w:rFonts w:ascii="Cambria" w:eastAsia="MS Mincho" w:hAnsi="Cambria"/>
          <w:color w:val="000000"/>
          <w:sz w:val="20"/>
          <w:szCs w:val="20"/>
          <w:lang w:val="pt-BR"/>
        </w:rPr>
        <w:t xml:space="preserve">por meio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Le</w:t>
      </w:r>
      <w:r w:rsidRPr="00C16751">
        <w:rPr>
          <w:rFonts w:ascii="Cambria" w:eastAsia="MS Mincho" w:hAnsi="Cambria"/>
          <w:color w:val="000000"/>
          <w:sz w:val="20"/>
          <w:szCs w:val="20"/>
          <w:lang w:val="pt-BR"/>
        </w:rPr>
        <w:t>i</w:t>
      </w:r>
      <w:r w:rsidR="00AF453C" w:rsidRPr="00C16751">
        <w:rPr>
          <w:rFonts w:ascii="Cambria" w:eastAsia="MS Mincho" w:hAnsi="Cambria"/>
          <w:color w:val="000000"/>
          <w:sz w:val="20"/>
          <w:szCs w:val="20"/>
          <w:lang w:val="pt-BR"/>
        </w:rPr>
        <w:t xml:space="preserve"> N</w:t>
      </w:r>
      <w:r w:rsidR="00AF453C" w:rsidRPr="00C16751">
        <w:rPr>
          <w:rFonts w:ascii="Cambria" w:eastAsia="MS Mincho" w:hAnsi="Cambria"/>
          <w:color w:val="000000"/>
          <w:sz w:val="20"/>
          <w:szCs w:val="20"/>
          <w:vertAlign w:val="superscript"/>
          <w:lang w:val="pt-BR"/>
        </w:rPr>
        <w:t>o.</w:t>
      </w:r>
      <w:r w:rsidR="00AF453C" w:rsidRPr="00C16751">
        <w:rPr>
          <w:rFonts w:ascii="Cambria" w:eastAsia="MS Mincho" w:hAnsi="Cambria"/>
          <w:color w:val="000000"/>
          <w:sz w:val="20"/>
          <w:szCs w:val="20"/>
          <w:lang w:val="pt-BR"/>
        </w:rPr>
        <w:t xml:space="preserve"> 7.522/2011, </w:t>
      </w:r>
      <w:r w:rsidRPr="00C16751">
        <w:rPr>
          <w:rFonts w:ascii="Cambria" w:eastAsia="MS Mincho" w:hAnsi="Cambria"/>
          <w:color w:val="000000"/>
          <w:sz w:val="20"/>
          <w:szCs w:val="20"/>
          <w:lang w:val="pt-BR"/>
        </w:rPr>
        <w:t xml:space="preserve">o </w:t>
      </w:r>
      <w:r w:rsidR="00AF453C" w:rsidRPr="00C16751">
        <w:rPr>
          <w:rFonts w:ascii="Cambria" w:eastAsia="MS Mincho" w:hAnsi="Cambria"/>
          <w:color w:val="000000"/>
          <w:sz w:val="20"/>
          <w:szCs w:val="20"/>
          <w:lang w:val="pt-BR"/>
        </w:rPr>
        <w:t>Go</w:t>
      </w:r>
      <w:r w:rsidRPr="00C16751">
        <w:rPr>
          <w:rFonts w:ascii="Cambria" w:eastAsia="MS Mincho" w:hAnsi="Cambria"/>
          <w:color w:val="000000"/>
          <w:sz w:val="20"/>
          <w:szCs w:val="20"/>
          <w:lang w:val="pt-BR"/>
        </w:rPr>
        <w:t>v</w:t>
      </w:r>
      <w:r w:rsidR="00AF453C" w:rsidRPr="00C16751">
        <w:rPr>
          <w:rFonts w:ascii="Cambria" w:eastAsia="MS Mincho" w:hAnsi="Cambria"/>
          <w:color w:val="000000"/>
          <w:sz w:val="20"/>
          <w:szCs w:val="20"/>
          <w:lang w:val="pt-BR"/>
        </w:rPr>
        <w:t>ernador d</w:t>
      </w:r>
      <w:r w:rsidRPr="00C16751">
        <w:rPr>
          <w:rFonts w:ascii="Cambria" w:eastAsia="MS Mincho" w:hAnsi="Cambria"/>
          <w:color w:val="000000"/>
          <w:sz w:val="20"/>
          <w:szCs w:val="20"/>
          <w:lang w:val="pt-BR"/>
        </w:rPr>
        <w:t>o E</w:t>
      </w:r>
      <w:r w:rsidR="00AF453C" w:rsidRPr="00C16751">
        <w:rPr>
          <w:rFonts w:ascii="Cambria" w:eastAsia="MS Mincho" w:hAnsi="Cambria"/>
          <w:color w:val="000000"/>
          <w:sz w:val="20"/>
          <w:szCs w:val="20"/>
          <w:lang w:val="pt-BR"/>
        </w:rPr>
        <w:t xml:space="preserve">stado </w:t>
      </w:r>
      <w:r w:rsidR="004212AD" w:rsidRPr="00C16751">
        <w:rPr>
          <w:rFonts w:ascii="Cambria" w:eastAsia="MS Mincho" w:hAnsi="Cambria"/>
          <w:color w:val="000000"/>
          <w:sz w:val="20"/>
          <w:szCs w:val="20"/>
          <w:lang w:val="pt-BR"/>
        </w:rPr>
        <w:t>do Pará</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instituiu a pensão mensal no valor de </w:t>
      </w:r>
      <w:r w:rsidR="00AF453C" w:rsidRPr="00C16751">
        <w:rPr>
          <w:rFonts w:ascii="Cambria" w:eastAsia="MS Mincho" w:hAnsi="Cambria"/>
          <w:color w:val="000000"/>
          <w:sz w:val="20"/>
          <w:szCs w:val="20"/>
          <w:lang w:val="pt-BR"/>
        </w:rPr>
        <w:t xml:space="preserve">R$ 765,00, </w:t>
      </w:r>
      <w:r w:rsidRPr="00C16751">
        <w:rPr>
          <w:rFonts w:ascii="Cambria" w:eastAsia="MS Mincho" w:hAnsi="Cambria"/>
          <w:color w:val="000000"/>
          <w:sz w:val="20"/>
          <w:szCs w:val="20"/>
          <w:lang w:val="pt-BR"/>
        </w:rPr>
        <w:t xml:space="preserve">conforme o </w:t>
      </w:r>
      <w:r w:rsidR="00AF453C" w:rsidRPr="00C16751">
        <w:rPr>
          <w:rFonts w:ascii="Cambria" w:eastAsia="MS Mincho" w:hAnsi="Cambria"/>
          <w:color w:val="000000"/>
          <w:sz w:val="20"/>
          <w:szCs w:val="20"/>
          <w:lang w:val="pt-BR"/>
        </w:rPr>
        <w:t xml:space="preserve">acordado. </w:t>
      </w:r>
      <w:r w:rsidRPr="00C16751">
        <w:rPr>
          <w:rFonts w:ascii="Cambria" w:eastAsia="MS Mincho" w:hAnsi="Cambria"/>
          <w:color w:val="000000"/>
          <w:sz w:val="20"/>
          <w:szCs w:val="20"/>
          <w:lang w:val="pt-BR"/>
        </w:rPr>
        <w:t xml:space="preserve">Levando em conta os </w:t>
      </w:r>
      <w:r w:rsidR="00AF453C" w:rsidRPr="00C16751">
        <w:rPr>
          <w:rFonts w:ascii="Cambria" w:eastAsia="MS Mincho" w:hAnsi="Cambria"/>
          <w:color w:val="000000"/>
          <w:sz w:val="20"/>
          <w:szCs w:val="20"/>
          <w:lang w:val="pt-BR"/>
        </w:rPr>
        <w:t>elementos de informa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proporcionados pelas </w:t>
      </w:r>
      <w:r w:rsidR="00AF453C" w:rsidRPr="00C16751">
        <w:rPr>
          <w:rFonts w:ascii="Cambria" w:eastAsia="MS Mincho" w:hAnsi="Cambria"/>
          <w:color w:val="000000"/>
          <w:sz w:val="20"/>
          <w:szCs w:val="20"/>
          <w:lang w:val="pt-BR"/>
        </w:rPr>
        <w:t xml:space="preserve">partes, </w:t>
      </w:r>
      <w:r w:rsidR="004212AD" w:rsidRPr="00C16751">
        <w:rPr>
          <w:rFonts w:ascii="Cambria" w:eastAsia="MS Mincho" w:hAnsi="Cambria"/>
          <w:color w:val="000000"/>
          <w:sz w:val="20"/>
          <w:szCs w:val="20"/>
          <w:lang w:val="pt-BR"/>
        </w:rPr>
        <w:t xml:space="preserve">a Comissão </w:t>
      </w:r>
      <w:r w:rsidR="00AF453C" w:rsidRPr="00C16751">
        <w:rPr>
          <w:rFonts w:ascii="Cambria" w:eastAsia="MS Mincho" w:hAnsi="Cambria"/>
          <w:color w:val="000000"/>
          <w:sz w:val="20"/>
          <w:szCs w:val="20"/>
          <w:lang w:val="pt-BR"/>
        </w:rPr>
        <w:t>considera que es</w:t>
      </w:r>
      <w:r w:rsidRPr="00C16751">
        <w:rPr>
          <w:rFonts w:ascii="Cambria" w:eastAsia="MS Mincho" w:hAnsi="Cambria"/>
          <w:color w:val="000000"/>
          <w:sz w:val="20"/>
          <w:szCs w:val="20"/>
          <w:lang w:val="pt-BR"/>
        </w:rPr>
        <w:t>s</w:t>
      </w:r>
      <w:r w:rsidR="00AF453C" w:rsidRPr="00C16751">
        <w:rPr>
          <w:rFonts w:ascii="Cambria" w:eastAsia="MS Mincho" w:hAnsi="Cambria"/>
          <w:color w:val="000000"/>
          <w:sz w:val="20"/>
          <w:szCs w:val="20"/>
          <w:lang w:val="pt-BR"/>
        </w:rPr>
        <w:t xml:space="preserve">e </w:t>
      </w:r>
      <w:r w:rsidRPr="00C16751">
        <w:rPr>
          <w:rFonts w:ascii="Cambria" w:eastAsia="MS Mincho" w:hAnsi="Cambria"/>
          <w:color w:val="000000"/>
          <w:sz w:val="20"/>
          <w:szCs w:val="20"/>
          <w:lang w:val="pt-BR"/>
        </w:rPr>
        <w:t xml:space="preserve">aspecto do acordo </w:t>
      </w:r>
      <w:r w:rsidR="00AF453C" w:rsidRPr="00C16751">
        <w:rPr>
          <w:rFonts w:ascii="Cambria" w:eastAsia="MS Mincho" w:hAnsi="Cambria"/>
          <w:color w:val="000000"/>
          <w:sz w:val="20"/>
          <w:szCs w:val="20"/>
          <w:lang w:val="pt-BR"/>
        </w:rPr>
        <w:t xml:space="preserve">se </w:t>
      </w:r>
      <w:r w:rsidR="00BF77F1" w:rsidRPr="00C16751">
        <w:rPr>
          <w:rFonts w:ascii="Cambria" w:eastAsia="MS Mincho" w:hAnsi="Cambria"/>
          <w:color w:val="000000"/>
          <w:sz w:val="20"/>
          <w:szCs w:val="20"/>
          <w:lang w:val="pt-BR"/>
        </w:rPr>
        <w:t>encontra</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totalmente </w:t>
      </w:r>
      <w:r w:rsidR="00902A39" w:rsidRPr="00C16751">
        <w:rPr>
          <w:rFonts w:ascii="Cambria" w:eastAsia="MS Mincho" w:hAnsi="Cambria"/>
          <w:color w:val="000000"/>
          <w:sz w:val="20"/>
          <w:szCs w:val="20"/>
          <w:lang w:val="pt-BR"/>
        </w:rPr>
        <w:t>cumprido</w:t>
      </w:r>
      <w:r w:rsidR="00A61D96" w:rsidRPr="00C16751">
        <w:rPr>
          <w:rFonts w:ascii="Cambria" w:eastAsia="MS Mincho" w:hAnsi="Cambria"/>
          <w:color w:val="000000"/>
          <w:sz w:val="20"/>
          <w:szCs w:val="20"/>
          <w:lang w:val="pt-BR"/>
        </w:rPr>
        <w:t>,</w:t>
      </w:r>
      <w:r w:rsidR="00902A39" w:rsidRPr="00C16751">
        <w:rPr>
          <w:rFonts w:ascii="Cambria" w:eastAsia="MS Mincho" w:hAnsi="Cambria"/>
          <w:color w:val="000000"/>
          <w:sz w:val="20"/>
          <w:szCs w:val="20"/>
          <w:lang w:val="pt-BR"/>
        </w:rPr>
        <w:t xml:space="preserve"> e</w:t>
      </w:r>
      <w:r w:rsidR="00B12D4A" w:rsidRPr="00C16751">
        <w:rPr>
          <w:rFonts w:ascii="Cambria" w:eastAsia="MS Mincho" w:hAnsi="Cambria"/>
          <w:color w:val="000000"/>
          <w:sz w:val="20"/>
          <w:szCs w:val="20"/>
          <w:lang w:val="pt-BR"/>
        </w:rPr>
        <w:t xml:space="preserve"> </w:t>
      </w:r>
      <w:r w:rsidR="00BF77F1" w:rsidRPr="00C16751">
        <w:rPr>
          <w:rFonts w:ascii="Cambria" w:eastAsia="MS Mincho" w:hAnsi="Cambria"/>
          <w:color w:val="000000"/>
          <w:sz w:val="20"/>
          <w:szCs w:val="20"/>
          <w:lang w:val="pt-BR"/>
        </w:rPr>
        <w:t>assim o declara</w:t>
      </w:r>
      <w:r w:rsidR="00AF453C" w:rsidRPr="00C16751">
        <w:rPr>
          <w:rFonts w:ascii="Cambria" w:eastAsia="MS Mincho" w:hAnsi="Cambria"/>
          <w:color w:val="000000"/>
          <w:sz w:val="20"/>
          <w:szCs w:val="20"/>
          <w:lang w:val="pt-BR"/>
        </w:rPr>
        <w:t>.</w:t>
      </w:r>
    </w:p>
    <w:p w14:paraId="7BAB05CD" w14:textId="77777777" w:rsidR="00AF453C" w:rsidRPr="00C16751" w:rsidRDefault="00AF453C" w:rsidP="00AF453C">
      <w:pPr>
        <w:pStyle w:val="ListParagraph"/>
        <w:rPr>
          <w:rFonts w:eastAsia="MS Mincho"/>
          <w:sz w:val="20"/>
          <w:szCs w:val="20"/>
          <w:lang w:val="pt-BR"/>
        </w:rPr>
      </w:pPr>
    </w:p>
    <w:p w14:paraId="6B0A74B1" w14:textId="1F36AAF8" w:rsidR="00AF453C" w:rsidRPr="00C16751" w:rsidRDefault="00AF453C" w:rsidP="00AF453C">
      <w:pPr>
        <w:pStyle w:val="List"/>
        <w:widowControl/>
        <w:numPr>
          <w:ilvl w:val="0"/>
          <w:numId w:val="58"/>
        </w:numPr>
        <w:tabs>
          <w:tab w:val="left" w:pos="1440"/>
        </w:tabs>
        <w:ind w:left="0" w:firstLine="709"/>
        <w:jc w:val="both"/>
        <w:rPr>
          <w:rFonts w:ascii="Cambria" w:hAnsi="Cambria" w:cs="Cambria"/>
          <w:sz w:val="20"/>
          <w:szCs w:val="20"/>
          <w:u w:color="000000"/>
          <w:lang w:val="pt-BR" w:eastAsia="es-ES"/>
        </w:rPr>
      </w:pPr>
      <w:r w:rsidRPr="00C16751">
        <w:rPr>
          <w:rFonts w:ascii="Cambria" w:hAnsi="Cambria" w:cs="Cambria"/>
          <w:sz w:val="20"/>
          <w:szCs w:val="20"/>
          <w:u w:color="000000"/>
          <w:lang w:val="pt-BR" w:eastAsia="es-ES"/>
        </w:rPr>
        <w:t>E</w:t>
      </w:r>
      <w:r w:rsidR="00D50132" w:rsidRPr="00C16751">
        <w:rPr>
          <w:rFonts w:ascii="Cambria" w:hAnsi="Cambria" w:cs="Cambria"/>
          <w:sz w:val="20"/>
          <w:szCs w:val="20"/>
          <w:u w:color="000000"/>
          <w:lang w:val="pt-BR" w:eastAsia="es-ES"/>
        </w:rPr>
        <w:t>m</w:t>
      </w:r>
      <w:r w:rsidRPr="00C16751">
        <w:rPr>
          <w:rFonts w:ascii="Cambria" w:hAnsi="Cambria" w:cs="Cambria"/>
          <w:sz w:val="20"/>
          <w:szCs w:val="20"/>
          <w:u w:color="000000"/>
          <w:lang w:val="pt-BR" w:eastAsia="es-ES"/>
        </w:rPr>
        <w:t xml:space="preserve"> rela</w:t>
      </w:r>
      <w:r w:rsidR="005A57C8" w:rsidRPr="00C16751">
        <w:rPr>
          <w:rFonts w:ascii="Cambria" w:hAnsi="Cambria" w:cs="Cambria"/>
          <w:sz w:val="20"/>
          <w:szCs w:val="20"/>
          <w:u w:color="000000"/>
          <w:lang w:val="pt-BR" w:eastAsia="es-ES"/>
        </w:rPr>
        <w:t>ção</w:t>
      </w:r>
      <w:r w:rsidRPr="00C16751">
        <w:rPr>
          <w:rFonts w:ascii="Cambria" w:hAnsi="Cambria" w:cs="Cambria"/>
          <w:sz w:val="20"/>
          <w:szCs w:val="20"/>
          <w:u w:color="000000"/>
          <w:lang w:val="pt-BR" w:eastAsia="es-ES"/>
        </w:rPr>
        <w:t xml:space="preserve"> </w:t>
      </w:r>
      <w:r w:rsidR="00D50132" w:rsidRPr="00C16751">
        <w:rPr>
          <w:rFonts w:ascii="Cambria" w:hAnsi="Cambria" w:cs="Cambria"/>
          <w:sz w:val="20"/>
          <w:szCs w:val="20"/>
          <w:u w:color="000000"/>
          <w:lang w:val="pt-BR" w:eastAsia="es-ES"/>
        </w:rPr>
        <w:t xml:space="preserve">à </w:t>
      </w:r>
      <w:r w:rsidRPr="00C16751">
        <w:rPr>
          <w:rFonts w:ascii="Cambria" w:hAnsi="Cambria" w:cs="Cambria"/>
          <w:sz w:val="20"/>
          <w:szCs w:val="20"/>
          <w:u w:color="000000"/>
          <w:lang w:val="pt-BR" w:eastAsia="es-ES"/>
        </w:rPr>
        <w:t xml:space="preserve">cláusula III.3.12, sobre </w:t>
      </w:r>
      <w:r w:rsidR="00D50132" w:rsidRPr="00C16751">
        <w:rPr>
          <w:rFonts w:ascii="Cambria" w:hAnsi="Cambria" w:cs="Cambria"/>
          <w:sz w:val="20"/>
          <w:szCs w:val="20"/>
          <w:u w:color="000000"/>
          <w:lang w:val="pt-BR" w:eastAsia="es-ES"/>
        </w:rPr>
        <w:t xml:space="preserve">o acesso </w:t>
      </w:r>
      <w:r w:rsidR="005A57C8" w:rsidRPr="00C16751">
        <w:rPr>
          <w:rFonts w:ascii="Cambria" w:hAnsi="Cambria" w:cs="Cambria"/>
          <w:sz w:val="20"/>
          <w:szCs w:val="20"/>
          <w:u w:color="000000"/>
          <w:lang w:val="pt-BR" w:eastAsia="es-ES"/>
        </w:rPr>
        <w:t xml:space="preserve">dos </w:t>
      </w:r>
      <w:r w:rsidRPr="00C16751">
        <w:rPr>
          <w:rFonts w:ascii="Cambria" w:hAnsi="Cambria" w:cs="Cambria"/>
          <w:sz w:val="20"/>
          <w:szCs w:val="20"/>
          <w:u w:color="000000"/>
          <w:lang w:val="pt-BR" w:eastAsia="es-ES"/>
        </w:rPr>
        <w:t xml:space="preserve">familiares </w:t>
      </w:r>
      <w:r w:rsidR="005A57C8" w:rsidRPr="00C16751">
        <w:rPr>
          <w:rFonts w:ascii="Cambria" w:hAnsi="Cambria" w:cs="Cambria"/>
          <w:sz w:val="20"/>
          <w:szCs w:val="20"/>
          <w:u w:color="000000"/>
          <w:lang w:val="pt-BR" w:eastAsia="es-ES"/>
        </w:rPr>
        <w:t>da vítima</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a plan</w:t>
      </w:r>
      <w:r w:rsidR="00D50132" w:rsidRPr="00C16751">
        <w:rPr>
          <w:rFonts w:ascii="Cambria" w:hAnsi="Cambria" w:cs="Cambria"/>
          <w:sz w:val="20"/>
          <w:szCs w:val="20"/>
          <w:u w:color="000000"/>
          <w:lang w:val="pt-BR" w:eastAsia="es-ES"/>
        </w:rPr>
        <w:t>o</w:t>
      </w:r>
      <w:r w:rsidRPr="00C16751">
        <w:rPr>
          <w:rFonts w:ascii="Cambria" w:hAnsi="Cambria" w:cs="Cambria"/>
          <w:sz w:val="20"/>
          <w:szCs w:val="20"/>
          <w:u w:color="000000"/>
          <w:lang w:val="pt-BR" w:eastAsia="es-ES"/>
        </w:rPr>
        <w:t xml:space="preserve">s de </w:t>
      </w:r>
      <w:r w:rsidR="00D50132" w:rsidRPr="00C16751">
        <w:rPr>
          <w:rFonts w:ascii="Cambria" w:hAnsi="Cambria" w:cs="Cambria"/>
          <w:sz w:val="20"/>
          <w:szCs w:val="20"/>
          <w:u w:color="000000"/>
          <w:lang w:val="pt-BR" w:eastAsia="es-ES"/>
        </w:rPr>
        <w:t xml:space="preserve">inclusão </w:t>
      </w:r>
      <w:r w:rsidRPr="00C16751">
        <w:rPr>
          <w:rFonts w:ascii="Cambria" w:hAnsi="Cambria" w:cs="Cambria"/>
          <w:sz w:val="20"/>
          <w:szCs w:val="20"/>
          <w:u w:color="000000"/>
          <w:lang w:val="pt-BR" w:eastAsia="es-ES"/>
        </w:rPr>
        <w:t xml:space="preserve">social </w:t>
      </w:r>
      <w:r w:rsidR="00D50132" w:rsidRPr="00C16751">
        <w:rPr>
          <w:rFonts w:ascii="Cambria" w:hAnsi="Cambria" w:cs="Cambria"/>
          <w:sz w:val="20"/>
          <w:szCs w:val="20"/>
          <w:u w:color="000000"/>
          <w:lang w:val="pt-BR" w:eastAsia="es-ES"/>
        </w:rPr>
        <w:t>e</w:t>
      </w:r>
      <w:r w:rsidRPr="00C16751">
        <w:rPr>
          <w:rFonts w:ascii="Cambria" w:hAnsi="Cambria" w:cs="Cambria"/>
          <w:sz w:val="20"/>
          <w:szCs w:val="20"/>
          <w:u w:color="000000"/>
          <w:lang w:val="pt-BR" w:eastAsia="es-ES"/>
        </w:rPr>
        <w:t xml:space="preserve"> educa</w:t>
      </w:r>
      <w:r w:rsidR="007B0F64" w:rsidRPr="00C16751">
        <w:rPr>
          <w:rFonts w:ascii="Cambria" w:hAnsi="Cambria" w:cs="Cambria"/>
          <w:sz w:val="20"/>
          <w:szCs w:val="20"/>
          <w:u w:color="000000"/>
          <w:lang w:val="pt-BR" w:eastAsia="es-ES"/>
        </w:rPr>
        <w:t>cional</w:t>
      </w:r>
      <w:r w:rsidRPr="00C16751">
        <w:rPr>
          <w:rFonts w:ascii="Cambria" w:hAnsi="Cambria" w:cs="Cambria"/>
          <w:sz w:val="20"/>
          <w:szCs w:val="20"/>
          <w:u w:color="000000"/>
          <w:lang w:val="pt-BR" w:eastAsia="es-ES"/>
        </w:rPr>
        <w:t>,</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em </w:t>
      </w:r>
      <w:r w:rsidRPr="00C16751">
        <w:rPr>
          <w:rFonts w:ascii="Cambria" w:eastAsia="MS Mincho" w:hAnsi="Cambria" w:cs="Cambria"/>
          <w:sz w:val="20"/>
          <w:szCs w:val="20"/>
          <w:u w:color="000000"/>
          <w:lang w:val="pt-BR" w:eastAsia="es-ES"/>
        </w:rPr>
        <w:t xml:space="preserve">5 de </w:t>
      </w:r>
      <w:r w:rsidR="006A445C" w:rsidRPr="00C16751">
        <w:rPr>
          <w:rFonts w:ascii="Cambria" w:eastAsia="MS Mincho" w:hAnsi="Cambria" w:cs="Cambria"/>
          <w:sz w:val="20"/>
          <w:szCs w:val="20"/>
          <w:u w:color="000000"/>
          <w:lang w:val="pt-BR" w:eastAsia="es-ES"/>
        </w:rPr>
        <w:t>fevereiro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de 2020, a parte </w:t>
      </w:r>
      <w:r w:rsidR="005A57C8" w:rsidRPr="00C16751">
        <w:rPr>
          <w:rFonts w:ascii="Cambria" w:eastAsia="MS Mincho" w:hAnsi="Cambria" w:cs="Cambria"/>
          <w:sz w:val="20"/>
          <w:szCs w:val="20"/>
          <w:u w:color="000000"/>
          <w:lang w:val="pt-BR" w:eastAsia="es-ES"/>
        </w:rPr>
        <w:t>peticionária</w:t>
      </w:r>
      <w:r w:rsidR="00B12D4A" w:rsidRPr="00C16751">
        <w:rPr>
          <w:rFonts w:ascii="Cambria" w:eastAsia="MS Mincho" w:hAnsi="Cambria" w:cs="Cambria"/>
          <w:sz w:val="20"/>
          <w:szCs w:val="20"/>
          <w:u w:color="000000"/>
          <w:lang w:val="pt-BR" w:eastAsia="es-ES"/>
        </w:rPr>
        <w:t xml:space="preserve"> </w:t>
      </w:r>
      <w:r w:rsidR="009C6EDC" w:rsidRPr="00C16751">
        <w:rPr>
          <w:rFonts w:ascii="Cambria" w:eastAsia="MS Mincho" w:hAnsi="Cambria" w:cs="Cambria"/>
          <w:sz w:val="20"/>
          <w:szCs w:val="20"/>
          <w:u w:color="000000"/>
          <w:lang w:val="pt-BR" w:eastAsia="es-ES"/>
        </w:rPr>
        <w:t>informou</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que, </w:t>
      </w:r>
      <w:r w:rsidR="00D50132" w:rsidRPr="00C16751">
        <w:rPr>
          <w:rFonts w:ascii="Cambria" w:eastAsia="MS Mincho" w:hAnsi="Cambria" w:cs="Cambria"/>
          <w:sz w:val="20"/>
          <w:szCs w:val="20"/>
          <w:u w:color="000000"/>
          <w:lang w:val="pt-BR" w:eastAsia="es-ES"/>
        </w:rPr>
        <w:t xml:space="preserve">em </w:t>
      </w:r>
      <w:r w:rsidRPr="00C16751">
        <w:rPr>
          <w:rFonts w:ascii="Cambria" w:eastAsia="MS Mincho" w:hAnsi="Cambria" w:cs="Cambria"/>
          <w:sz w:val="20"/>
          <w:szCs w:val="20"/>
          <w:u w:color="000000"/>
          <w:lang w:val="pt-BR" w:eastAsia="es-ES"/>
        </w:rPr>
        <w:t xml:space="preserve">2015, </w:t>
      </w:r>
      <w:r w:rsidR="00D50132" w:rsidRPr="00C16751">
        <w:rPr>
          <w:rFonts w:ascii="Cambria" w:eastAsia="MS Mincho" w:hAnsi="Cambria" w:cs="Cambria"/>
          <w:sz w:val="20"/>
          <w:szCs w:val="20"/>
          <w:u w:color="000000"/>
          <w:lang w:val="pt-BR" w:eastAsia="es-ES"/>
        </w:rPr>
        <w:t xml:space="preserve">foi realizada uma análise de vulnerabilidade da família por um </w:t>
      </w:r>
      <w:r w:rsidRPr="00C16751">
        <w:rPr>
          <w:rFonts w:ascii="Cambria" w:eastAsia="MS Mincho" w:hAnsi="Cambria" w:cs="Cambria"/>
          <w:sz w:val="20"/>
          <w:szCs w:val="20"/>
          <w:u w:color="000000"/>
          <w:lang w:val="pt-BR" w:eastAsia="es-ES"/>
        </w:rPr>
        <w:t>grupo técnico d</w:t>
      </w:r>
      <w:r w:rsidR="00D50132" w:rsidRPr="00C16751">
        <w:rPr>
          <w:rFonts w:ascii="Cambria" w:eastAsia="MS Mincho" w:hAnsi="Cambria" w:cs="Cambria"/>
          <w:sz w:val="20"/>
          <w:szCs w:val="20"/>
          <w:u w:color="000000"/>
          <w:lang w:val="pt-BR" w:eastAsia="es-ES"/>
        </w:rPr>
        <w:t>o</w:t>
      </w:r>
      <w:r w:rsidRPr="00C16751">
        <w:rPr>
          <w:rFonts w:ascii="Cambria" w:eastAsia="MS Mincho" w:hAnsi="Cambria" w:cs="Cambria"/>
          <w:sz w:val="20"/>
          <w:szCs w:val="20"/>
          <w:u w:color="000000"/>
          <w:lang w:val="pt-BR" w:eastAsia="es-ES"/>
        </w:rPr>
        <w:t xml:space="preserve"> </w:t>
      </w:r>
      <w:r w:rsidR="009C6EDC" w:rsidRPr="00C16751">
        <w:rPr>
          <w:rFonts w:ascii="Cambria" w:eastAsia="MS Mincho" w:hAnsi="Cambria" w:cs="Cambria"/>
          <w:sz w:val="20"/>
          <w:szCs w:val="20"/>
          <w:u w:color="000000"/>
          <w:lang w:val="pt-BR" w:eastAsia="es-ES"/>
        </w:rPr>
        <w:t>governo</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mas, até a data da apresentação de seu relatório, não havia avanços a esse respeito</w:t>
      </w:r>
      <w:r w:rsidRPr="00C16751">
        <w:rPr>
          <w:rFonts w:ascii="Cambria" w:eastAsia="MS Mincho" w:hAnsi="Cambria" w:cs="Cambria"/>
          <w:sz w:val="20"/>
          <w:szCs w:val="20"/>
          <w:u w:color="000000"/>
          <w:lang w:val="pt-BR" w:eastAsia="es-ES"/>
        </w:rPr>
        <w:t xml:space="preserve">. Por </w:t>
      </w:r>
      <w:r w:rsidR="00D50132" w:rsidRPr="00C16751">
        <w:rPr>
          <w:rFonts w:ascii="Cambria" w:eastAsia="MS Mincho" w:hAnsi="Cambria" w:cs="Cambria"/>
          <w:sz w:val="20"/>
          <w:szCs w:val="20"/>
          <w:u w:color="000000"/>
          <w:lang w:val="pt-BR" w:eastAsia="es-ES"/>
        </w:rPr>
        <w:t>sua vez</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o Estado informou, em </w:t>
      </w:r>
      <w:r w:rsidRPr="00C16751">
        <w:rPr>
          <w:rFonts w:ascii="Cambria" w:eastAsia="MS Mincho" w:hAnsi="Cambria" w:cs="Cambria"/>
          <w:sz w:val="20"/>
          <w:szCs w:val="20"/>
          <w:u w:color="000000"/>
          <w:lang w:val="pt-BR" w:eastAsia="es-ES"/>
        </w:rPr>
        <w:t xml:space="preserve">7 de </w:t>
      </w:r>
      <w:r w:rsidR="009C6EDC" w:rsidRPr="00C16751">
        <w:rPr>
          <w:rFonts w:ascii="Cambria" w:eastAsia="MS Mincho" w:hAnsi="Cambria" w:cs="Cambria"/>
          <w:sz w:val="20"/>
          <w:szCs w:val="20"/>
          <w:u w:color="000000"/>
          <w:lang w:val="pt-BR" w:eastAsia="es-ES"/>
        </w:rPr>
        <w:t>julho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de 2020, que a </w:t>
      </w:r>
      <w:r w:rsidR="009C6EDC" w:rsidRPr="00C16751">
        <w:rPr>
          <w:rFonts w:ascii="Cambria" w:eastAsia="MS Mincho" w:hAnsi="Cambria" w:cs="Cambria"/>
          <w:sz w:val="20"/>
          <w:szCs w:val="20"/>
          <w:u w:color="000000"/>
          <w:lang w:val="pt-BR" w:eastAsia="es-ES"/>
        </w:rPr>
        <w:t>Secretaria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de Estado de A</w:t>
      </w:r>
      <w:r w:rsidR="00D50132" w:rsidRPr="00C16751">
        <w:rPr>
          <w:rFonts w:ascii="Cambria" w:eastAsia="MS Mincho" w:hAnsi="Cambria" w:cs="Cambria"/>
          <w:sz w:val="20"/>
          <w:szCs w:val="20"/>
          <w:u w:color="000000"/>
          <w:lang w:val="pt-BR" w:eastAsia="es-ES"/>
        </w:rPr>
        <w:t>s</w:t>
      </w:r>
      <w:r w:rsidRPr="00C16751">
        <w:rPr>
          <w:rFonts w:ascii="Cambria" w:eastAsia="MS Mincho" w:hAnsi="Cambria" w:cs="Cambria"/>
          <w:sz w:val="20"/>
          <w:szCs w:val="20"/>
          <w:u w:color="000000"/>
          <w:lang w:val="pt-BR" w:eastAsia="es-ES"/>
        </w:rPr>
        <w:t>sist</w:t>
      </w:r>
      <w:r w:rsidR="00D50132" w:rsidRPr="00C16751">
        <w:rPr>
          <w:rFonts w:ascii="Cambria" w:eastAsia="MS Mincho" w:hAnsi="Cambria" w:cs="Cambria"/>
          <w:sz w:val="20"/>
          <w:szCs w:val="20"/>
          <w:u w:color="000000"/>
          <w:lang w:val="pt-BR" w:eastAsia="es-ES"/>
        </w:rPr>
        <w:t>ê</w:t>
      </w:r>
      <w:r w:rsidRPr="00C16751">
        <w:rPr>
          <w:rFonts w:ascii="Cambria" w:eastAsia="MS Mincho" w:hAnsi="Cambria" w:cs="Cambria"/>
          <w:sz w:val="20"/>
          <w:szCs w:val="20"/>
          <w:u w:color="000000"/>
          <w:lang w:val="pt-BR" w:eastAsia="es-ES"/>
        </w:rPr>
        <w:t xml:space="preserve">ncia Social, </w:t>
      </w:r>
      <w:r w:rsidR="00D50132" w:rsidRPr="00C16751">
        <w:rPr>
          <w:rFonts w:ascii="Cambria" w:eastAsia="MS Mincho" w:hAnsi="Cambria" w:cs="Cambria"/>
          <w:sz w:val="20"/>
          <w:szCs w:val="20"/>
          <w:u w:color="000000"/>
          <w:lang w:val="pt-BR" w:eastAsia="es-ES"/>
        </w:rPr>
        <w:t>Trabalho</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Emprego e Renda do Estado </w:t>
      </w:r>
      <w:r w:rsidR="007B0F64" w:rsidRPr="00C16751">
        <w:rPr>
          <w:rFonts w:ascii="Cambria" w:eastAsia="MS Mincho" w:hAnsi="Cambria" w:cs="Cambria"/>
          <w:sz w:val="20"/>
          <w:szCs w:val="20"/>
          <w:u w:color="000000"/>
          <w:lang w:val="pt-BR" w:eastAsia="es-ES"/>
        </w:rPr>
        <w:t xml:space="preserve">do </w:t>
      </w:r>
      <w:r w:rsidR="004212AD" w:rsidRPr="00C16751">
        <w:rPr>
          <w:rFonts w:ascii="Cambria" w:eastAsia="MS Mincho" w:hAnsi="Cambria" w:cs="Cambria"/>
          <w:sz w:val="20"/>
          <w:szCs w:val="20"/>
          <w:u w:color="000000"/>
          <w:lang w:val="pt-BR" w:eastAsia="es-ES"/>
        </w:rPr>
        <w:t>Pará</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(SEASTER) </w:t>
      </w:r>
      <w:r w:rsidR="00A61D96" w:rsidRPr="00C16751">
        <w:rPr>
          <w:rFonts w:ascii="Cambria" w:eastAsia="MS Mincho" w:hAnsi="Cambria" w:cs="Cambria"/>
          <w:sz w:val="20"/>
          <w:szCs w:val="20"/>
          <w:u w:color="000000"/>
          <w:lang w:val="pt-BR" w:eastAsia="es-ES"/>
        </w:rPr>
        <w:t>comunicou</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que, de </w:t>
      </w:r>
      <w:r w:rsidR="00810BE3" w:rsidRPr="00C16751">
        <w:rPr>
          <w:rFonts w:ascii="Cambria" w:eastAsia="MS Mincho" w:hAnsi="Cambria" w:cs="Cambria"/>
          <w:sz w:val="20"/>
          <w:szCs w:val="20"/>
          <w:u w:color="000000"/>
          <w:lang w:val="pt-BR" w:eastAsia="es-ES"/>
        </w:rPr>
        <w:t>acordo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co</w:t>
      </w:r>
      <w:r w:rsidR="00D50132" w:rsidRPr="00C16751">
        <w:rPr>
          <w:rFonts w:ascii="Cambria" w:eastAsia="MS Mincho" w:hAnsi="Cambria" w:cs="Cambria"/>
          <w:sz w:val="20"/>
          <w:szCs w:val="20"/>
          <w:u w:color="000000"/>
          <w:lang w:val="pt-BR" w:eastAsia="es-ES"/>
        </w:rPr>
        <w:t>m</w:t>
      </w:r>
      <w:r w:rsidRPr="00C16751">
        <w:rPr>
          <w:rFonts w:ascii="Cambria" w:eastAsia="MS Mincho" w:hAnsi="Cambria" w:cs="Cambria"/>
          <w:sz w:val="20"/>
          <w:szCs w:val="20"/>
          <w:u w:color="000000"/>
          <w:lang w:val="pt-BR" w:eastAsia="es-ES"/>
        </w:rPr>
        <w:t xml:space="preserve"> </w:t>
      </w:r>
      <w:r w:rsidR="009B3955" w:rsidRPr="00C16751">
        <w:rPr>
          <w:rFonts w:ascii="Cambria" w:eastAsia="MS Mincho" w:hAnsi="Cambria" w:cs="Cambria"/>
          <w:sz w:val="20"/>
          <w:szCs w:val="20"/>
          <w:u w:color="000000"/>
          <w:lang w:val="pt-BR" w:eastAsia="es-ES"/>
        </w:rPr>
        <w:t>uma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visita </w:t>
      </w:r>
      <w:r w:rsidR="00D50132" w:rsidRPr="00C16751">
        <w:rPr>
          <w:rFonts w:ascii="Cambria" w:eastAsia="MS Mincho" w:hAnsi="Cambria" w:cs="Cambria"/>
          <w:sz w:val="20"/>
          <w:szCs w:val="20"/>
          <w:u w:color="000000"/>
          <w:lang w:val="pt-BR" w:eastAsia="es-ES"/>
        </w:rPr>
        <w:t>ao município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de Rond</w:t>
      </w:r>
      <w:r w:rsidR="00D50132" w:rsidRPr="00C16751">
        <w:rPr>
          <w:rFonts w:ascii="Cambria" w:eastAsia="MS Mincho" w:hAnsi="Cambria" w:cs="Cambria"/>
          <w:sz w:val="20"/>
          <w:szCs w:val="20"/>
          <w:u w:color="000000"/>
          <w:lang w:val="pt-BR" w:eastAsia="es-ES"/>
        </w:rPr>
        <w:t>o</w:t>
      </w:r>
      <w:r w:rsidRPr="00C16751">
        <w:rPr>
          <w:rFonts w:ascii="Cambria" w:eastAsia="MS Mincho" w:hAnsi="Cambria" w:cs="Cambria"/>
          <w:sz w:val="20"/>
          <w:szCs w:val="20"/>
          <w:u w:color="000000"/>
          <w:lang w:val="pt-BR" w:eastAsia="es-ES"/>
        </w:rPr>
        <w:t xml:space="preserve">n do Pará, realizada </w:t>
      </w:r>
      <w:r w:rsidR="00D50132" w:rsidRPr="00C16751">
        <w:rPr>
          <w:rFonts w:ascii="Cambria" w:eastAsia="MS Mincho" w:hAnsi="Cambria" w:cs="Cambria"/>
          <w:sz w:val="20"/>
          <w:szCs w:val="20"/>
          <w:u w:color="000000"/>
          <w:lang w:val="pt-BR" w:eastAsia="es-ES"/>
        </w:rPr>
        <w:t xml:space="preserve">em </w:t>
      </w:r>
      <w:r w:rsidR="00753ECA" w:rsidRPr="00C16751">
        <w:rPr>
          <w:rFonts w:ascii="Cambria" w:eastAsia="MS Mincho" w:hAnsi="Cambria" w:cs="Cambria"/>
          <w:sz w:val="20"/>
          <w:szCs w:val="20"/>
          <w:u w:color="000000"/>
          <w:lang w:val="pt-BR" w:eastAsia="es-ES"/>
        </w:rPr>
        <w:t>maio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de 2018, </w:t>
      </w:r>
      <w:r w:rsidR="00D50132" w:rsidRPr="00C16751">
        <w:rPr>
          <w:rFonts w:ascii="Cambria" w:eastAsia="MS Mincho" w:hAnsi="Cambria" w:cs="Cambria"/>
          <w:sz w:val="20"/>
          <w:szCs w:val="20"/>
          <w:u w:color="000000"/>
          <w:lang w:val="pt-BR" w:eastAsia="es-ES"/>
        </w:rPr>
        <w:t xml:space="preserve">constatou-se </w:t>
      </w:r>
      <w:r w:rsidRPr="00C16751">
        <w:rPr>
          <w:rFonts w:ascii="Cambria" w:eastAsia="MS Mincho" w:hAnsi="Cambria" w:cs="Cambria"/>
          <w:sz w:val="20"/>
          <w:szCs w:val="20"/>
          <w:u w:color="000000"/>
          <w:lang w:val="pt-BR" w:eastAsia="es-ES"/>
        </w:rPr>
        <w:t xml:space="preserve">que parte </w:t>
      </w:r>
      <w:r w:rsidR="005A57C8" w:rsidRPr="00C16751">
        <w:rPr>
          <w:rFonts w:ascii="Cambria" w:eastAsia="MS Mincho" w:hAnsi="Cambria" w:cs="Cambria"/>
          <w:sz w:val="20"/>
          <w:szCs w:val="20"/>
          <w:u w:color="000000"/>
          <w:lang w:val="pt-BR" w:eastAsia="es-ES"/>
        </w:rPr>
        <w:t xml:space="preserve">dos </w:t>
      </w:r>
      <w:r w:rsidRPr="00C16751">
        <w:rPr>
          <w:rFonts w:ascii="Cambria" w:eastAsia="MS Mincho" w:hAnsi="Cambria" w:cs="Cambria"/>
          <w:sz w:val="20"/>
          <w:szCs w:val="20"/>
          <w:u w:color="000000"/>
          <w:lang w:val="pt-BR" w:eastAsia="es-ES"/>
        </w:rPr>
        <w:t xml:space="preserve">familiares </w:t>
      </w:r>
      <w:r w:rsidR="005A57C8" w:rsidRPr="00C16751">
        <w:rPr>
          <w:rFonts w:ascii="Cambria" w:eastAsia="MS Mincho" w:hAnsi="Cambria" w:cs="Cambria"/>
          <w:sz w:val="20"/>
          <w:szCs w:val="20"/>
          <w:u w:color="000000"/>
          <w:lang w:val="pt-BR" w:eastAsia="es-ES"/>
        </w:rPr>
        <w:t>da vítima</w:t>
      </w:r>
      <w:r w:rsidR="00B12D4A" w:rsidRPr="00C16751">
        <w:rPr>
          <w:rFonts w:ascii="Cambria" w:eastAsia="MS Mincho" w:hAnsi="Cambria" w:cs="Cambria"/>
          <w:sz w:val="20"/>
          <w:szCs w:val="20"/>
          <w:u w:color="000000"/>
          <w:lang w:val="pt-BR" w:eastAsia="es-ES"/>
        </w:rPr>
        <w:t xml:space="preserve"> </w:t>
      </w:r>
      <w:r w:rsidR="00A61D96" w:rsidRPr="00C16751">
        <w:rPr>
          <w:rFonts w:ascii="Cambria" w:eastAsia="MS Mincho" w:hAnsi="Cambria" w:cs="Cambria"/>
          <w:sz w:val="20"/>
          <w:szCs w:val="20"/>
          <w:u w:color="000000"/>
          <w:lang w:val="pt-BR" w:eastAsia="es-ES"/>
        </w:rPr>
        <w:t>apresentavam</w:t>
      </w:r>
      <w:r w:rsidR="00D50132" w:rsidRPr="00C16751">
        <w:rPr>
          <w:rFonts w:ascii="Cambria" w:eastAsia="MS Mincho" w:hAnsi="Cambria" w:cs="Cambria"/>
          <w:sz w:val="20"/>
          <w:szCs w:val="20"/>
          <w:u w:color="000000"/>
          <w:lang w:val="pt-BR" w:eastAsia="es-ES"/>
        </w:rPr>
        <w:t xml:space="preserve"> um </w:t>
      </w:r>
      <w:r w:rsidRPr="00C16751">
        <w:rPr>
          <w:rFonts w:ascii="Cambria" w:eastAsia="MS Mincho" w:hAnsi="Cambria" w:cs="Cambria"/>
          <w:sz w:val="20"/>
          <w:szCs w:val="20"/>
          <w:u w:color="000000"/>
          <w:lang w:val="pt-BR" w:eastAsia="es-ES"/>
        </w:rPr>
        <w:t>perfil socioecon</w:t>
      </w:r>
      <w:r w:rsidR="00D50132" w:rsidRPr="00C16751">
        <w:rPr>
          <w:rFonts w:ascii="Cambria" w:eastAsia="MS Mincho" w:hAnsi="Cambria" w:cs="Cambria"/>
          <w:sz w:val="20"/>
          <w:szCs w:val="20"/>
          <w:u w:color="000000"/>
          <w:lang w:val="pt-BR" w:eastAsia="es-ES"/>
        </w:rPr>
        <w:t>ô</w:t>
      </w:r>
      <w:r w:rsidRPr="00C16751">
        <w:rPr>
          <w:rFonts w:ascii="Cambria" w:eastAsia="MS Mincho" w:hAnsi="Cambria" w:cs="Cambria"/>
          <w:sz w:val="20"/>
          <w:szCs w:val="20"/>
          <w:u w:color="000000"/>
          <w:lang w:val="pt-BR" w:eastAsia="es-ES"/>
        </w:rPr>
        <w:t xml:space="preserve">mico para </w:t>
      </w:r>
      <w:r w:rsidR="00D50132" w:rsidRPr="00C16751">
        <w:rPr>
          <w:rFonts w:ascii="Cambria" w:eastAsia="MS Mincho" w:hAnsi="Cambria" w:cs="Cambria"/>
          <w:sz w:val="20"/>
          <w:szCs w:val="20"/>
          <w:u w:color="000000"/>
          <w:lang w:val="pt-BR" w:eastAsia="es-ES"/>
        </w:rPr>
        <w:t xml:space="preserve">inclusão nos </w:t>
      </w:r>
      <w:r w:rsidRPr="00C16751">
        <w:rPr>
          <w:rFonts w:ascii="Cambria" w:eastAsia="MS Mincho" w:hAnsi="Cambria" w:cs="Cambria"/>
          <w:sz w:val="20"/>
          <w:szCs w:val="20"/>
          <w:u w:color="000000"/>
          <w:lang w:val="pt-BR" w:eastAsia="es-ES"/>
        </w:rPr>
        <w:t>programas de transfer</w:t>
      </w:r>
      <w:r w:rsidR="00D50132" w:rsidRPr="00C16751">
        <w:rPr>
          <w:rFonts w:ascii="Cambria" w:eastAsia="MS Mincho" w:hAnsi="Cambria" w:cs="Cambria"/>
          <w:sz w:val="20"/>
          <w:szCs w:val="20"/>
          <w:u w:color="000000"/>
          <w:lang w:val="pt-BR" w:eastAsia="es-ES"/>
        </w:rPr>
        <w:t>ê</w:t>
      </w:r>
      <w:r w:rsidRPr="00C16751">
        <w:rPr>
          <w:rFonts w:ascii="Cambria" w:eastAsia="MS Mincho" w:hAnsi="Cambria" w:cs="Cambria"/>
          <w:sz w:val="20"/>
          <w:szCs w:val="20"/>
          <w:u w:color="000000"/>
          <w:lang w:val="pt-BR" w:eastAsia="es-ES"/>
        </w:rPr>
        <w:t>ncia</w:t>
      </w:r>
      <w:r w:rsidR="00D50132" w:rsidRPr="00C16751">
        <w:rPr>
          <w:rFonts w:ascii="Cambria" w:eastAsia="MS Mincho" w:hAnsi="Cambria" w:cs="Cambria"/>
          <w:sz w:val="20"/>
          <w:szCs w:val="20"/>
          <w:u w:color="000000"/>
          <w:lang w:val="pt-BR" w:eastAsia="es-ES"/>
        </w:rPr>
        <w:t xml:space="preserve"> de renda disponíveis</w:t>
      </w:r>
      <w:r w:rsidRPr="00C16751">
        <w:rPr>
          <w:rFonts w:ascii="Cambria" w:eastAsia="MS Mincho" w:hAnsi="Cambria" w:cs="Cambria"/>
          <w:sz w:val="20"/>
          <w:szCs w:val="20"/>
          <w:u w:color="000000"/>
          <w:lang w:val="pt-BR" w:eastAsia="es-ES"/>
        </w:rPr>
        <w:t xml:space="preserve">. Finalmente, </w:t>
      </w:r>
      <w:r w:rsidR="009C6EDC" w:rsidRPr="00C16751">
        <w:rPr>
          <w:rFonts w:ascii="Cambria" w:eastAsia="MS Mincho" w:hAnsi="Cambria" w:cs="Cambria"/>
          <w:sz w:val="20"/>
          <w:szCs w:val="20"/>
          <w:u w:color="000000"/>
          <w:lang w:val="pt-BR" w:eastAsia="es-ES"/>
        </w:rPr>
        <w:t xml:space="preserve">o Estado </w:t>
      </w:r>
      <w:r w:rsidR="00A61D96" w:rsidRPr="00C16751">
        <w:rPr>
          <w:rFonts w:ascii="Cambria" w:eastAsia="MS Mincho" w:hAnsi="Cambria" w:cs="Cambria"/>
          <w:sz w:val="20"/>
          <w:szCs w:val="20"/>
          <w:u w:color="000000"/>
          <w:lang w:val="pt-BR" w:eastAsia="es-ES"/>
        </w:rPr>
        <w:t>declarou</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que, e</w:t>
      </w:r>
      <w:r w:rsidR="00D50132" w:rsidRPr="00C16751">
        <w:rPr>
          <w:rFonts w:ascii="Cambria" w:eastAsia="MS Mincho" w:hAnsi="Cambria" w:cs="Cambria"/>
          <w:sz w:val="20"/>
          <w:szCs w:val="20"/>
          <w:u w:color="000000"/>
          <w:lang w:val="pt-BR" w:eastAsia="es-ES"/>
        </w:rPr>
        <w:t>m</w:t>
      </w:r>
      <w:r w:rsidRPr="00C16751">
        <w:rPr>
          <w:rFonts w:ascii="Cambria" w:eastAsia="MS Mincho" w:hAnsi="Cambria" w:cs="Cambria"/>
          <w:sz w:val="20"/>
          <w:szCs w:val="20"/>
          <w:u w:color="000000"/>
          <w:lang w:val="pt-BR" w:eastAsia="es-ES"/>
        </w:rPr>
        <w:t xml:space="preserve"> </w:t>
      </w:r>
      <w:r w:rsidR="0036628F" w:rsidRPr="00C16751">
        <w:rPr>
          <w:rFonts w:ascii="Cambria" w:eastAsia="MS Mincho" w:hAnsi="Cambria" w:cs="Cambria"/>
          <w:sz w:val="20"/>
          <w:szCs w:val="20"/>
          <w:u w:color="000000"/>
          <w:lang w:val="pt-BR" w:eastAsia="es-ES"/>
        </w:rPr>
        <w:t>novembro</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de 2018, a SEASTER </w:t>
      </w:r>
      <w:r w:rsidR="00D50132" w:rsidRPr="00C16751">
        <w:rPr>
          <w:rFonts w:ascii="Cambria" w:eastAsia="MS Mincho" w:hAnsi="Cambria" w:cs="Cambria"/>
          <w:sz w:val="20"/>
          <w:szCs w:val="20"/>
          <w:u w:color="000000"/>
          <w:lang w:val="pt-BR" w:eastAsia="es-ES"/>
        </w:rPr>
        <w:t xml:space="preserve">promoveu </w:t>
      </w:r>
      <w:r w:rsidR="009B3955" w:rsidRPr="00C16751">
        <w:rPr>
          <w:rFonts w:ascii="Cambria" w:eastAsia="MS Mincho" w:hAnsi="Cambria" w:cs="Cambria"/>
          <w:sz w:val="20"/>
          <w:szCs w:val="20"/>
          <w:u w:color="000000"/>
          <w:lang w:val="pt-BR" w:eastAsia="es-ES"/>
        </w:rPr>
        <w:t>uma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n</w:t>
      </w:r>
      <w:r w:rsidR="00D50132" w:rsidRPr="00C16751">
        <w:rPr>
          <w:rFonts w:ascii="Cambria" w:eastAsia="MS Mincho" w:hAnsi="Cambria" w:cs="Cambria"/>
          <w:sz w:val="20"/>
          <w:szCs w:val="20"/>
          <w:u w:color="000000"/>
          <w:lang w:val="pt-BR" w:eastAsia="es-ES"/>
        </w:rPr>
        <w:t>o</w:t>
      </w:r>
      <w:r w:rsidRPr="00C16751">
        <w:rPr>
          <w:rFonts w:ascii="Cambria" w:eastAsia="MS Mincho" w:hAnsi="Cambria" w:cs="Cambria"/>
          <w:sz w:val="20"/>
          <w:szCs w:val="20"/>
          <w:u w:color="000000"/>
          <w:lang w:val="pt-BR" w:eastAsia="es-ES"/>
        </w:rPr>
        <w:t xml:space="preserve">va visita técnica </w:t>
      </w:r>
      <w:r w:rsidR="00D50132" w:rsidRPr="00C16751">
        <w:rPr>
          <w:rFonts w:ascii="Cambria" w:eastAsia="MS Mincho" w:hAnsi="Cambria" w:cs="Cambria"/>
          <w:sz w:val="20"/>
          <w:szCs w:val="20"/>
          <w:u w:color="000000"/>
          <w:lang w:val="pt-BR" w:eastAsia="es-ES"/>
        </w:rPr>
        <w:t>à família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 xml:space="preserve">de José Dutra da Costa, </w:t>
      </w:r>
      <w:r w:rsidR="00A61D96" w:rsidRPr="00C16751">
        <w:rPr>
          <w:rFonts w:ascii="Cambria" w:eastAsia="MS Mincho" w:hAnsi="Cambria" w:cs="Cambria"/>
          <w:sz w:val="20"/>
          <w:szCs w:val="20"/>
          <w:u w:color="000000"/>
          <w:lang w:val="pt-BR" w:eastAsia="es-ES"/>
        </w:rPr>
        <w:t>incluindo</w:t>
      </w:r>
      <w:r w:rsidR="00B12D4A" w:rsidRPr="00C16751">
        <w:rPr>
          <w:rFonts w:ascii="Cambria" w:eastAsia="MS Mincho" w:hAnsi="Cambria" w:cs="Cambria"/>
          <w:sz w:val="20"/>
          <w:szCs w:val="20"/>
          <w:u w:color="000000"/>
          <w:lang w:val="pt-BR" w:eastAsia="es-ES"/>
        </w:rPr>
        <w:t xml:space="preserve"> </w:t>
      </w:r>
      <w:r w:rsidR="009B3955" w:rsidRPr="00C16751">
        <w:rPr>
          <w:rFonts w:ascii="Cambria" w:eastAsia="MS Mincho" w:hAnsi="Cambria" w:cs="Cambria"/>
          <w:sz w:val="20"/>
          <w:szCs w:val="20"/>
          <w:u w:color="000000"/>
          <w:lang w:val="pt-BR" w:eastAsia="es-ES"/>
        </w:rPr>
        <w:t>uma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contribu</w:t>
      </w:r>
      <w:r w:rsidR="00D50132" w:rsidRPr="00C16751">
        <w:rPr>
          <w:rFonts w:ascii="Cambria" w:eastAsia="MS Mincho" w:hAnsi="Cambria" w:cs="Cambria"/>
          <w:sz w:val="20"/>
          <w:szCs w:val="20"/>
          <w:u w:color="000000"/>
          <w:lang w:val="pt-BR" w:eastAsia="es-ES"/>
        </w:rPr>
        <w:t>i</w:t>
      </w:r>
      <w:r w:rsidR="005A57C8" w:rsidRPr="00C16751">
        <w:rPr>
          <w:rFonts w:ascii="Cambria" w:eastAsia="MS Mincho" w:hAnsi="Cambria" w:cs="Cambria"/>
          <w:sz w:val="20"/>
          <w:szCs w:val="20"/>
          <w:u w:color="000000"/>
          <w:lang w:val="pt-BR" w:eastAsia="es-ES"/>
        </w:rPr>
        <w:t>ção</w:t>
      </w:r>
      <w:r w:rsidRPr="00C16751">
        <w:rPr>
          <w:rFonts w:ascii="Cambria" w:eastAsia="MS Mincho" w:hAnsi="Cambria" w:cs="Cambria"/>
          <w:sz w:val="20"/>
          <w:szCs w:val="20"/>
          <w:u w:color="000000"/>
          <w:lang w:val="pt-BR" w:eastAsia="es-ES"/>
        </w:rPr>
        <w:t xml:space="preserve"> </w:t>
      </w:r>
      <w:r w:rsidR="005A57C8" w:rsidRPr="00C16751">
        <w:rPr>
          <w:rFonts w:ascii="Cambria" w:eastAsia="MS Mincho" w:hAnsi="Cambria" w:cs="Cambria"/>
          <w:sz w:val="20"/>
          <w:szCs w:val="20"/>
          <w:u w:color="000000"/>
          <w:lang w:val="pt-BR" w:eastAsia="es-ES"/>
        </w:rPr>
        <w:t xml:space="preserve">da </w:t>
      </w:r>
      <w:r w:rsidR="009C6EDC" w:rsidRPr="00C16751">
        <w:rPr>
          <w:rFonts w:ascii="Cambria" w:eastAsia="MS Mincho" w:hAnsi="Cambria" w:cs="Cambria"/>
          <w:sz w:val="20"/>
          <w:szCs w:val="20"/>
          <w:u w:color="000000"/>
          <w:lang w:val="pt-BR" w:eastAsia="es-ES"/>
        </w:rPr>
        <w:t>Secretaria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de Educa</w:t>
      </w:r>
      <w:r w:rsidR="005A57C8" w:rsidRPr="00C16751">
        <w:rPr>
          <w:rFonts w:ascii="Cambria" w:eastAsia="MS Mincho" w:hAnsi="Cambria" w:cs="Cambria"/>
          <w:sz w:val="20"/>
          <w:szCs w:val="20"/>
          <w:u w:color="000000"/>
          <w:lang w:val="pt-BR" w:eastAsia="es-ES"/>
        </w:rPr>
        <w:t>ção</w:t>
      </w:r>
      <w:r w:rsidRPr="00C16751">
        <w:rPr>
          <w:rFonts w:ascii="Cambria" w:eastAsia="MS Mincho" w:hAnsi="Cambria" w:cs="Cambria"/>
          <w:sz w:val="20"/>
          <w:szCs w:val="20"/>
          <w:u w:color="000000"/>
          <w:lang w:val="pt-BR" w:eastAsia="es-ES"/>
        </w:rPr>
        <w:t xml:space="preserve"> d</w:t>
      </w:r>
      <w:r w:rsidR="00D50132" w:rsidRPr="00C16751">
        <w:rPr>
          <w:rFonts w:ascii="Cambria" w:eastAsia="MS Mincho" w:hAnsi="Cambria" w:cs="Cambria"/>
          <w:sz w:val="20"/>
          <w:szCs w:val="20"/>
          <w:u w:color="000000"/>
          <w:lang w:val="pt-BR" w:eastAsia="es-ES"/>
        </w:rPr>
        <w:t>o E</w:t>
      </w:r>
      <w:r w:rsidRPr="00C16751">
        <w:rPr>
          <w:rFonts w:ascii="Cambria" w:eastAsia="MS Mincho" w:hAnsi="Cambria" w:cs="Cambria"/>
          <w:sz w:val="20"/>
          <w:szCs w:val="20"/>
          <w:u w:color="000000"/>
          <w:lang w:val="pt-BR" w:eastAsia="es-ES"/>
        </w:rPr>
        <w:t xml:space="preserve">stado </w:t>
      </w:r>
      <w:r w:rsidR="004212AD" w:rsidRPr="00C16751">
        <w:rPr>
          <w:rFonts w:ascii="Cambria" w:eastAsia="MS Mincho" w:hAnsi="Cambria" w:cs="Cambria"/>
          <w:sz w:val="20"/>
          <w:szCs w:val="20"/>
          <w:u w:color="000000"/>
          <w:lang w:val="pt-BR" w:eastAsia="es-ES"/>
        </w:rPr>
        <w:t>do Pará</w:t>
      </w:r>
      <w:r w:rsidR="00B12D4A"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e o </w:t>
      </w:r>
      <w:r w:rsidRPr="00C16751">
        <w:rPr>
          <w:rFonts w:ascii="Cambria" w:eastAsia="MS Mincho" w:hAnsi="Cambria" w:cs="Cambria"/>
          <w:sz w:val="20"/>
          <w:szCs w:val="20"/>
          <w:u w:color="000000"/>
          <w:lang w:val="pt-BR" w:eastAsia="es-ES"/>
        </w:rPr>
        <w:t xml:space="preserve">registro e </w:t>
      </w:r>
      <w:r w:rsidR="00D50132" w:rsidRPr="00C16751">
        <w:rPr>
          <w:rFonts w:ascii="Cambria" w:eastAsia="MS Mincho" w:hAnsi="Cambria" w:cs="Cambria"/>
          <w:sz w:val="20"/>
          <w:szCs w:val="20"/>
          <w:u w:color="000000"/>
          <w:lang w:val="pt-BR" w:eastAsia="es-ES"/>
        </w:rPr>
        <w:t xml:space="preserve">inclusão </w:t>
      </w:r>
      <w:r w:rsidR="005A57C8" w:rsidRPr="00C16751">
        <w:rPr>
          <w:rFonts w:ascii="Cambria" w:eastAsia="MS Mincho" w:hAnsi="Cambria" w:cs="Cambria"/>
          <w:sz w:val="20"/>
          <w:szCs w:val="20"/>
          <w:u w:color="000000"/>
          <w:lang w:val="pt-BR" w:eastAsia="es-ES"/>
        </w:rPr>
        <w:t xml:space="preserve">da </w:t>
      </w:r>
      <w:r w:rsidR="00D50132" w:rsidRPr="00C16751">
        <w:rPr>
          <w:rFonts w:ascii="Cambria" w:eastAsia="MS Mincho" w:hAnsi="Cambria" w:cs="Cambria"/>
          <w:sz w:val="20"/>
          <w:szCs w:val="20"/>
          <w:u w:color="000000"/>
          <w:lang w:val="pt-BR" w:eastAsia="es-ES"/>
        </w:rPr>
        <w:t>família</w:t>
      </w:r>
      <w:r w:rsidR="00B12D4A"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nos </w:t>
      </w:r>
      <w:r w:rsidRPr="00C16751">
        <w:rPr>
          <w:rFonts w:ascii="Cambria" w:eastAsia="MS Mincho" w:hAnsi="Cambria" w:cs="Cambria"/>
          <w:sz w:val="20"/>
          <w:szCs w:val="20"/>
          <w:u w:color="000000"/>
          <w:lang w:val="pt-BR" w:eastAsia="es-ES"/>
        </w:rPr>
        <w:t xml:space="preserve">programas de </w:t>
      </w:r>
      <w:r w:rsidR="00D50132" w:rsidRPr="00C16751">
        <w:rPr>
          <w:rFonts w:ascii="Cambria" w:eastAsia="MS Mincho" w:hAnsi="Cambria" w:cs="Cambria"/>
          <w:sz w:val="20"/>
          <w:szCs w:val="20"/>
          <w:u w:color="000000"/>
          <w:lang w:val="pt-BR" w:eastAsia="es-ES"/>
        </w:rPr>
        <w:t>assistência</w:t>
      </w:r>
      <w:r w:rsidR="00B12D4A" w:rsidRPr="00C16751">
        <w:rPr>
          <w:rFonts w:ascii="Cambria" w:eastAsia="MS Mincho" w:hAnsi="Cambria" w:cs="Cambria"/>
          <w:sz w:val="20"/>
          <w:szCs w:val="20"/>
          <w:u w:color="000000"/>
          <w:lang w:val="pt-BR" w:eastAsia="es-ES"/>
        </w:rPr>
        <w:t xml:space="preserve"> </w:t>
      </w:r>
      <w:r w:rsidRPr="00C16751">
        <w:rPr>
          <w:rFonts w:ascii="Cambria" w:eastAsia="MS Mincho" w:hAnsi="Cambria" w:cs="Cambria"/>
          <w:sz w:val="20"/>
          <w:szCs w:val="20"/>
          <w:u w:color="000000"/>
          <w:lang w:val="pt-BR" w:eastAsia="es-ES"/>
        </w:rPr>
        <w:t>social</w:t>
      </w:r>
      <w:r w:rsidRPr="00C16751">
        <w:rPr>
          <w:rFonts w:ascii="Cambria"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No entanto</w:t>
      </w:r>
      <w:r w:rsidRPr="00C16751">
        <w:rPr>
          <w:rFonts w:ascii="Cambria" w:eastAsia="MS Mincho" w:hAnsi="Cambria" w:cs="Cambria"/>
          <w:sz w:val="20"/>
          <w:szCs w:val="20"/>
          <w:u w:color="000000"/>
          <w:lang w:val="pt-BR" w:eastAsia="es-ES"/>
        </w:rPr>
        <w:t>, e</w:t>
      </w:r>
      <w:r w:rsidR="00D50132" w:rsidRPr="00C16751">
        <w:rPr>
          <w:rFonts w:ascii="Cambria" w:eastAsia="MS Mincho" w:hAnsi="Cambria" w:cs="Cambria"/>
          <w:sz w:val="20"/>
          <w:szCs w:val="20"/>
          <w:u w:color="000000"/>
          <w:lang w:val="pt-BR" w:eastAsia="es-ES"/>
        </w:rPr>
        <w:t xml:space="preserve">m </w:t>
      </w:r>
      <w:r w:rsidRPr="00C16751">
        <w:rPr>
          <w:rFonts w:ascii="Cambria" w:eastAsia="MS Mincho" w:hAnsi="Cambria" w:cs="Cambria"/>
          <w:sz w:val="20"/>
          <w:szCs w:val="20"/>
          <w:u w:color="000000"/>
          <w:lang w:val="pt-BR" w:eastAsia="es-ES"/>
        </w:rPr>
        <w:t>rela</w:t>
      </w:r>
      <w:r w:rsidR="005A57C8" w:rsidRPr="00C16751">
        <w:rPr>
          <w:rFonts w:ascii="Cambria" w:eastAsia="MS Mincho" w:hAnsi="Cambria" w:cs="Cambria"/>
          <w:sz w:val="20"/>
          <w:szCs w:val="20"/>
          <w:u w:color="000000"/>
          <w:lang w:val="pt-BR" w:eastAsia="es-ES"/>
        </w:rPr>
        <w:t>ção</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à inclusão </w:t>
      </w:r>
      <w:r w:rsidR="005A57C8" w:rsidRPr="00C16751">
        <w:rPr>
          <w:rFonts w:ascii="Cambria" w:eastAsia="MS Mincho" w:hAnsi="Cambria" w:cs="Cambria"/>
          <w:sz w:val="20"/>
          <w:szCs w:val="20"/>
          <w:u w:color="000000"/>
          <w:lang w:val="pt-BR" w:eastAsia="es-ES"/>
        </w:rPr>
        <w:t xml:space="preserve">dos </w:t>
      </w:r>
      <w:r w:rsidRPr="00C16751">
        <w:rPr>
          <w:rFonts w:ascii="Cambria" w:eastAsia="MS Mincho" w:hAnsi="Cambria" w:cs="Cambria"/>
          <w:sz w:val="20"/>
          <w:szCs w:val="20"/>
          <w:u w:color="000000"/>
          <w:lang w:val="pt-BR" w:eastAsia="es-ES"/>
        </w:rPr>
        <w:t xml:space="preserve">familiares </w:t>
      </w:r>
      <w:r w:rsidR="005A57C8" w:rsidRPr="00C16751">
        <w:rPr>
          <w:rFonts w:ascii="Cambria" w:eastAsia="MS Mincho" w:hAnsi="Cambria" w:cs="Cambria"/>
          <w:sz w:val="20"/>
          <w:szCs w:val="20"/>
          <w:u w:color="000000"/>
          <w:lang w:val="pt-BR" w:eastAsia="es-ES"/>
        </w:rPr>
        <w:t>da vítima</w:t>
      </w:r>
      <w:r w:rsidR="00B12D4A"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nos </w:t>
      </w:r>
      <w:r w:rsidRPr="00C16751">
        <w:rPr>
          <w:rFonts w:ascii="Cambria" w:eastAsia="MS Mincho" w:hAnsi="Cambria" w:cs="Cambria"/>
          <w:sz w:val="20"/>
          <w:szCs w:val="20"/>
          <w:u w:color="000000"/>
          <w:lang w:val="pt-BR" w:eastAsia="es-ES"/>
        </w:rPr>
        <w:t>programas</w:t>
      </w:r>
      <w:r w:rsidRPr="00C16751">
        <w:rPr>
          <w:lang w:val="pt-BR"/>
        </w:rPr>
        <w:t xml:space="preserve"> </w:t>
      </w:r>
      <w:r w:rsidRPr="00C16751">
        <w:rPr>
          <w:rFonts w:ascii="Cambria" w:eastAsia="MS Mincho" w:hAnsi="Cambria" w:cs="Cambria"/>
          <w:sz w:val="20"/>
          <w:szCs w:val="20"/>
          <w:u w:color="000000"/>
          <w:lang w:val="pt-BR" w:eastAsia="es-ES"/>
        </w:rPr>
        <w:t>educa</w:t>
      </w:r>
      <w:r w:rsidR="007B0F64" w:rsidRPr="00C16751">
        <w:rPr>
          <w:rFonts w:ascii="Cambria" w:eastAsia="MS Mincho" w:hAnsi="Cambria" w:cs="Cambria"/>
          <w:sz w:val="20"/>
          <w:szCs w:val="20"/>
          <w:u w:color="000000"/>
          <w:lang w:val="pt-BR" w:eastAsia="es-ES"/>
        </w:rPr>
        <w:t xml:space="preserve">cionais </w:t>
      </w:r>
      <w:r w:rsidR="00D50132" w:rsidRPr="00C16751">
        <w:rPr>
          <w:rFonts w:ascii="Cambria" w:eastAsia="MS Mincho" w:hAnsi="Cambria" w:cs="Cambria"/>
          <w:sz w:val="20"/>
          <w:szCs w:val="20"/>
          <w:u w:color="000000"/>
          <w:lang w:val="pt-BR" w:eastAsia="es-ES"/>
        </w:rPr>
        <w:t>e</w:t>
      </w:r>
      <w:r w:rsidRPr="00C16751">
        <w:rPr>
          <w:rFonts w:ascii="Cambria" w:eastAsia="MS Mincho" w:hAnsi="Cambria" w:cs="Cambria"/>
          <w:sz w:val="20"/>
          <w:szCs w:val="20"/>
          <w:u w:color="000000"/>
          <w:lang w:val="pt-BR" w:eastAsia="es-ES"/>
        </w:rPr>
        <w:t xml:space="preserve"> </w:t>
      </w:r>
      <w:r w:rsidR="00D50132" w:rsidRPr="00C16751">
        <w:rPr>
          <w:rFonts w:ascii="Cambria" w:eastAsia="MS Mincho" w:hAnsi="Cambria" w:cs="Cambria"/>
          <w:sz w:val="20"/>
          <w:szCs w:val="20"/>
          <w:u w:color="000000"/>
          <w:lang w:val="pt-BR" w:eastAsia="es-ES"/>
        </w:rPr>
        <w:t xml:space="preserve">profissionais, informou que não havia sido identificada nenhuma </w:t>
      </w:r>
      <w:r w:rsidRPr="00C16751">
        <w:rPr>
          <w:rFonts w:ascii="Cambria" w:eastAsia="MS Mincho" w:hAnsi="Cambria" w:cs="Cambria"/>
          <w:sz w:val="20"/>
          <w:szCs w:val="20"/>
          <w:u w:color="000000"/>
          <w:lang w:val="pt-BR" w:eastAsia="es-ES"/>
        </w:rPr>
        <w:t xml:space="preserve">oferta </w:t>
      </w:r>
      <w:r w:rsidR="00D50132" w:rsidRPr="00C16751">
        <w:rPr>
          <w:rFonts w:ascii="Cambria" w:eastAsia="MS Mincho" w:hAnsi="Cambria" w:cs="Cambria"/>
          <w:sz w:val="20"/>
          <w:szCs w:val="20"/>
          <w:u w:color="000000"/>
          <w:lang w:val="pt-BR" w:eastAsia="es-ES"/>
        </w:rPr>
        <w:t xml:space="preserve">disponível que se adequasse ao </w:t>
      </w:r>
      <w:r w:rsidRPr="00C16751">
        <w:rPr>
          <w:rFonts w:ascii="Cambria" w:eastAsia="MS Mincho" w:hAnsi="Cambria" w:cs="Cambria"/>
          <w:sz w:val="20"/>
          <w:szCs w:val="20"/>
          <w:u w:color="000000"/>
          <w:lang w:val="pt-BR" w:eastAsia="es-ES"/>
        </w:rPr>
        <w:t xml:space="preserve">perfil </w:t>
      </w:r>
      <w:r w:rsidR="005A57C8" w:rsidRPr="00C16751">
        <w:rPr>
          <w:rFonts w:ascii="Cambria" w:eastAsia="MS Mincho" w:hAnsi="Cambria" w:cs="Cambria"/>
          <w:sz w:val="20"/>
          <w:szCs w:val="20"/>
          <w:u w:color="000000"/>
          <w:lang w:val="pt-BR" w:eastAsia="es-ES"/>
        </w:rPr>
        <w:t xml:space="preserve">dos </w:t>
      </w:r>
      <w:r w:rsidRPr="00C16751">
        <w:rPr>
          <w:rFonts w:ascii="Cambria" w:eastAsia="MS Mincho" w:hAnsi="Cambria" w:cs="Cambria"/>
          <w:sz w:val="20"/>
          <w:szCs w:val="20"/>
          <w:u w:color="000000"/>
          <w:lang w:val="pt-BR" w:eastAsia="es-ES"/>
        </w:rPr>
        <w:t xml:space="preserve">membros </w:t>
      </w:r>
      <w:r w:rsidR="005A57C8" w:rsidRPr="00C16751">
        <w:rPr>
          <w:rFonts w:ascii="Cambria" w:eastAsia="MS Mincho" w:hAnsi="Cambria" w:cs="Cambria"/>
          <w:sz w:val="20"/>
          <w:szCs w:val="20"/>
          <w:u w:color="000000"/>
          <w:lang w:val="pt-BR" w:eastAsia="es-ES"/>
        </w:rPr>
        <w:t xml:space="preserve">da </w:t>
      </w:r>
      <w:r w:rsidR="00D50132" w:rsidRPr="00C16751">
        <w:rPr>
          <w:rFonts w:ascii="Cambria" w:eastAsia="MS Mincho" w:hAnsi="Cambria" w:cs="Cambria"/>
          <w:sz w:val="20"/>
          <w:szCs w:val="20"/>
          <w:u w:color="000000"/>
          <w:lang w:val="pt-BR" w:eastAsia="es-ES"/>
        </w:rPr>
        <w:t>família</w:t>
      </w:r>
      <w:r w:rsidRPr="00C16751">
        <w:rPr>
          <w:rFonts w:ascii="Cambria" w:hAnsi="Cambria" w:cs="Cambria"/>
          <w:sz w:val="20"/>
          <w:szCs w:val="20"/>
          <w:u w:color="000000"/>
          <w:lang w:val="pt-BR" w:eastAsia="es-ES"/>
        </w:rPr>
        <w:t xml:space="preserve">. </w:t>
      </w:r>
      <w:r w:rsidR="00D50132" w:rsidRPr="00C16751">
        <w:rPr>
          <w:rFonts w:ascii="Cambria" w:hAnsi="Cambria" w:cs="Cambria"/>
          <w:sz w:val="20"/>
          <w:szCs w:val="20"/>
          <w:u w:color="000000"/>
          <w:lang w:val="pt-BR" w:eastAsia="es-ES"/>
        </w:rPr>
        <w:t xml:space="preserve">Levando em </w:t>
      </w:r>
      <w:r w:rsidRPr="00C16751">
        <w:rPr>
          <w:rFonts w:ascii="Cambria" w:hAnsi="Cambria" w:cs="Cambria"/>
          <w:sz w:val="20"/>
          <w:szCs w:val="20"/>
          <w:u w:color="000000"/>
          <w:lang w:val="pt-BR" w:eastAsia="es-ES"/>
        </w:rPr>
        <w:t>considera</w:t>
      </w:r>
      <w:r w:rsidR="005A57C8" w:rsidRPr="00C16751">
        <w:rPr>
          <w:rFonts w:ascii="Cambria" w:hAnsi="Cambria" w:cs="Cambria"/>
          <w:sz w:val="20"/>
          <w:szCs w:val="20"/>
          <w:u w:color="000000"/>
          <w:lang w:val="pt-BR" w:eastAsia="es-ES"/>
        </w:rPr>
        <w:t>ção</w:t>
      </w:r>
      <w:r w:rsidRPr="00C16751">
        <w:rPr>
          <w:rFonts w:ascii="Cambria" w:hAnsi="Cambria" w:cs="Cambria"/>
          <w:sz w:val="20"/>
          <w:szCs w:val="20"/>
          <w:u w:color="000000"/>
          <w:lang w:val="pt-BR" w:eastAsia="es-ES"/>
        </w:rPr>
        <w:t xml:space="preserve"> a informa</w:t>
      </w:r>
      <w:r w:rsidR="005A57C8" w:rsidRPr="00C16751">
        <w:rPr>
          <w:rFonts w:ascii="Cambria" w:hAnsi="Cambria" w:cs="Cambria"/>
          <w:sz w:val="20"/>
          <w:szCs w:val="20"/>
          <w:u w:color="000000"/>
          <w:lang w:val="pt-BR" w:eastAsia="es-ES"/>
        </w:rPr>
        <w:t>ção</w:t>
      </w:r>
      <w:r w:rsidRPr="00C16751">
        <w:rPr>
          <w:rFonts w:ascii="Cambria" w:hAnsi="Cambria" w:cs="Cambria"/>
          <w:sz w:val="20"/>
          <w:szCs w:val="20"/>
          <w:u w:color="000000"/>
          <w:lang w:val="pt-BR" w:eastAsia="es-ES"/>
        </w:rPr>
        <w:t xml:space="preserve"> </w:t>
      </w:r>
      <w:r w:rsidR="00D50132" w:rsidRPr="00C16751">
        <w:rPr>
          <w:rFonts w:ascii="Cambria" w:hAnsi="Cambria" w:cs="Cambria"/>
          <w:sz w:val="20"/>
          <w:szCs w:val="20"/>
          <w:u w:color="000000"/>
          <w:lang w:val="pt-BR" w:eastAsia="es-ES"/>
        </w:rPr>
        <w:t xml:space="preserve">prestada pelo </w:t>
      </w:r>
      <w:r w:rsidRPr="00C16751">
        <w:rPr>
          <w:rFonts w:ascii="Cambria" w:hAnsi="Cambria" w:cs="Cambria"/>
          <w:sz w:val="20"/>
          <w:szCs w:val="20"/>
          <w:u w:color="000000"/>
          <w:lang w:val="pt-BR" w:eastAsia="es-ES"/>
        </w:rPr>
        <w:t xml:space="preserve">Estado, </w:t>
      </w:r>
      <w:r w:rsidR="004212AD" w:rsidRPr="00C16751">
        <w:rPr>
          <w:rFonts w:ascii="Cambria" w:hAnsi="Cambria" w:cs="Cambria"/>
          <w:sz w:val="20"/>
          <w:szCs w:val="20"/>
          <w:u w:color="000000"/>
          <w:lang w:val="pt-BR" w:eastAsia="es-ES"/>
        </w:rPr>
        <w:t xml:space="preserve">a Comissão </w:t>
      </w:r>
      <w:r w:rsidRPr="00C16751">
        <w:rPr>
          <w:rFonts w:ascii="Cambria" w:hAnsi="Cambria" w:cs="Cambria"/>
          <w:sz w:val="20"/>
          <w:szCs w:val="20"/>
          <w:u w:color="000000"/>
          <w:lang w:val="pt-BR" w:eastAsia="es-ES"/>
        </w:rPr>
        <w:t xml:space="preserve">considera que </w:t>
      </w:r>
      <w:r w:rsidR="00D50132" w:rsidRPr="00C16751">
        <w:rPr>
          <w:rFonts w:ascii="Cambria" w:hAnsi="Cambria" w:cs="Cambria"/>
          <w:sz w:val="20"/>
          <w:szCs w:val="20"/>
          <w:u w:color="000000"/>
          <w:lang w:val="pt-BR" w:eastAsia="es-ES"/>
        </w:rPr>
        <w:t xml:space="preserve">esse aspecto </w:t>
      </w:r>
      <w:r w:rsidRPr="00C16751">
        <w:rPr>
          <w:rFonts w:ascii="Cambria" w:hAnsi="Cambria" w:cs="Cambria"/>
          <w:sz w:val="20"/>
          <w:szCs w:val="20"/>
          <w:u w:color="000000"/>
          <w:lang w:val="pt-BR" w:eastAsia="es-ES"/>
        </w:rPr>
        <w:t xml:space="preserve">se </w:t>
      </w:r>
      <w:r w:rsidR="00BF77F1" w:rsidRPr="00C16751">
        <w:rPr>
          <w:rFonts w:ascii="Cambria" w:hAnsi="Cambria" w:cs="Cambria"/>
          <w:sz w:val="20"/>
          <w:szCs w:val="20"/>
          <w:u w:color="000000"/>
          <w:lang w:val="pt-BR" w:eastAsia="es-ES"/>
        </w:rPr>
        <w:t>encontra</w:t>
      </w:r>
      <w:r w:rsidR="00B12D4A"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 xml:space="preserve">parcialmente </w:t>
      </w:r>
      <w:r w:rsidR="00902A39" w:rsidRPr="00C16751">
        <w:rPr>
          <w:rFonts w:ascii="Cambria" w:hAnsi="Cambria" w:cs="Cambria"/>
          <w:sz w:val="20"/>
          <w:szCs w:val="20"/>
          <w:u w:color="000000"/>
          <w:lang w:val="pt-BR" w:eastAsia="es-ES"/>
        </w:rPr>
        <w:t>cumprido</w:t>
      </w:r>
      <w:r w:rsidR="00A61D96" w:rsidRPr="00C16751">
        <w:rPr>
          <w:rFonts w:ascii="Cambria" w:hAnsi="Cambria" w:cs="Cambria"/>
          <w:sz w:val="20"/>
          <w:szCs w:val="20"/>
          <w:u w:color="000000"/>
          <w:lang w:val="pt-BR" w:eastAsia="es-ES"/>
        </w:rPr>
        <w:t>,</w:t>
      </w:r>
      <w:r w:rsidR="00902A39" w:rsidRPr="00C16751">
        <w:rPr>
          <w:rFonts w:ascii="Cambria" w:hAnsi="Cambria" w:cs="Cambria"/>
          <w:sz w:val="20"/>
          <w:szCs w:val="20"/>
          <w:u w:color="000000"/>
          <w:lang w:val="pt-BR" w:eastAsia="es-ES"/>
        </w:rPr>
        <w:t xml:space="preserve"> e</w:t>
      </w:r>
      <w:r w:rsidR="00B12D4A" w:rsidRPr="00C16751">
        <w:rPr>
          <w:rFonts w:ascii="Cambria" w:hAnsi="Cambria" w:cs="Cambria"/>
          <w:sz w:val="20"/>
          <w:szCs w:val="20"/>
          <w:u w:color="000000"/>
          <w:lang w:val="pt-BR" w:eastAsia="es-ES"/>
        </w:rPr>
        <w:t xml:space="preserve"> </w:t>
      </w:r>
      <w:r w:rsidR="00BF77F1" w:rsidRPr="00C16751">
        <w:rPr>
          <w:rFonts w:ascii="Cambria" w:hAnsi="Cambria" w:cs="Cambria"/>
          <w:sz w:val="20"/>
          <w:szCs w:val="20"/>
          <w:u w:color="000000"/>
          <w:lang w:val="pt-BR" w:eastAsia="es-ES"/>
        </w:rPr>
        <w:t>assim o declara</w:t>
      </w:r>
      <w:r w:rsidRPr="00C16751">
        <w:rPr>
          <w:rFonts w:ascii="Cambria" w:hAnsi="Cambria" w:cs="Cambria"/>
          <w:sz w:val="20"/>
          <w:szCs w:val="20"/>
          <w:u w:color="000000"/>
          <w:lang w:val="pt-BR" w:eastAsia="es-ES"/>
        </w:rPr>
        <w:t xml:space="preserve">. </w:t>
      </w:r>
    </w:p>
    <w:p w14:paraId="0B2BA7CF" w14:textId="77777777" w:rsidR="00AF453C" w:rsidRPr="00C16751" w:rsidRDefault="00AF453C" w:rsidP="00AF453C">
      <w:pPr>
        <w:pStyle w:val="List"/>
        <w:widowControl/>
        <w:tabs>
          <w:tab w:val="left" w:pos="1440"/>
        </w:tabs>
        <w:ind w:left="720" w:firstLine="0"/>
        <w:jc w:val="both"/>
        <w:rPr>
          <w:rFonts w:ascii="Cambria" w:hAnsi="Cambria"/>
          <w:sz w:val="20"/>
          <w:szCs w:val="20"/>
          <w:u w:color="000000"/>
          <w:lang w:val="pt-BR"/>
        </w:rPr>
      </w:pPr>
    </w:p>
    <w:p w14:paraId="24D16D45" w14:textId="0F49C111" w:rsidR="00AF453C" w:rsidRPr="00C16751" w:rsidRDefault="00D50132" w:rsidP="00AF453C">
      <w:pPr>
        <w:pStyle w:val="List"/>
        <w:widowControl/>
        <w:numPr>
          <w:ilvl w:val="0"/>
          <w:numId w:val="58"/>
        </w:numPr>
        <w:tabs>
          <w:tab w:val="left" w:pos="1440"/>
        </w:tabs>
        <w:ind w:left="0" w:firstLine="720"/>
        <w:jc w:val="both"/>
        <w:rPr>
          <w:rFonts w:ascii="Cambria" w:hAnsi="Cambria"/>
          <w:sz w:val="20"/>
          <w:szCs w:val="20"/>
          <w:u w:color="000000"/>
          <w:lang w:val="pt-BR"/>
        </w:rPr>
      </w:pPr>
      <w:r w:rsidRPr="00C16751">
        <w:rPr>
          <w:rFonts w:ascii="Cambria" w:hAnsi="Cambria"/>
          <w:sz w:val="20"/>
          <w:szCs w:val="20"/>
          <w:u w:color="000000"/>
          <w:lang w:val="pt-BR"/>
        </w:rPr>
        <w:t xml:space="preserve">Com respeito à </w:t>
      </w:r>
      <w:r w:rsidR="004C4BE4" w:rsidRPr="00C16751">
        <w:rPr>
          <w:rFonts w:ascii="Cambria" w:hAnsi="Cambria"/>
          <w:sz w:val="20"/>
          <w:szCs w:val="20"/>
          <w:u w:color="000000"/>
          <w:lang w:val="pt-BR"/>
        </w:rPr>
        <w:t xml:space="preserve">cláusula </w:t>
      </w:r>
      <w:r w:rsidR="00AF453C" w:rsidRPr="00C16751">
        <w:rPr>
          <w:rFonts w:ascii="Cambria" w:hAnsi="Cambria"/>
          <w:sz w:val="20"/>
          <w:szCs w:val="20"/>
          <w:u w:color="000000"/>
          <w:lang w:val="pt-BR"/>
        </w:rPr>
        <w:t>III.3.13, sobre a doa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de computador</w:t>
      </w:r>
      <w:r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s </w:t>
      </w:r>
      <w:r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mobili</w:t>
      </w:r>
      <w:r w:rsidRPr="00C16751">
        <w:rPr>
          <w:rFonts w:ascii="Cambria" w:hAnsi="Cambria"/>
          <w:sz w:val="20"/>
          <w:szCs w:val="20"/>
          <w:u w:color="000000"/>
          <w:lang w:val="pt-BR"/>
        </w:rPr>
        <w:t>á</w:t>
      </w:r>
      <w:r w:rsidR="00AF453C" w:rsidRPr="00C16751">
        <w:rPr>
          <w:rFonts w:ascii="Cambria" w:hAnsi="Cambria"/>
          <w:sz w:val="20"/>
          <w:szCs w:val="20"/>
          <w:u w:color="000000"/>
          <w:lang w:val="pt-BR"/>
        </w:rPr>
        <w:t xml:space="preserve">rio para </w:t>
      </w:r>
      <w:r w:rsidRPr="00C16751">
        <w:rPr>
          <w:rFonts w:ascii="Cambria" w:hAnsi="Cambria"/>
          <w:sz w:val="20"/>
          <w:szCs w:val="20"/>
          <w:u w:color="000000"/>
          <w:lang w:val="pt-BR"/>
        </w:rPr>
        <w:t xml:space="preserve">um </w:t>
      </w:r>
      <w:r w:rsidR="00AF453C" w:rsidRPr="00C16751">
        <w:rPr>
          <w:rFonts w:ascii="Cambria" w:hAnsi="Cambria"/>
          <w:sz w:val="20"/>
          <w:szCs w:val="20"/>
          <w:u w:color="000000"/>
          <w:lang w:val="pt-BR"/>
        </w:rPr>
        <w:t xml:space="preserve">“Infocentro”, </w:t>
      </w:r>
      <w:r w:rsidRPr="00C16751">
        <w:rPr>
          <w:rFonts w:ascii="Cambria" w:hAnsi="Cambria"/>
          <w:sz w:val="20"/>
          <w:szCs w:val="20"/>
          <w:u w:color="000000"/>
          <w:lang w:val="pt-BR"/>
        </w:rPr>
        <w:t xml:space="preserve">em </w:t>
      </w:r>
      <w:r w:rsidR="00AF453C" w:rsidRPr="00C16751">
        <w:rPr>
          <w:rFonts w:ascii="Cambria" w:hAnsi="Cambria"/>
          <w:sz w:val="20"/>
          <w:szCs w:val="20"/>
          <w:u w:color="000000"/>
          <w:lang w:val="pt-BR"/>
        </w:rPr>
        <w:t xml:space="preserve">21 de </w:t>
      </w:r>
      <w:r w:rsidR="006A445C" w:rsidRPr="00C16751">
        <w:rPr>
          <w:rFonts w:ascii="Cambria" w:hAnsi="Cambria"/>
          <w:sz w:val="20"/>
          <w:szCs w:val="20"/>
          <w:u w:color="000000"/>
          <w:lang w:val="pt-BR"/>
        </w:rPr>
        <w:t>junho</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de 2021, </w:t>
      </w:r>
      <w:r w:rsidR="009C6EDC" w:rsidRPr="00C16751">
        <w:rPr>
          <w:rFonts w:ascii="Cambria" w:hAnsi="Cambria"/>
          <w:sz w:val="20"/>
          <w:szCs w:val="20"/>
          <w:u w:color="000000"/>
          <w:lang w:val="pt-BR"/>
        </w:rPr>
        <w:t>o Estado informou</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que, </w:t>
      </w:r>
      <w:r w:rsidRPr="00C16751">
        <w:rPr>
          <w:rFonts w:ascii="Cambria" w:hAnsi="Cambria"/>
          <w:sz w:val="20"/>
          <w:szCs w:val="20"/>
          <w:u w:color="000000"/>
          <w:lang w:val="pt-BR"/>
        </w:rPr>
        <w:t xml:space="preserve">após a revisão do acordo </w:t>
      </w:r>
      <w:r w:rsidR="00AF453C" w:rsidRPr="00C16751">
        <w:rPr>
          <w:rFonts w:ascii="Cambria" w:hAnsi="Cambria"/>
          <w:sz w:val="20"/>
          <w:szCs w:val="20"/>
          <w:u w:color="000000"/>
          <w:lang w:val="pt-BR"/>
        </w:rPr>
        <w:t xml:space="preserve">relativo </w:t>
      </w:r>
      <w:r w:rsidRPr="00C16751">
        <w:rPr>
          <w:rFonts w:ascii="Cambria" w:hAnsi="Cambria"/>
          <w:sz w:val="20"/>
          <w:szCs w:val="20"/>
          <w:u w:color="000000"/>
          <w:lang w:val="pt-BR"/>
        </w:rPr>
        <w:t>à</w:t>
      </w:r>
      <w:r w:rsidR="00AF453C" w:rsidRPr="00C16751">
        <w:rPr>
          <w:rFonts w:ascii="Cambria" w:hAnsi="Cambria"/>
          <w:sz w:val="20"/>
          <w:szCs w:val="20"/>
          <w:u w:color="000000"/>
          <w:lang w:val="pt-BR"/>
        </w:rPr>
        <w:t xml:space="preserve"> instala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“Infocentro”</w:t>
      </w:r>
      <w:r w:rsidR="007B0F64" w:rsidRPr="00C16751">
        <w:rPr>
          <w:rFonts w:ascii="Cambria" w:hAnsi="Cambria"/>
          <w:sz w:val="20"/>
          <w:szCs w:val="20"/>
          <w:u w:color="000000"/>
          <w:lang w:val="pt-BR"/>
        </w:rPr>
        <w:t>,</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na </w:t>
      </w:r>
      <w:r w:rsidR="00AF453C" w:rsidRPr="00C16751">
        <w:rPr>
          <w:rFonts w:ascii="Cambria" w:hAnsi="Cambria"/>
          <w:sz w:val="20"/>
          <w:szCs w:val="20"/>
          <w:u w:color="000000"/>
          <w:lang w:val="pt-BR"/>
        </w:rPr>
        <w:t>sede d</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Sindicato d</w:t>
      </w:r>
      <w:r w:rsidR="008D5B2A" w:rsidRPr="00C16751">
        <w:rPr>
          <w:rFonts w:ascii="Cambria" w:hAnsi="Cambria"/>
          <w:sz w:val="20"/>
          <w:szCs w:val="20"/>
          <w:u w:color="000000"/>
          <w:lang w:val="pt-BR"/>
        </w:rPr>
        <w:t>os</w:t>
      </w:r>
      <w:r w:rsidR="00AF453C"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Trabalhadores</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Rur</w:t>
      </w:r>
      <w:r w:rsidR="005A57C8" w:rsidRPr="00C16751">
        <w:rPr>
          <w:rFonts w:ascii="Cambria" w:hAnsi="Cambria"/>
          <w:sz w:val="20"/>
          <w:szCs w:val="20"/>
          <w:u w:color="000000"/>
          <w:lang w:val="pt-BR"/>
        </w:rPr>
        <w:t>ais</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de Rondon do Pará, a Empresa de Tecnolog</w:t>
      </w:r>
      <w:r w:rsidR="008D5B2A" w:rsidRPr="00C16751">
        <w:rPr>
          <w:rFonts w:ascii="Cambria" w:hAnsi="Cambria"/>
          <w:sz w:val="20"/>
          <w:szCs w:val="20"/>
          <w:u w:color="000000"/>
          <w:lang w:val="pt-BR"/>
        </w:rPr>
        <w:t>i</w:t>
      </w:r>
      <w:r w:rsidR="00AF453C" w:rsidRPr="00C16751">
        <w:rPr>
          <w:rFonts w:ascii="Cambria" w:hAnsi="Cambria"/>
          <w:sz w:val="20"/>
          <w:szCs w:val="20"/>
          <w:u w:color="000000"/>
          <w:lang w:val="pt-BR"/>
        </w:rPr>
        <w:t xml:space="preserve">a </w:t>
      </w:r>
      <w:r w:rsidR="005A57C8" w:rsidRPr="00C16751">
        <w:rPr>
          <w:rFonts w:ascii="Cambria" w:hAnsi="Cambria"/>
          <w:sz w:val="20"/>
          <w:szCs w:val="20"/>
          <w:u w:color="000000"/>
          <w:lang w:val="pt-BR"/>
        </w:rPr>
        <w:t xml:space="preserve">da </w:t>
      </w:r>
      <w:r w:rsidR="00AF453C" w:rsidRPr="00C16751">
        <w:rPr>
          <w:rFonts w:ascii="Cambria" w:hAnsi="Cambria"/>
          <w:sz w:val="20"/>
          <w:szCs w:val="20"/>
          <w:u w:color="000000"/>
          <w:lang w:val="pt-BR"/>
        </w:rPr>
        <w:t>Informa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Comunica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w:t>
      </w:r>
      <w:r w:rsidR="008D5B2A" w:rsidRPr="00C16751">
        <w:rPr>
          <w:rFonts w:ascii="Cambria" w:hAnsi="Cambria"/>
          <w:sz w:val="20"/>
          <w:szCs w:val="20"/>
          <w:u w:color="000000"/>
          <w:lang w:val="pt-BR"/>
        </w:rPr>
        <w:t>o E</w:t>
      </w:r>
      <w:r w:rsidR="00AF453C" w:rsidRPr="00C16751">
        <w:rPr>
          <w:rFonts w:ascii="Cambria" w:hAnsi="Cambria"/>
          <w:sz w:val="20"/>
          <w:szCs w:val="20"/>
          <w:u w:color="000000"/>
          <w:lang w:val="pt-BR"/>
        </w:rPr>
        <w:t xml:space="preserve">stado </w:t>
      </w:r>
      <w:r w:rsidR="004212AD" w:rsidRPr="00C16751">
        <w:rPr>
          <w:rFonts w:ascii="Cambria" w:hAnsi="Cambria"/>
          <w:sz w:val="20"/>
          <w:szCs w:val="20"/>
          <w:u w:color="000000"/>
          <w:lang w:val="pt-BR"/>
        </w:rPr>
        <w:t>do Pará</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(PRODEPA) </w:t>
      </w:r>
      <w:r w:rsidR="008D5B2A" w:rsidRPr="00C16751">
        <w:rPr>
          <w:rFonts w:ascii="Cambria" w:hAnsi="Cambria"/>
          <w:sz w:val="20"/>
          <w:szCs w:val="20"/>
          <w:u w:color="000000"/>
          <w:lang w:val="pt-BR"/>
        </w:rPr>
        <w:t xml:space="preserve">teria se </w:t>
      </w:r>
      <w:r w:rsidR="00AF453C" w:rsidRPr="00C16751">
        <w:rPr>
          <w:rFonts w:ascii="Cambria" w:hAnsi="Cambria"/>
          <w:sz w:val="20"/>
          <w:szCs w:val="20"/>
          <w:u w:color="000000"/>
          <w:lang w:val="pt-BR"/>
        </w:rPr>
        <w:t>comprometido a elaborar u</w:t>
      </w:r>
      <w:r w:rsidR="008D5B2A" w:rsidRPr="00C16751">
        <w:rPr>
          <w:rFonts w:ascii="Cambria" w:hAnsi="Cambria"/>
          <w:sz w:val="20"/>
          <w:szCs w:val="20"/>
          <w:u w:color="000000"/>
          <w:lang w:val="pt-BR"/>
        </w:rPr>
        <w:t>m</w:t>
      </w:r>
      <w:r w:rsidR="00AF453C" w:rsidRPr="00C16751">
        <w:rPr>
          <w:rFonts w:ascii="Cambria" w:hAnsi="Cambria"/>
          <w:sz w:val="20"/>
          <w:szCs w:val="20"/>
          <w:u w:color="000000"/>
          <w:lang w:val="pt-BR"/>
        </w:rPr>
        <w:t xml:space="preserve"> </w:t>
      </w:r>
      <w:r w:rsidR="008D5B2A" w:rsidRPr="00C16751">
        <w:rPr>
          <w:rFonts w:ascii="Cambria" w:hAnsi="Cambria"/>
          <w:sz w:val="20"/>
          <w:szCs w:val="20"/>
          <w:u w:color="000000"/>
          <w:lang w:val="pt-BR"/>
        </w:rPr>
        <w:t>projeto</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elétrico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lógico para a distribu</w:t>
      </w:r>
      <w:r w:rsidR="008D5B2A" w:rsidRPr="00C16751">
        <w:rPr>
          <w:rFonts w:ascii="Cambria" w:hAnsi="Cambria"/>
          <w:sz w:val="20"/>
          <w:szCs w:val="20"/>
          <w:u w:color="000000"/>
          <w:lang w:val="pt-BR"/>
        </w:rPr>
        <w:t>i</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w:t>
      </w:r>
      <w:r w:rsidR="008D5B2A"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mobili</w:t>
      </w:r>
      <w:r w:rsidR="008D5B2A" w:rsidRPr="00C16751">
        <w:rPr>
          <w:rFonts w:ascii="Cambria" w:hAnsi="Cambria"/>
          <w:sz w:val="20"/>
          <w:szCs w:val="20"/>
          <w:u w:color="000000"/>
          <w:lang w:val="pt-BR"/>
        </w:rPr>
        <w:t>á</w:t>
      </w:r>
      <w:r w:rsidR="00AF453C" w:rsidRPr="00C16751">
        <w:rPr>
          <w:rFonts w:ascii="Cambria" w:hAnsi="Cambria"/>
          <w:sz w:val="20"/>
          <w:szCs w:val="20"/>
          <w:u w:color="000000"/>
          <w:lang w:val="pt-BR"/>
        </w:rPr>
        <w:t xml:space="preserve">rio </w:t>
      </w:r>
      <w:r w:rsidR="008D5B2A" w:rsidRPr="00C16751">
        <w:rPr>
          <w:rFonts w:ascii="Cambria" w:hAnsi="Cambria"/>
          <w:sz w:val="20"/>
          <w:szCs w:val="20"/>
          <w:u w:color="000000"/>
          <w:lang w:val="pt-BR"/>
        </w:rPr>
        <w:t xml:space="preserve">e dos equipamentos, bem como a oferecer um </w:t>
      </w:r>
      <w:r w:rsidR="008D5B2A" w:rsidRPr="00C16751">
        <w:rPr>
          <w:rFonts w:ascii="Cambria" w:hAnsi="Cambria"/>
          <w:i/>
          <w:iCs/>
          <w:sz w:val="20"/>
          <w:szCs w:val="20"/>
          <w:u w:color="000000"/>
          <w:lang w:val="pt-BR"/>
        </w:rPr>
        <w:t xml:space="preserve">link </w:t>
      </w:r>
      <w:r w:rsidR="00AF453C" w:rsidRPr="00C16751">
        <w:rPr>
          <w:rFonts w:ascii="Cambria" w:hAnsi="Cambria"/>
          <w:sz w:val="20"/>
          <w:szCs w:val="20"/>
          <w:u w:color="000000"/>
          <w:lang w:val="pt-BR"/>
        </w:rPr>
        <w:t xml:space="preserve">de </w:t>
      </w:r>
      <w:r w:rsidR="008D5B2A" w:rsidRPr="00C16751">
        <w:rPr>
          <w:rFonts w:ascii="Cambria" w:hAnsi="Cambria"/>
          <w:sz w:val="20"/>
          <w:szCs w:val="20"/>
          <w:u w:color="000000"/>
          <w:lang w:val="pt-BR"/>
        </w:rPr>
        <w:t>I</w:t>
      </w:r>
      <w:r w:rsidR="00AF453C" w:rsidRPr="00C16751">
        <w:rPr>
          <w:rFonts w:ascii="Cambria" w:hAnsi="Cambria"/>
          <w:sz w:val="20"/>
          <w:szCs w:val="20"/>
          <w:u w:color="000000"/>
          <w:lang w:val="pt-BR"/>
        </w:rPr>
        <w:t xml:space="preserve">nternet </w:t>
      </w:r>
      <w:r w:rsidR="008D5B2A" w:rsidRPr="00C16751">
        <w:rPr>
          <w:rFonts w:ascii="Cambria" w:hAnsi="Cambria"/>
          <w:sz w:val="20"/>
          <w:szCs w:val="20"/>
          <w:u w:color="000000"/>
          <w:lang w:val="pt-BR"/>
        </w:rPr>
        <w:t xml:space="preserve">nesse </w:t>
      </w:r>
      <w:r w:rsidR="00AF453C" w:rsidRPr="00C16751">
        <w:rPr>
          <w:rFonts w:ascii="Cambria" w:hAnsi="Cambria"/>
          <w:sz w:val="20"/>
          <w:szCs w:val="20"/>
          <w:u w:color="000000"/>
          <w:lang w:val="pt-BR"/>
        </w:rPr>
        <w:t xml:space="preserve">lugar. </w:t>
      </w:r>
      <w:r w:rsidR="008D5B2A" w:rsidRPr="00C16751">
        <w:rPr>
          <w:rFonts w:ascii="Cambria" w:hAnsi="Cambria"/>
          <w:sz w:val="20"/>
          <w:szCs w:val="20"/>
          <w:u w:color="000000"/>
          <w:lang w:val="pt-BR"/>
        </w:rPr>
        <w:t xml:space="preserve">Por sua </w:t>
      </w:r>
      <w:r w:rsidR="00AF453C" w:rsidRPr="00C16751">
        <w:rPr>
          <w:rFonts w:ascii="Cambria" w:hAnsi="Cambria"/>
          <w:sz w:val="20"/>
          <w:szCs w:val="20"/>
          <w:u w:color="000000"/>
          <w:lang w:val="pt-BR"/>
        </w:rPr>
        <w:t xml:space="preserve">vez, a </w:t>
      </w:r>
      <w:r w:rsidR="009C6EDC" w:rsidRPr="00C16751">
        <w:rPr>
          <w:rFonts w:ascii="Cambria" w:hAnsi="Cambria"/>
          <w:sz w:val="20"/>
          <w:szCs w:val="20"/>
          <w:u w:color="000000"/>
          <w:lang w:val="pt-BR"/>
        </w:rPr>
        <w:t>Secretaria</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de Estado de Ci</w:t>
      </w:r>
      <w:r w:rsidR="008D5B2A" w:rsidRPr="00C16751">
        <w:rPr>
          <w:rFonts w:ascii="Cambria" w:hAnsi="Cambria"/>
          <w:sz w:val="20"/>
          <w:szCs w:val="20"/>
          <w:u w:color="000000"/>
          <w:lang w:val="pt-BR"/>
        </w:rPr>
        <w:t>ê</w:t>
      </w:r>
      <w:r w:rsidR="00AF453C" w:rsidRPr="00C16751">
        <w:rPr>
          <w:rFonts w:ascii="Cambria" w:hAnsi="Cambria"/>
          <w:sz w:val="20"/>
          <w:szCs w:val="20"/>
          <w:u w:color="000000"/>
          <w:lang w:val="pt-BR"/>
        </w:rPr>
        <w:t>ncia, Tecnolog</w:t>
      </w:r>
      <w:r w:rsidR="008D5B2A" w:rsidRPr="00C16751">
        <w:rPr>
          <w:rFonts w:ascii="Cambria" w:hAnsi="Cambria"/>
          <w:sz w:val="20"/>
          <w:szCs w:val="20"/>
          <w:u w:color="000000"/>
          <w:lang w:val="pt-BR"/>
        </w:rPr>
        <w:t>i</w:t>
      </w:r>
      <w:r w:rsidR="00AF453C" w:rsidRPr="00C16751">
        <w:rPr>
          <w:rFonts w:ascii="Cambria" w:hAnsi="Cambria"/>
          <w:sz w:val="20"/>
          <w:szCs w:val="20"/>
          <w:u w:color="000000"/>
          <w:lang w:val="pt-BR"/>
        </w:rPr>
        <w:t xml:space="preserve">a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Educa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w:t>
      </w:r>
      <w:r w:rsidR="008D5B2A" w:rsidRPr="00C16751">
        <w:rPr>
          <w:rFonts w:ascii="Cambria" w:hAnsi="Cambria"/>
          <w:sz w:val="20"/>
          <w:szCs w:val="20"/>
          <w:u w:color="000000"/>
          <w:lang w:val="pt-BR"/>
        </w:rPr>
        <w:t xml:space="preserve">Profissional e </w:t>
      </w:r>
      <w:r w:rsidR="00AF453C" w:rsidRPr="00C16751">
        <w:rPr>
          <w:rFonts w:ascii="Cambria" w:hAnsi="Cambria"/>
          <w:sz w:val="20"/>
          <w:szCs w:val="20"/>
          <w:u w:color="000000"/>
          <w:lang w:val="pt-BR"/>
        </w:rPr>
        <w:t>Tecnológica d</w:t>
      </w:r>
      <w:r w:rsidR="008D5B2A" w:rsidRPr="00C16751">
        <w:rPr>
          <w:rFonts w:ascii="Cambria" w:hAnsi="Cambria"/>
          <w:sz w:val="20"/>
          <w:szCs w:val="20"/>
          <w:u w:color="000000"/>
          <w:lang w:val="pt-BR"/>
        </w:rPr>
        <w:t>o E</w:t>
      </w:r>
      <w:r w:rsidR="00AF453C" w:rsidRPr="00C16751">
        <w:rPr>
          <w:rFonts w:ascii="Cambria" w:hAnsi="Cambria"/>
          <w:sz w:val="20"/>
          <w:szCs w:val="20"/>
          <w:u w:color="000000"/>
          <w:lang w:val="pt-BR"/>
        </w:rPr>
        <w:t xml:space="preserve">stado </w:t>
      </w:r>
      <w:r w:rsidR="004212AD" w:rsidRPr="00C16751">
        <w:rPr>
          <w:rFonts w:ascii="Cambria" w:hAnsi="Cambria"/>
          <w:sz w:val="20"/>
          <w:szCs w:val="20"/>
          <w:u w:color="000000"/>
          <w:lang w:val="pt-BR"/>
        </w:rPr>
        <w:t>do Pará</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(SECTET) </w:t>
      </w:r>
      <w:r w:rsidR="008D5B2A" w:rsidRPr="00C16751">
        <w:rPr>
          <w:rFonts w:ascii="Cambria" w:hAnsi="Cambria"/>
          <w:sz w:val="20"/>
          <w:szCs w:val="20"/>
          <w:u w:color="000000"/>
          <w:lang w:val="pt-BR"/>
        </w:rPr>
        <w:t xml:space="preserve">teria se </w:t>
      </w:r>
      <w:r w:rsidR="00AF453C" w:rsidRPr="00C16751">
        <w:rPr>
          <w:rFonts w:ascii="Cambria" w:hAnsi="Cambria"/>
          <w:sz w:val="20"/>
          <w:szCs w:val="20"/>
          <w:u w:color="000000"/>
          <w:lang w:val="pt-BR"/>
        </w:rPr>
        <w:t>comprometido a financiar a aquisi</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e instala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de equip</w:t>
      </w:r>
      <w:r w:rsidR="008D5B2A" w:rsidRPr="00C16751">
        <w:rPr>
          <w:rFonts w:ascii="Cambria" w:hAnsi="Cambria"/>
          <w:sz w:val="20"/>
          <w:szCs w:val="20"/>
          <w:u w:color="000000"/>
          <w:lang w:val="pt-BR"/>
        </w:rPr>
        <w:t>ament</w:t>
      </w:r>
      <w:r w:rsidR="00AF453C" w:rsidRPr="00C16751">
        <w:rPr>
          <w:rFonts w:ascii="Cambria" w:hAnsi="Cambria"/>
          <w:sz w:val="20"/>
          <w:szCs w:val="20"/>
          <w:u w:color="000000"/>
          <w:lang w:val="pt-BR"/>
        </w:rPr>
        <w:t>os eletr</w:t>
      </w:r>
      <w:r w:rsidR="008D5B2A" w:rsidRPr="00C16751">
        <w:rPr>
          <w:rFonts w:ascii="Cambria" w:hAnsi="Cambria"/>
          <w:sz w:val="20"/>
          <w:szCs w:val="20"/>
          <w:u w:color="000000"/>
          <w:lang w:val="pt-BR"/>
        </w:rPr>
        <w:t>ô</w:t>
      </w:r>
      <w:r w:rsidR="00AF453C" w:rsidRPr="00C16751">
        <w:rPr>
          <w:rFonts w:ascii="Cambria" w:hAnsi="Cambria"/>
          <w:sz w:val="20"/>
          <w:szCs w:val="20"/>
          <w:u w:color="000000"/>
          <w:lang w:val="pt-BR"/>
        </w:rPr>
        <w:t xml:space="preserve">nicos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mobili</w:t>
      </w:r>
      <w:r w:rsidR="008D5B2A" w:rsidRPr="00C16751">
        <w:rPr>
          <w:rFonts w:ascii="Cambria" w:hAnsi="Cambria"/>
          <w:sz w:val="20"/>
          <w:szCs w:val="20"/>
          <w:u w:color="000000"/>
          <w:lang w:val="pt-BR"/>
        </w:rPr>
        <w:t>á</w:t>
      </w:r>
      <w:r w:rsidR="00AF453C" w:rsidRPr="00C16751">
        <w:rPr>
          <w:rFonts w:ascii="Cambria" w:hAnsi="Cambria"/>
          <w:sz w:val="20"/>
          <w:szCs w:val="20"/>
          <w:u w:color="000000"/>
          <w:lang w:val="pt-BR"/>
        </w:rPr>
        <w:t xml:space="preserve">rio para implementar </w:t>
      </w:r>
      <w:r w:rsidR="008D5B2A"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Infocentro. </w:t>
      </w:r>
      <w:r w:rsidR="008D5B2A" w:rsidRPr="00C16751">
        <w:rPr>
          <w:rFonts w:ascii="Cambria" w:hAnsi="Cambria"/>
          <w:sz w:val="20"/>
          <w:szCs w:val="20"/>
          <w:u w:color="000000"/>
          <w:lang w:val="pt-BR"/>
        </w:rPr>
        <w:t xml:space="preserve">Nesse </w:t>
      </w:r>
      <w:r w:rsidR="00AF453C" w:rsidRPr="00C16751">
        <w:rPr>
          <w:rFonts w:ascii="Cambria" w:hAnsi="Cambria"/>
          <w:sz w:val="20"/>
          <w:szCs w:val="20"/>
          <w:u w:color="000000"/>
          <w:lang w:val="pt-BR"/>
        </w:rPr>
        <w:t xml:space="preserve">sentido, </w:t>
      </w:r>
      <w:r w:rsidR="008D5B2A" w:rsidRPr="00C16751">
        <w:rPr>
          <w:rFonts w:ascii="Cambria" w:hAnsi="Cambria"/>
          <w:sz w:val="20"/>
          <w:szCs w:val="20"/>
          <w:u w:color="000000"/>
          <w:lang w:val="pt-BR"/>
        </w:rPr>
        <w:t xml:space="preserve">a </w:t>
      </w:r>
      <w:r w:rsidR="00AF453C" w:rsidRPr="00C16751">
        <w:rPr>
          <w:rFonts w:ascii="Cambria" w:hAnsi="Cambria"/>
          <w:sz w:val="20"/>
          <w:szCs w:val="20"/>
          <w:u w:color="000000"/>
          <w:lang w:val="pt-BR"/>
        </w:rPr>
        <w:t xml:space="preserve">PRODEPA </w:t>
      </w:r>
      <w:r w:rsidR="008D5B2A" w:rsidRPr="00C16751">
        <w:rPr>
          <w:rFonts w:ascii="Cambria" w:hAnsi="Cambria"/>
          <w:sz w:val="20"/>
          <w:szCs w:val="20"/>
          <w:u w:color="000000"/>
          <w:lang w:val="pt-BR"/>
        </w:rPr>
        <w:t xml:space="preserve">teria </w:t>
      </w:r>
      <w:r w:rsidR="00AF453C" w:rsidRPr="00C16751">
        <w:rPr>
          <w:rFonts w:ascii="Cambria" w:hAnsi="Cambria"/>
          <w:sz w:val="20"/>
          <w:szCs w:val="20"/>
          <w:u w:color="000000"/>
          <w:lang w:val="pt-BR"/>
        </w:rPr>
        <w:t xml:space="preserve">realizado </w:t>
      </w:r>
      <w:r w:rsidR="009B3955" w:rsidRPr="00C16751">
        <w:rPr>
          <w:rFonts w:ascii="Cambria" w:hAnsi="Cambria"/>
          <w:sz w:val="20"/>
          <w:szCs w:val="20"/>
          <w:u w:color="000000"/>
          <w:lang w:val="pt-BR"/>
        </w:rPr>
        <w:t>uma</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visita técnica </w:t>
      </w:r>
      <w:r w:rsidR="008D5B2A" w:rsidRPr="00C16751">
        <w:rPr>
          <w:rFonts w:ascii="Cambria" w:hAnsi="Cambria"/>
          <w:sz w:val="20"/>
          <w:szCs w:val="20"/>
          <w:u w:color="000000"/>
          <w:lang w:val="pt-BR"/>
        </w:rPr>
        <w:t xml:space="preserve">à União, no mês </w:t>
      </w:r>
      <w:r w:rsidR="00AF453C" w:rsidRPr="00C16751">
        <w:rPr>
          <w:rFonts w:ascii="Cambria" w:hAnsi="Cambria"/>
          <w:sz w:val="20"/>
          <w:szCs w:val="20"/>
          <w:u w:color="000000"/>
          <w:lang w:val="pt-BR"/>
        </w:rPr>
        <w:t xml:space="preserve">de </w:t>
      </w:r>
      <w:r w:rsidR="00753ECA" w:rsidRPr="00C16751">
        <w:rPr>
          <w:rFonts w:ascii="Cambria" w:hAnsi="Cambria"/>
          <w:sz w:val="20"/>
          <w:szCs w:val="20"/>
          <w:u w:color="000000"/>
          <w:lang w:val="pt-BR"/>
        </w:rPr>
        <w:t>maio</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de 2021,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elaborado u</w:t>
      </w:r>
      <w:r w:rsidR="008D5B2A" w:rsidRPr="00C16751">
        <w:rPr>
          <w:rFonts w:ascii="Cambria" w:hAnsi="Cambria"/>
          <w:sz w:val="20"/>
          <w:szCs w:val="20"/>
          <w:u w:color="000000"/>
          <w:lang w:val="pt-BR"/>
        </w:rPr>
        <w:t>m</w:t>
      </w:r>
      <w:r w:rsidR="00AF453C" w:rsidRPr="00C16751">
        <w:rPr>
          <w:rFonts w:ascii="Cambria" w:hAnsi="Cambria"/>
          <w:sz w:val="20"/>
          <w:szCs w:val="20"/>
          <w:u w:color="000000"/>
          <w:lang w:val="pt-BR"/>
        </w:rPr>
        <w:t xml:space="preserve"> </w:t>
      </w:r>
      <w:r w:rsidR="008D5B2A" w:rsidRPr="00C16751">
        <w:rPr>
          <w:rFonts w:ascii="Cambria" w:hAnsi="Cambria"/>
          <w:sz w:val="20"/>
          <w:szCs w:val="20"/>
          <w:u w:color="000000"/>
          <w:lang w:val="pt-BR"/>
        </w:rPr>
        <w:t>projeto</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elétrico </w:t>
      </w:r>
      <w:r w:rsidR="008D5B2A"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lógico para a instala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 xml:space="preserve">dos </w:t>
      </w:r>
      <w:r w:rsidR="00AF453C" w:rsidRPr="00C16751">
        <w:rPr>
          <w:rFonts w:ascii="Cambria" w:hAnsi="Cambria"/>
          <w:sz w:val="20"/>
          <w:szCs w:val="20"/>
          <w:u w:color="000000"/>
          <w:lang w:val="pt-BR"/>
        </w:rPr>
        <w:t>equip</w:t>
      </w:r>
      <w:r w:rsidR="008D5B2A" w:rsidRPr="00C16751">
        <w:rPr>
          <w:rFonts w:ascii="Cambria" w:hAnsi="Cambria"/>
          <w:sz w:val="20"/>
          <w:szCs w:val="20"/>
          <w:u w:color="000000"/>
          <w:lang w:val="pt-BR"/>
        </w:rPr>
        <w:t>ament</w:t>
      </w:r>
      <w:r w:rsidR="00AF453C" w:rsidRPr="00C16751">
        <w:rPr>
          <w:rFonts w:ascii="Cambria" w:hAnsi="Cambria"/>
          <w:sz w:val="20"/>
          <w:szCs w:val="20"/>
          <w:u w:color="000000"/>
          <w:lang w:val="pt-BR"/>
        </w:rPr>
        <w:t xml:space="preserve">os, </w:t>
      </w:r>
      <w:r w:rsidR="008D5B2A" w:rsidRPr="00C16751">
        <w:rPr>
          <w:rFonts w:ascii="Cambria" w:hAnsi="Cambria"/>
          <w:sz w:val="20"/>
          <w:szCs w:val="20"/>
          <w:u w:color="000000"/>
          <w:lang w:val="pt-BR"/>
        </w:rPr>
        <w:t>o qual foi a</w:t>
      </w:r>
      <w:r w:rsidR="00AF453C" w:rsidRPr="00C16751">
        <w:rPr>
          <w:rFonts w:ascii="Cambria" w:hAnsi="Cambria"/>
          <w:sz w:val="20"/>
          <w:szCs w:val="20"/>
          <w:u w:color="000000"/>
          <w:lang w:val="pt-BR"/>
        </w:rPr>
        <w:t>presentado p</w:t>
      </w:r>
      <w:r w:rsidR="008D5B2A" w:rsidRPr="00C16751">
        <w:rPr>
          <w:rFonts w:ascii="Cambria" w:hAnsi="Cambria"/>
          <w:sz w:val="20"/>
          <w:szCs w:val="20"/>
          <w:u w:color="000000"/>
          <w:lang w:val="pt-BR"/>
        </w:rPr>
        <w:t xml:space="preserve">elo </w:t>
      </w:r>
      <w:r w:rsidR="00AF453C" w:rsidRPr="00C16751">
        <w:rPr>
          <w:rFonts w:ascii="Cambria" w:hAnsi="Cambria"/>
          <w:sz w:val="20"/>
          <w:szCs w:val="20"/>
          <w:u w:color="000000"/>
          <w:lang w:val="pt-BR"/>
        </w:rPr>
        <w:t xml:space="preserve">Estado. </w:t>
      </w:r>
      <w:r w:rsidR="00FB5233" w:rsidRPr="00C16751">
        <w:rPr>
          <w:rFonts w:ascii="Cambria" w:hAnsi="Cambria"/>
          <w:sz w:val="20"/>
          <w:szCs w:val="20"/>
          <w:u w:color="000000"/>
          <w:lang w:val="pt-BR"/>
        </w:rPr>
        <w:t>Segundo</w:t>
      </w:r>
      <w:r w:rsidR="00B12D4A" w:rsidRPr="00C16751">
        <w:rPr>
          <w:rFonts w:ascii="Cambria" w:hAnsi="Cambria"/>
          <w:sz w:val="20"/>
          <w:szCs w:val="20"/>
          <w:u w:color="000000"/>
          <w:lang w:val="pt-BR"/>
        </w:rPr>
        <w:t xml:space="preserve"> </w:t>
      </w:r>
      <w:r w:rsidR="008D5B2A"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Estado, </w:t>
      </w:r>
      <w:r w:rsidR="008D5B2A" w:rsidRPr="00C16751">
        <w:rPr>
          <w:rFonts w:ascii="Cambria" w:hAnsi="Cambria"/>
          <w:sz w:val="20"/>
          <w:szCs w:val="20"/>
          <w:u w:color="000000"/>
          <w:lang w:val="pt-BR"/>
        </w:rPr>
        <w:t xml:space="preserve">estimava-se que o </w:t>
      </w:r>
      <w:r w:rsidR="00AF453C" w:rsidRPr="00C16751">
        <w:rPr>
          <w:rFonts w:ascii="Cambria" w:hAnsi="Cambria"/>
          <w:sz w:val="20"/>
          <w:szCs w:val="20"/>
          <w:u w:color="000000"/>
          <w:lang w:val="pt-BR"/>
        </w:rPr>
        <w:t xml:space="preserve">Infocentro </w:t>
      </w:r>
      <w:r w:rsidR="008D5B2A" w:rsidRPr="00C16751">
        <w:rPr>
          <w:rFonts w:ascii="Cambria" w:hAnsi="Cambria"/>
          <w:sz w:val="20"/>
          <w:szCs w:val="20"/>
          <w:u w:color="000000"/>
          <w:lang w:val="pt-BR"/>
        </w:rPr>
        <w:t xml:space="preserve">fosse entregue em setembro </w:t>
      </w:r>
      <w:r w:rsidR="00AF453C" w:rsidRPr="00C16751">
        <w:rPr>
          <w:rFonts w:ascii="Cambria" w:hAnsi="Cambria"/>
          <w:sz w:val="20"/>
          <w:szCs w:val="20"/>
          <w:u w:color="000000"/>
          <w:lang w:val="pt-BR"/>
        </w:rPr>
        <w:t>de 2021, p</w:t>
      </w:r>
      <w:r w:rsidR="008D5B2A" w:rsidRPr="00C16751">
        <w:rPr>
          <w:rFonts w:ascii="Cambria" w:hAnsi="Cambria"/>
          <w:sz w:val="20"/>
          <w:szCs w:val="20"/>
          <w:u w:color="000000"/>
          <w:lang w:val="pt-BR"/>
        </w:rPr>
        <w:t>r</w:t>
      </w:r>
      <w:r w:rsidR="00AF453C" w:rsidRPr="00C16751">
        <w:rPr>
          <w:rFonts w:ascii="Cambria" w:hAnsi="Cambria"/>
          <w:sz w:val="20"/>
          <w:szCs w:val="20"/>
          <w:u w:color="000000"/>
          <w:lang w:val="pt-BR"/>
        </w:rPr>
        <w:t xml:space="preserve">azo que </w:t>
      </w:r>
      <w:r w:rsidR="009C6EDC" w:rsidRPr="00C16751">
        <w:rPr>
          <w:rFonts w:ascii="Cambria" w:hAnsi="Cambria"/>
          <w:sz w:val="20"/>
          <w:szCs w:val="20"/>
          <w:u w:color="000000"/>
          <w:lang w:val="pt-BR"/>
        </w:rPr>
        <w:t xml:space="preserve">o Estado </w:t>
      </w:r>
      <w:r w:rsidR="00AF453C" w:rsidRPr="00C16751">
        <w:rPr>
          <w:rFonts w:ascii="Cambria" w:hAnsi="Cambria"/>
          <w:sz w:val="20"/>
          <w:szCs w:val="20"/>
          <w:u w:color="000000"/>
          <w:lang w:val="pt-BR"/>
        </w:rPr>
        <w:t xml:space="preserve">se </w:t>
      </w:r>
      <w:r w:rsidR="008D5B2A" w:rsidRPr="00C16751">
        <w:rPr>
          <w:rFonts w:ascii="Cambria" w:hAnsi="Cambria"/>
          <w:sz w:val="20"/>
          <w:szCs w:val="20"/>
          <w:u w:color="000000"/>
          <w:lang w:val="pt-BR"/>
        </w:rPr>
        <w:t xml:space="preserve">comprometeu a </w:t>
      </w:r>
      <w:r w:rsidR="00AF453C" w:rsidRPr="00C16751">
        <w:rPr>
          <w:rFonts w:ascii="Cambria" w:hAnsi="Cambria"/>
          <w:sz w:val="20"/>
          <w:szCs w:val="20"/>
          <w:u w:color="000000"/>
          <w:lang w:val="pt-BR"/>
        </w:rPr>
        <w:t xml:space="preserve">confirmar </w:t>
      </w:r>
      <w:r w:rsidR="008D5B2A" w:rsidRPr="00C16751">
        <w:rPr>
          <w:rFonts w:ascii="Cambria" w:hAnsi="Cambria"/>
          <w:sz w:val="20"/>
          <w:szCs w:val="20"/>
          <w:u w:color="000000"/>
          <w:lang w:val="pt-BR"/>
        </w:rPr>
        <w:t xml:space="preserve">quando recebesse </w:t>
      </w:r>
      <w:r w:rsidR="009B3955" w:rsidRPr="00C16751">
        <w:rPr>
          <w:rFonts w:ascii="Cambria" w:hAnsi="Cambria"/>
          <w:sz w:val="20"/>
          <w:szCs w:val="20"/>
          <w:u w:color="000000"/>
          <w:lang w:val="pt-BR"/>
        </w:rPr>
        <w:t>uma</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comunica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formal d</w:t>
      </w:r>
      <w:r w:rsidR="008D5B2A" w:rsidRPr="00C16751">
        <w:rPr>
          <w:rFonts w:ascii="Cambria" w:hAnsi="Cambria"/>
          <w:sz w:val="20"/>
          <w:szCs w:val="20"/>
          <w:u w:color="000000"/>
          <w:lang w:val="pt-BR"/>
        </w:rPr>
        <w:t>a</w:t>
      </w:r>
      <w:r w:rsidR="00AF453C" w:rsidRPr="00C16751">
        <w:rPr>
          <w:rFonts w:ascii="Cambria" w:hAnsi="Cambria"/>
          <w:sz w:val="20"/>
          <w:szCs w:val="20"/>
          <w:u w:color="000000"/>
          <w:lang w:val="pt-BR"/>
        </w:rPr>
        <w:t xml:space="preserve"> PRODEPA, o que </w:t>
      </w:r>
      <w:r w:rsidR="008D5B2A" w:rsidRPr="00C16751">
        <w:rPr>
          <w:rFonts w:ascii="Cambria" w:hAnsi="Cambria"/>
          <w:sz w:val="20"/>
          <w:szCs w:val="20"/>
          <w:u w:color="000000"/>
          <w:lang w:val="pt-BR"/>
        </w:rPr>
        <w:t xml:space="preserve">deveria ter ocorrido durante o mês de </w:t>
      </w:r>
      <w:r w:rsidR="006A445C" w:rsidRPr="00C16751">
        <w:rPr>
          <w:rFonts w:ascii="Cambria" w:hAnsi="Cambria"/>
          <w:sz w:val="20"/>
          <w:szCs w:val="20"/>
          <w:u w:color="000000"/>
          <w:lang w:val="pt-BR"/>
        </w:rPr>
        <w:t>junho</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de 2021. </w:t>
      </w:r>
    </w:p>
    <w:p w14:paraId="1159A4F8" w14:textId="77777777" w:rsidR="00AF453C" w:rsidRPr="00C16751" w:rsidRDefault="00AF453C" w:rsidP="00AF453C">
      <w:pPr>
        <w:pStyle w:val="List"/>
        <w:widowControl/>
        <w:tabs>
          <w:tab w:val="left" w:pos="1440"/>
        </w:tabs>
        <w:ind w:left="720" w:firstLine="0"/>
        <w:jc w:val="both"/>
        <w:rPr>
          <w:rFonts w:ascii="Cambria" w:hAnsi="Cambria"/>
          <w:sz w:val="20"/>
          <w:szCs w:val="20"/>
          <w:u w:color="000000"/>
          <w:lang w:val="pt-BR"/>
        </w:rPr>
      </w:pPr>
    </w:p>
    <w:p w14:paraId="371A7AB6" w14:textId="624D55EE" w:rsidR="00AF453C" w:rsidRPr="00C16751" w:rsidRDefault="00EC2527" w:rsidP="00AF453C">
      <w:pPr>
        <w:pStyle w:val="List"/>
        <w:widowControl/>
        <w:numPr>
          <w:ilvl w:val="0"/>
          <w:numId w:val="58"/>
        </w:numPr>
        <w:tabs>
          <w:tab w:val="left" w:pos="1440"/>
        </w:tabs>
        <w:ind w:left="0" w:firstLine="720"/>
        <w:jc w:val="both"/>
        <w:rPr>
          <w:rFonts w:ascii="Cambria" w:hAnsi="Cambria"/>
          <w:sz w:val="20"/>
          <w:szCs w:val="20"/>
          <w:u w:color="000000"/>
          <w:lang w:val="pt-BR"/>
        </w:rPr>
      </w:pPr>
      <w:r w:rsidRPr="00C16751">
        <w:rPr>
          <w:rFonts w:ascii="Cambria" w:hAnsi="Cambria"/>
          <w:sz w:val="20"/>
          <w:szCs w:val="20"/>
          <w:u w:color="000000"/>
          <w:lang w:val="pt-BR"/>
        </w:rPr>
        <w:t xml:space="preserve">Por outro </w:t>
      </w:r>
      <w:r w:rsidR="00AF453C" w:rsidRPr="00C16751">
        <w:rPr>
          <w:rFonts w:ascii="Cambria" w:hAnsi="Cambria"/>
          <w:sz w:val="20"/>
          <w:szCs w:val="20"/>
          <w:u w:color="000000"/>
          <w:lang w:val="pt-BR"/>
        </w:rPr>
        <w:t xml:space="preserve">lado, a parte </w:t>
      </w:r>
      <w:r w:rsidR="005A57C8" w:rsidRPr="00C16751">
        <w:rPr>
          <w:rFonts w:ascii="Cambria" w:hAnsi="Cambria"/>
          <w:sz w:val="20"/>
          <w:szCs w:val="20"/>
          <w:u w:color="000000"/>
          <w:lang w:val="pt-BR"/>
        </w:rPr>
        <w:t>peticionária</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salientou que, segundo o que manifestaram os </w:t>
      </w:r>
      <w:r w:rsidR="00AF453C" w:rsidRPr="00C16751">
        <w:rPr>
          <w:rFonts w:ascii="Cambria" w:hAnsi="Cambria"/>
          <w:sz w:val="20"/>
          <w:szCs w:val="20"/>
          <w:u w:color="000000"/>
          <w:lang w:val="pt-BR"/>
        </w:rPr>
        <w:t xml:space="preserve">familiares </w:t>
      </w:r>
      <w:r w:rsidR="005A57C8" w:rsidRPr="00C16751">
        <w:rPr>
          <w:rFonts w:ascii="Cambria" w:hAnsi="Cambria"/>
          <w:sz w:val="20"/>
          <w:szCs w:val="20"/>
          <w:u w:color="000000"/>
          <w:lang w:val="pt-BR"/>
        </w:rPr>
        <w:t>da vítima</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Infocentro </w:t>
      </w:r>
      <w:r w:rsidRPr="00C16751">
        <w:rPr>
          <w:rFonts w:ascii="Cambria" w:hAnsi="Cambria"/>
          <w:sz w:val="20"/>
          <w:szCs w:val="20"/>
          <w:u w:color="000000"/>
          <w:lang w:val="pt-BR"/>
        </w:rPr>
        <w:t xml:space="preserve">já não seria construído na comunidade </w:t>
      </w:r>
      <w:r w:rsidR="00AF453C" w:rsidRPr="00C16751">
        <w:rPr>
          <w:rFonts w:ascii="Cambria" w:hAnsi="Cambria"/>
          <w:sz w:val="20"/>
          <w:szCs w:val="20"/>
          <w:u w:color="000000"/>
          <w:lang w:val="pt-BR"/>
        </w:rPr>
        <w:t xml:space="preserve">de </w:t>
      </w:r>
      <w:r w:rsidR="00AF453C" w:rsidRPr="00C16751">
        <w:rPr>
          <w:rFonts w:ascii="Cambria" w:hAnsi="Cambria"/>
          <w:i/>
          <w:iCs/>
          <w:sz w:val="20"/>
          <w:szCs w:val="20"/>
          <w:u w:color="000000"/>
          <w:lang w:val="pt-BR"/>
        </w:rPr>
        <w:t>Gavião</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na </w:t>
      </w:r>
      <w:r w:rsidR="00AF453C" w:rsidRPr="00C16751">
        <w:rPr>
          <w:rFonts w:ascii="Cambria" w:hAnsi="Cambria"/>
          <w:sz w:val="20"/>
          <w:szCs w:val="20"/>
          <w:u w:color="000000"/>
          <w:lang w:val="pt-BR"/>
        </w:rPr>
        <w:t xml:space="preserve">zona rural, </w:t>
      </w:r>
      <w:r w:rsidRPr="00C16751">
        <w:rPr>
          <w:rFonts w:ascii="Cambria" w:hAnsi="Cambria"/>
          <w:sz w:val="20"/>
          <w:szCs w:val="20"/>
          <w:u w:color="000000"/>
          <w:lang w:val="pt-BR"/>
        </w:rPr>
        <w:t xml:space="preserve">mas seria integrado ao </w:t>
      </w:r>
      <w:r w:rsidR="00AF453C" w:rsidRPr="00C16751">
        <w:rPr>
          <w:rFonts w:ascii="Cambria" w:hAnsi="Cambria"/>
          <w:sz w:val="20"/>
          <w:szCs w:val="20"/>
          <w:u w:color="000000"/>
          <w:lang w:val="pt-BR"/>
        </w:rPr>
        <w:t xml:space="preserve">centro de </w:t>
      </w:r>
      <w:r w:rsidRPr="00C16751">
        <w:rPr>
          <w:rFonts w:ascii="Cambria" w:hAnsi="Cambria"/>
          <w:sz w:val="20"/>
          <w:szCs w:val="20"/>
          <w:u w:color="000000"/>
          <w:lang w:val="pt-BR"/>
        </w:rPr>
        <w:t>qu</w:t>
      </w:r>
      <w:r w:rsidR="00AF453C" w:rsidRPr="00C16751">
        <w:rPr>
          <w:rFonts w:ascii="Cambria" w:hAnsi="Cambria"/>
          <w:sz w:val="20"/>
          <w:szCs w:val="20"/>
          <w:u w:color="000000"/>
          <w:lang w:val="pt-BR"/>
        </w:rPr>
        <w:t>alifica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profissional</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que </w:t>
      </w:r>
      <w:r w:rsidRPr="00C16751">
        <w:rPr>
          <w:rFonts w:ascii="Cambria" w:hAnsi="Cambria"/>
          <w:sz w:val="20"/>
          <w:szCs w:val="20"/>
          <w:u w:color="000000"/>
          <w:lang w:val="pt-BR"/>
        </w:rPr>
        <w:t xml:space="preserve">será construído em </w:t>
      </w:r>
      <w:r w:rsidR="00AF453C" w:rsidRPr="00C16751">
        <w:rPr>
          <w:rFonts w:ascii="Cambria" w:hAnsi="Cambria"/>
          <w:i/>
          <w:iCs/>
          <w:sz w:val="20"/>
          <w:szCs w:val="20"/>
          <w:u w:color="000000"/>
          <w:lang w:val="pt-BR"/>
        </w:rPr>
        <w:t>Rondon do Pará</w:t>
      </w:r>
      <w:r w:rsidR="00AF453C" w:rsidRPr="00C16751">
        <w:rPr>
          <w:rFonts w:ascii="Cambria" w:hAnsi="Cambria"/>
          <w:sz w:val="20"/>
          <w:szCs w:val="20"/>
          <w:u w:color="000000"/>
          <w:lang w:val="pt-BR"/>
        </w:rPr>
        <w:t xml:space="preserve">. Dado que, </w:t>
      </w:r>
      <w:r w:rsidRPr="00C16751">
        <w:rPr>
          <w:rFonts w:ascii="Cambria" w:hAnsi="Cambria"/>
          <w:sz w:val="20"/>
          <w:szCs w:val="20"/>
          <w:u w:color="000000"/>
          <w:lang w:val="pt-BR"/>
        </w:rPr>
        <w:t xml:space="preserve">até a data </w:t>
      </w:r>
      <w:r w:rsidR="00AF453C" w:rsidRPr="00C16751">
        <w:rPr>
          <w:rFonts w:ascii="Cambria" w:hAnsi="Cambria"/>
          <w:sz w:val="20"/>
          <w:szCs w:val="20"/>
          <w:u w:color="000000"/>
          <w:lang w:val="pt-BR"/>
        </w:rPr>
        <w:t>de elabora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d</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presente </w:t>
      </w:r>
      <w:r w:rsidR="00D46D5C" w:rsidRPr="00C16751">
        <w:rPr>
          <w:rFonts w:ascii="Cambria" w:hAnsi="Cambria"/>
          <w:sz w:val="20"/>
          <w:szCs w:val="20"/>
          <w:u w:color="000000"/>
          <w:lang w:val="pt-BR"/>
        </w:rPr>
        <w:t>relatório</w:t>
      </w:r>
      <w:r w:rsidR="00AF453C" w:rsidRPr="00C16751">
        <w:rPr>
          <w:rFonts w:ascii="Cambria" w:hAnsi="Cambria"/>
          <w:sz w:val="20"/>
          <w:szCs w:val="20"/>
          <w:u w:color="000000"/>
          <w:lang w:val="pt-BR"/>
        </w:rPr>
        <w:t xml:space="preserve">, </w:t>
      </w:r>
      <w:r w:rsidR="009C6EDC" w:rsidRPr="00C16751">
        <w:rPr>
          <w:rFonts w:ascii="Cambria" w:hAnsi="Cambria"/>
          <w:sz w:val="20"/>
          <w:szCs w:val="20"/>
          <w:u w:color="000000"/>
          <w:lang w:val="pt-BR"/>
        </w:rPr>
        <w:t xml:space="preserve">o Estado </w:t>
      </w:r>
      <w:r w:rsidRPr="00C16751">
        <w:rPr>
          <w:rFonts w:ascii="Cambria" w:hAnsi="Cambria"/>
          <w:sz w:val="20"/>
          <w:szCs w:val="20"/>
          <w:u w:color="000000"/>
          <w:lang w:val="pt-BR"/>
        </w:rPr>
        <w:t xml:space="preserve">não procedeu a nenhuma atualização sobre os avanços </w:t>
      </w:r>
      <w:r w:rsidR="00AF453C" w:rsidRPr="00C16751">
        <w:rPr>
          <w:rFonts w:ascii="Cambria" w:hAnsi="Cambria"/>
          <w:sz w:val="20"/>
          <w:szCs w:val="20"/>
          <w:u w:color="000000"/>
          <w:lang w:val="pt-BR"/>
        </w:rPr>
        <w:t xml:space="preserve">relacionados </w:t>
      </w:r>
      <w:r w:rsidRPr="00C16751">
        <w:rPr>
          <w:rFonts w:ascii="Cambria" w:hAnsi="Cambria"/>
          <w:sz w:val="20"/>
          <w:szCs w:val="20"/>
          <w:u w:color="000000"/>
          <w:lang w:val="pt-BR"/>
        </w:rPr>
        <w:t xml:space="preserve">a </w:t>
      </w:r>
      <w:r w:rsidR="00D50132" w:rsidRPr="00C16751">
        <w:rPr>
          <w:rFonts w:ascii="Cambria" w:hAnsi="Cambria"/>
          <w:sz w:val="20"/>
          <w:szCs w:val="20"/>
          <w:u w:color="000000"/>
          <w:lang w:val="pt-BR"/>
        </w:rPr>
        <w:t xml:space="preserve">esse </w:t>
      </w:r>
      <w:r w:rsidR="00D50132" w:rsidRPr="00C16751">
        <w:rPr>
          <w:rFonts w:ascii="Cambria" w:hAnsi="Cambria"/>
          <w:sz w:val="20"/>
          <w:szCs w:val="20"/>
          <w:u w:color="000000"/>
          <w:lang w:val="pt-BR"/>
        </w:rPr>
        <w:lastRenderedPageBreak/>
        <w:t xml:space="preserve">aspecto </w:t>
      </w:r>
      <w:r w:rsidR="00AF453C" w:rsidRPr="00C16751">
        <w:rPr>
          <w:rFonts w:ascii="Cambria" w:hAnsi="Cambria"/>
          <w:sz w:val="20"/>
          <w:szCs w:val="20"/>
          <w:u w:color="000000"/>
          <w:lang w:val="pt-BR"/>
        </w:rPr>
        <w:t>d</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ASA, </w:t>
      </w:r>
      <w:r w:rsidRPr="00C16751">
        <w:rPr>
          <w:rFonts w:ascii="Cambria" w:hAnsi="Cambria"/>
          <w:sz w:val="20"/>
          <w:szCs w:val="20"/>
          <w:u w:color="000000"/>
          <w:lang w:val="pt-BR"/>
        </w:rPr>
        <w:t>e</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levando em </w:t>
      </w:r>
      <w:r w:rsidR="00AF453C" w:rsidRPr="00C16751">
        <w:rPr>
          <w:rFonts w:ascii="Cambria" w:hAnsi="Cambria"/>
          <w:sz w:val="20"/>
          <w:szCs w:val="20"/>
          <w:u w:color="000000"/>
          <w:lang w:val="pt-BR"/>
        </w:rPr>
        <w:t>considera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a informa</w:t>
      </w:r>
      <w:r w:rsidR="005A57C8" w:rsidRPr="00C16751">
        <w:rPr>
          <w:rFonts w:ascii="Cambria" w:hAnsi="Cambria"/>
          <w:sz w:val="20"/>
          <w:szCs w:val="20"/>
          <w:u w:color="000000"/>
          <w:lang w:val="pt-BR"/>
        </w:rPr>
        <w:t>ção</w:t>
      </w:r>
      <w:r w:rsidR="00AF453C"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prestada pelas </w:t>
      </w:r>
      <w:r w:rsidR="00AF453C" w:rsidRPr="00C16751">
        <w:rPr>
          <w:rFonts w:ascii="Cambria" w:hAnsi="Cambria"/>
          <w:sz w:val="20"/>
          <w:szCs w:val="20"/>
          <w:u w:color="000000"/>
          <w:lang w:val="pt-BR"/>
        </w:rPr>
        <w:t xml:space="preserve">partes, </w:t>
      </w:r>
      <w:r w:rsidR="004212AD" w:rsidRPr="00C16751">
        <w:rPr>
          <w:rFonts w:ascii="Cambria" w:hAnsi="Cambria"/>
          <w:sz w:val="20"/>
          <w:szCs w:val="20"/>
          <w:u w:color="000000"/>
          <w:lang w:val="pt-BR"/>
        </w:rPr>
        <w:t xml:space="preserve">a Comissão </w:t>
      </w:r>
      <w:r w:rsidR="00AF453C" w:rsidRPr="00C16751">
        <w:rPr>
          <w:rFonts w:ascii="Cambria" w:hAnsi="Cambria"/>
          <w:sz w:val="20"/>
          <w:szCs w:val="20"/>
          <w:u w:color="000000"/>
          <w:lang w:val="pt-BR"/>
        </w:rPr>
        <w:t xml:space="preserve">considera que </w:t>
      </w:r>
      <w:r w:rsidR="00D50132" w:rsidRPr="00C16751">
        <w:rPr>
          <w:rFonts w:ascii="Cambria" w:hAnsi="Cambria"/>
          <w:sz w:val="20"/>
          <w:szCs w:val="20"/>
          <w:u w:color="000000"/>
          <w:lang w:val="pt-BR"/>
        </w:rPr>
        <w:t xml:space="preserve">esse aspecto </w:t>
      </w:r>
      <w:r w:rsidR="00AF453C" w:rsidRPr="00C16751">
        <w:rPr>
          <w:rFonts w:ascii="Cambria" w:hAnsi="Cambria"/>
          <w:sz w:val="20"/>
          <w:szCs w:val="20"/>
          <w:u w:color="000000"/>
          <w:lang w:val="pt-BR"/>
        </w:rPr>
        <w:t>d</w:t>
      </w:r>
      <w:r w:rsidRPr="00C16751">
        <w:rPr>
          <w:rFonts w:ascii="Cambria" w:hAnsi="Cambria"/>
          <w:sz w:val="20"/>
          <w:szCs w:val="20"/>
          <w:u w:color="000000"/>
          <w:lang w:val="pt-BR"/>
        </w:rPr>
        <w:t>o</w:t>
      </w:r>
      <w:r w:rsidR="00AF453C" w:rsidRPr="00C16751">
        <w:rPr>
          <w:rFonts w:ascii="Cambria" w:hAnsi="Cambria"/>
          <w:sz w:val="20"/>
          <w:szCs w:val="20"/>
          <w:u w:color="000000"/>
          <w:lang w:val="pt-BR"/>
        </w:rPr>
        <w:t xml:space="preserve"> ASA se </w:t>
      </w:r>
      <w:r w:rsidR="00BF77F1" w:rsidRPr="00C16751">
        <w:rPr>
          <w:rFonts w:ascii="Cambria" w:hAnsi="Cambria"/>
          <w:sz w:val="20"/>
          <w:szCs w:val="20"/>
          <w:u w:color="000000"/>
          <w:lang w:val="pt-BR"/>
        </w:rPr>
        <w:t>encontra</w:t>
      </w:r>
      <w:r w:rsidR="00B12D4A" w:rsidRPr="00C16751">
        <w:rPr>
          <w:rFonts w:ascii="Cambria" w:hAnsi="Cambria"/>
          <w:sz w:val="20"/>
          <w:szCs w:val="20"/>
          <w:u w:color="000000"/>
          <w:lang w:val="pt-BR"/>
        </w:rPr>
        <w:t xml:space="preserve"> </w:t>
      </w:r>
      <w:r w:rsidR="00AF453C" w:rsidRPr="00C16751">
        <w:rPr>
          <w:rFonts w:ascii="Cambria" w:hAnsi="Cambria"/>
          <w:sz w:val="20"/>
          <w:szCs w:val="20"/>
          <w:u w:color="000000"/>
          <w:lang w:val="pt-BR"/>
        </w:rPr>
        <w:t xml:space="preserve">pendente de </w:t>
      </w:r>
      <w:r w:rsidR="00F85B6E" w:rsidRPr="00C16751">
        <w:rPr>
          <w:rFonts w:ascii="Cambria" w:hAnsi="Cambria"/>
          <w:sz w:val="20"/>
          <w:szCs w:val="20"/>
          <w:u w:color="000000"/>
          <w:lang w:val="pt-BR"/>
        </w:rPr>
        <w:t>cumprimento</w:t>
      </w:r>
      <w:r w:rsidR="00D46D5C" w:rsidRPr="00C16751">
        <w:rPr>
          <w:rFonts w:ascii="Cambria" w:hAnsi="Cambria"/>
          <w:sz w:val="20"/>
          <w:szCs w:val="20"/>
          <w:u w:color="000000"/>
          <w:lang w:val="pt-BR"/>
        </w:rPr>
        <w:t>,</w:t>
      </w:r>
      <w:r w:rsidR="00F85B6E" w:rsidRPr="00C16751">
        <w:rPr>
          <w:rFonts w:ascii="Cambria" w:hAnsi="Cambria"/>
          <w:sz w:val="20"/>
          <w:szCs w:val="20"/>
          <w:u w:color="000000"/>
          <w:lang w:val="pt-BR"/>
        </w:rPr>
        <w:t xml:space="preserve"> </w:t>
      </w:r>
      <w:r w:rsidR="00BF77F1" w:rsidRPr="00C16751">
        <w:rPr>
          <w:rFonts w:ascii="Cambria" w:hAnsi="Cambria"/>
          <w:sz w:val="20"/>
          <w:szCs w:val="20"/>
          <w:u w:color="000000"/>
          <w:lang w:val="pt-BR"/>
        </w:rPr>
        <w:t>e assim o declara</w:t>
      </w:r>
      <w:r w:rsidR="00AF453C" w:rsidRPr="00C16751">
        <w:rPr>
          <w:rFonts w:ascii="Cambria" w:hAnsi="Cambria"/>
          <w:sz w:val="20"/>
          <w:szCs w:val="20"/>
          <w:u w:color="000000"/>
          <w:lang w:val="pt-BR"/>
        </w:rPr>
        <w:t xml:space="preserve">. </w:t>
      </w:r>
    </w:p>
    <w:p w14:paraId="0DE26FF0" w14:textId="77777777" w:rsidR="00AF453C" w:rsidRPr="00C16751" w:rsidRDefault="00AF453C" w:rsidP="00AF453C">
      <w:pPr>
        <w:rPr>
          <w:rFonts w:eastAsia="MS Mincho"/>
          <w:sz w:val="20"/>
          <w:szCs w:val="20"/>
          <w:lang w:val="pt-BR"/>
        </w:rPr>
      </w:pPr>
    </w:p>
    <w:p w14:paraId="42ECF92B" w14:textId="01CC4A03" w:rsidR="00AF453C" w:rsidRPr="00C16751" w:rsidRDefault="00AF453C" w:rsidP="00AF453C">
      <w:pPr>
        <w:pStyle w:val="List"/>
        <w:widowControl/>
        <w:numPr>
          <w:ilvl w:val="0"/>
          <w:numId w:val="58"/>
        </w:numPr>
        <w:tabs>
          <w:tab w:val="left" w:pos="1440"/>
        </w:tabs>
        <w:ind w:left="0" w:firstLine="709"/>
        <w:jc w:val="both"/>
        <w:rPr>
          <w:rFonts w:ascii="Cambria" w:hAnsi="Cambria"/>
          <w:sz w:val="20"/>
          <w:szCs w:val="20"/>
          <w:u w:color="000000"/>
          <w:lang w:val="pt-BR"/>
        </w:rPr>
      </w:pPr>
      <w:r w:rsidRPr="00C16751">
        <w:rPr>
          <w:rFonts w:ascii="Cambria" w:eastAsia="MS Mincho" w:hAnsi="Cambria"/>
          <w:color w:val="000000"/>
          <w:sz w:val="20"/>
          <w:szCs w:val="20"/>
          <w:lang w:val="pt-BR"/>
        </w:rPr>
        <w:t xml:space="preserve"> </w:t>
      </w:r>
      <w:r w:rsidR="00EC2527" w:rsidRPr="00C16751">
        <w:rPr>
          <w:rFonts w:ascii="Cambria" w:hAnsi="Cambria"/>
          <w:sz w:val="20"/>
          <w:szCs w:val="20"/>
          <w:u w:color="000000"/>
          <w:lang w:val="pt-BR"/>
        </w:rPr>
        <w:t xml:space="preserve">Com relação </w:t>
      </w:r>
      <w:r w:rsidR="004C4BE4" w:rsidRPr="00C16751">
        <w:rPr>
          <w:rFonts w:ascii="Cambria" w:hAnsi="Cambria"/>
          <w:sz w:val="20"/>
          <w:szCs w:val="20"/>
          <w:u w:color="000000"/>
          <w:lang w:val="pt-BR"/>
        </w:rPr>
        <w:t xml:space="preserve">à cláusula </w:t>
      </w:r>
      <w:r w:rsidRPr="00C16751">
        <w:rPr>
          <w:rFonts w:ascii="Cambria" w:hAnsi="Cambria"/>
          <w:sz w:val="20"/>
          <w:szCs w:val="20"/>
          <w:u w:color="000000"/>
          <w:lang w:val="pt-BR"/>
        </w:rPr>
        <w:t xml:space="preserve">III.3.14, </w:t>
      </w:r>
      <w:r w:rsidR="00EC2527" w:rsidRPr="00C16751">
        <w:rPr>
          <w:rFonts w:ascii="Cambria" w:hAnsi="Cambria"/>
          <w:sz w:val="20"/>
          <w:szCs w:val="20"/>
          <w:u w:color="000000"/>
          <w:lang w:val="pt-BR"/>
        </w:rPr>
        <w:t xml:space="preserve">a respeito da </w:t>
      </w:r>
      <w:r w:rsidRPr="00C16751">
        <w:rPr>
          <w:rFonts w:ascii="Cambria" w:hAnsi="Cambria"/>
          <w:sz w:val="20"/>
          <w:szCs w:val="20"/>
          <w:u w:color="000000"/>
          <w:lang w:val="pt-BR"/>
        </w:rPr>
        <w:t>coord</w:t>
      </w:r>
      <w:r w:rsidR="00EC2527" w:rsidRPr="00C16751">
        <w:rPr>
          <w:rFonts w:ascii="Cambria" w:hAnsi="Cambria"/>
          <w:sz w:val="20"/>
          <w:szCs w:val="20"/>
          <w:u w:color="000000"/>
          <w:lang w:val="pt-BR"/>
        </w:rPr>
        <w:t>e</w:t>
      </w:r>
      <w:r w:rsidRPr="00C16751">
        <w:rPr>
          <w:rFonts w:ascii="Cambria" w:hAnsi="Cambria"/>
          <w:sz w:val="20"/>
          <w:szCs w:val="20"/>
          <w:u w:color="000000"/>
          <w:lang w:val="pt-BR"/>
        </w:rPr>
        <w:t>na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w:t>
      </w:r>
      <w:r w:rsidR="00EC2527" w:rsidRPr="00C16751">
        <w:rPr>
          <w:rFonts w:ascii="Cambria" w:hAnsi="Cambria"/>
          <w:sz w:val="20"/>
          <w:szCs w:val="20"/>
          <w:u w:color="000000"/>
          <w:lang w:val="pt-BR"/>
        </w:rPr>
        <w:t>e</w:t>
      </w:r>
      <w:r w:rsidRPr="00C16751">
        <w:rPr>
          <w:rFonts w:ascii="Cambria" w:hAnsi="Cambria"/>
          <w:sz w:val="20"/>
          <w:szCs w:val="20"/>
          <w:u w:color="000000"/>
          <w:lang w:val="pt-BR"/>
        </w:rPr>
        <w:t xml:space="preserve"> b</w:t>
      </w:r>
      <w:r w:rsidR="00EC2527" w:rsidRPr="00C16751">
        <w:rPr>
          <w:rFonts w:ascii="Cambria" w:hAnsi="Cambria"/>
          <w:sz w:val="20"/>
          <w:szCs w:val="20"/>
          <w:u w:color="000000"/>
          <w:lang w:val="pt-BR"/>
        </w:rPr>
        <w:t xml:space="preserve">usca de associações com organismos </w:t>
      </w:r>
      <w:r w:rsidRPr="00C16751">
        <w:rPr>
          <w:rFonts w:ascii="Cambria" w:hAnsi="Cambria"/>
          <w:sz w:val="20"/>
          <w:szCs w:val="20"/>
          <w:u w:color="000000"/>
          <w:lang w:val="pt-BR"/>
        </w:rPr>
        <w:t>estat</w:t>
      </w:r>
      <w:r w:rsidR="005A57C8" w:rsidRPr="00C16751">
        <w:rPr>
          <w:rFonts w:ascii="Cambria" w:hAnsi="Cambria"/>
          <w:sz w:val="20"/>
          <w:szCs w:val="20"/>
          <w:u w:color="000000"/>
          <w:lang w:val="pt-BR"/>
        </w:rPr>
        <w:t>ais</w:t>
      </w:r>
      <w:r w:rsidR="00B12D4A" w:rsidRPr="00C16751">
        <w:rPr>
          <w:rFonts w:ascii="Cambria" w:hAnsi="Cambria"/>
          <w:sz w:val="20"/>
          <w:szCs w:val="20"/>
          <w:u w:color="000000"/>
          <w:lang w:val="pt-BR"/>
        </w:rPr>
        <w:t xml:space="preserve"> </w:t>
      </w:r>
      <w:r w:rsidR="00EC2527" w:rsidRPr="00C16751">
        <w:rPr>
          <w:rFonts w:ascii="Cambria" w:hAnsi="Cambria"/>
          <w:sz w:val="20"/>
          <w:szCs w:val="20"/>
          <w:u w:color="000000"/>
          <w:lang w:val="pt-BR"/>
        </w:rPr>
        <w:t>e</w:t>
      </w:r>
      <w:r w:rsidRPr="00C16751">
        <w:rPr>
          <w:rFonts w:ascii="Cambria" w:hAnsi="Cambria"/>
          <w:sz w:val="20"/>
          <w:szCs w:val="20"/>
          <w:u w:color="000000"/>
          <w:lang w:val="pt-BR"/>
        </w:rPr>
        <w:t xml:space="preserve"> feder</w:t>
      </w:r>
      <w:r w:rsidR="005A57C8" w:rsidRPr="00C16751">
        <w:rPr>
          <w:rFonts w:ascii="Cambria" w:hAnsi="Cambria"/>
          <w:sz w:val="20"/>
          <w:szCs w:val="20"/>
          <w:u w:color="000000"/>
          <w:lang w:val="pt-BR"/>
        </w:rPr>
        <w:t>ais</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para reformar </w:t>
      </w:r>
      <w:r w:rsidR="00EC2527" w:rsidRPr="00C16751">
        <w:rPr>
          <w:rFonts w:ascii="Cambria" w:hAnsi="Cambria"/>
          <w:sz w:val="20"/>
          <w:szCs w:val="20"/>
          <w:u w:color="000000"/>
          <w:lang w:val="pt-BR"/>
        </w:rPr>
        <w:t xml:space="preserve">o prédio </w:t>
      </w:r>
      <w:r w:rsidR="006E6121" w:rsidRPr="00C16751">
        <w:rPr>
          <w:rFonts w:ascii="Cambria" w:hAnsi="Cambria"/>
          <w:sz w:val="20"/>
          <w:szCs w:val="20"/>
          <w:u w:color="000000"/>
          <w:lang w:val="pt-BR"/>
        </w:rPr>
        <w:t xml:space="preserve">do </w:t>
      </w:r>
      <w:r w:rsidRPr="00C16751">
        <w:rPr>
          <w:rFonts w:ascii="Cambria" w:hAnsi="Cambria"/>
          <w:sz w:val="20"/>
          <w:szCs w:val="20"/>
          <w:u w:color="000000"/>
          <w:lang w:val="pt-BR"/>
        </w:rPr>
        <w:t>sindicato d</w:t>
      </w:r>
      <w:r w:rsidR="00EC2527" w:rsidRPr="00C16751">
        <w:rPr>
          <w:rFonts w:ascii="Cambria" w:hAnsi="Cambria"/>
          <w:sz w:val="20"/>
          <w:szCs w:val="20"/>
          <w:u w:color="000000"/>
          <w:lang w:val="pt-BR"/>
        </w:rPr>
        <w:t>os</w:t>
      </w:r>
      <w:r w:rsidRPr="00C16751">
        <w:rPr>
          <w:rFonts w:ascii="Cambria" w:hAnsi="Cambria"/>
          <w:sz w:val="20"/>
          <w:szCs w:val="20"/>
          <w:u w:color="000000"/>
          <w:lang w:val="pt-BR"/>
        </w:rPr>
        <w:t xml:space="preserve"> </w:t>
      </w:r>
      <w:r w:rsidR="006C63FA" w:rsidRPr="00C16751">
        <w:rPr>
          <w:rFonts w:ascii="Cambria" w:hAnsi="Cambria"/>
          <w:sz w:val="20"/>
          <w:szCs w:val="20"/>
          <w:u w:color="000000"/>
          <w:lang w:val="pt-BR"/>
        </w:rPr>
        <w:t>trabalhadores</w:t>
      </w:r>
      <w:r w:rsidRPr="00C16751">
        <w:rPr>
          <w:rFonts w:ascii="Cambria" w:hAnsi="Cambria"/>
          <w:sz w:val="20"/>
          <w:szCs w:val="20"/>
          <w:u w:color="000000"/>
          <w:lang w:val="pt-BR"/>
        </w:rPr>
        <w:t>, e</w:t>
      </w:r>
      <w:r w:rsidR="00EC2527" w:rsidRPr="00C16751">
        <w:rPr>
          <w:rFonts w:ascii="Cambria" w:hAnsi="Cambria"/>
          <w:sz w:val="20"/>
          <w:szCs w:val="20"/>
          <w:u w:color="000000"/>
          <w:lang w:val="pt-BR"/>
        </w:rPr>
        <w:t>m</w:t>
      </w:r>
      <w:r w:rsidRPr="00C16751">
        <w:rPr>
          <w:rFonts w:ascii="Cambria" w:hAnsi="Cambria"/>
          <w:sz w:val="20"/>
          <w:szCs w:val="20"/>
          <w:u w:color="000000"/>
          <w:lang w:val="pt-BR"/>
        </w:rPr>
        <w:t xml:space="preserve"> 5 de </w:t>
      </w:r>
      <w:r w:rsidR="006A445C" w:rsidRPr="00C16751">
        <w:rPr>
          <w:rFonts w:ascii="Cambria" w:hAnsi="Cambria"/>
          <w:sz w:val="20"/>
          <w:szCs w:val="20"/>
          <w:u w:color="000000"/>
          <w:lang w:val="pt-BR"/>
        </w:rPr>
        <w:t>fevereiro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2020, a parte </w:t>
      </w:r>
      <w:r w:rsidR="005A57C8" w:rsidRPr="00C16751">
        <w:rPr>
          <w:rFonts w:ascii="Cambria" w:hAnsi="Cambria"/>
          <w:sz w:val="20"/>
          <w:szCs w:val="20"/>
          <w:u w:color="000000"/>
          <w:lang w:val="pt-BR"/>
        </w:rPr>
        <w:t>peticionária</w:t>
      </w:r>
      <w:r w:rsidR="00B12D4A" w:rsidRPr="00C16751">
        <w:rPr>
          <w:rFonts w:ascii="Cambria" w:hAnsi="Cambria"/>
          <w:sz w:val="20"/>
          <w:szCs w:val="20"/>
          <w:u w:color="000000"/>
          <w:lang w:val="pt-BR"/>
        </w:rPr>
        <w:t xml:space="preserve"> </w:t>
      </w:r>
      <w:r w:rsidR="009C6EDC" w:rsidRPr="00C16751">
        <w:rPr>
          <w:rFonts w:ascii="Cambria" w:hAnsi="Cambria"/>
          <w:sz w:val="20"/>
          <w:szCs w:val="20"/>
          <w:u w:color="000000"/>
          <w:lang w:val="pt-BR"/>
        </w:rPr>
        <w:t>informou</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que</w:t>
      </w:r>
      <w:r w:rsidR="00EC2527" w:rsidRPr="00C16751">
        <w:rPr>
          <w:rFonts w:ascii="Cambria" w:hAnsi="Cambria"/>
          <w:sz w:val="20"/>
          <w:szCs w:val="20"/>
          <w:u w:color="000000"/>
          <w:lang w:val="pt-BR"/>
        </w:rPr>
        <w:t xml:space="preserve">, posteriormente à assinatura do </w:t>
      </w:r>
      <w:r w:rsidRPr="00C16751">
        <w:rPr>
          <w:rFonts w:ascii="Cambria" w:hAnsi="Cambria"/>
          <w:sz w:val="20"/>
          <w:szCs w:val="20"/>
          <w:u w:color="000000"/>
          <w:lang w:val="pt-BR"/>
        </w:rPr>
        <w:t>ASA</w:t>
      </w:r>
      <w:r w:rsidR="00EC2527" w:rsidRPr="00C16751">
        <w:rPr>
          <w:rFonts w:ascii="Cambria" w:hAnsi="Cambria"/>
          <w:sz w:val="20"/>
          <w:szCs w:val="20"/>
          <w:u w:color="000000"/>
          <w:lang w:val="pt-BR"/>
        </w:rPr>
        <w:t xml:space="preserve">, foi acordado com o Estado que o </w:t>
      </w:r>
      <w:r w:rsidRPr="00C16751">
        <w:rPr>
          <w:rFonts w:ascii="Cambria" w:hAnsi="Cambria"/>
          <w:sz w:val="20"/>
          <w:szCs w:val="20"/>
          <w:u w:color="000000"/>
          <w:lang w:val="pt-BR"/>
        </w:rPr>
        <w:t xml:space="preserve">Infocentro </w:t>
      </w:r>
      <w:r w:rsidRPr="00C16751">
        <w:rPr>
          <w:rFonts w:ascii="Cambria" w:hAnsi="Cambria"/>
          <w:i/>
          <w:iCs/>
          <w:sz w:val="20"/>
          <w:szCs w:val="20"/>
          <w:u w:color="000000"/>
          <w:lang w:val="pt-BR"/>
        </w:rPr>
        <w:t>supra</w:t>
      </w:r>
      <w:r w:rsidRPr="00C16751">
        <w:rPr>
          <w:rFonts w:ascii="Cambria" w:hAnsi="Cambria"/>
          <w:sz w:val="20"/>
          <w:szCs w:val="20"/>
          <w:u w:color="000000"/>
          <w:lang w:val="pt-BR"/>
        </w:rPr>
        <w:t xml:space="preserve"> n</w:t>
      </w:r>
      <w:r w:rsidR="00EC2527" w:rsidRPr="00C16751">
        <w:rPr>
          <w:rFonts w:ascii="Cambria" w:hAnsi="Cambria"/>
          <w:sz w:val="20"/>
          <w:szCs w:val="20"/>
          <w:u w:color="000000"/>
          <w:lang w:val="pt-BR"/>
        </w:rPr>
        <w:t>ã</w:t>
      </w:r>
      <w:r w:rsidRPr="00C16751">
        <w:rPr>
          <w:rFonts w:ascii="Cambria" w:hAnsi="Cambria"/>
          <w:sz w:val="20"/>
          <w:szCs w:val="20"/>
          <w:u w:color="000000"/>
          <w:lang w:val="pt-BR"/>
        </w:rPr>
        <w:t xml:space="preserve">o </w:t>
      </w:r>
      <w:r w:rsidR="00EC2527" w:rsidRPr="00C16751">
        <w:rPr>
          <w:rFonts w:ascii="Cambria" w:hAnsi="Cambria"/>
          <w:sz w:val="20"/>
          <w:szCs w:val="20"/>
          <w:u w:color="000000"/>
          <w:lang w:val="pt-BR"/>
        </w:rPr>
        <w:t xml:space="preserve">seria construído na </w:t>
      </w:r>
      <w:r w:rsidRPr="00C16751">
        <w:rPr>
          <w:rFonts w:ascii="Cambria" w:hAnsi="Cambria"/>
          <w:sz w:val="20"/>
          <w:szCs w:val="20"/>
          <w:u w:color="000000"/>
          <w:lang w:val="pt-BR"/>
        </w:rPr>
        <w:t>Sede d</w:t>
      </w:r>
      <w:r w:rsidR="00EC2527" w:rsidRPr="00C16751">
        <w:rPr>
          <w:rFonts w:ascii="Cambria" w:hAnsi="Cambria"/>
          <w:sz w:val="20"/>
          <w:szCs w:val="20"/>
          <w:u w:color="000000"/>
          <w:lang w:val="pt-BR"/>
        </w:rPr>
        <w:t>o</w:t>
      </w:r>
      <w:r w:rsidRPr="00C16751">
        <w:rPr>
          <w:rFonts w:ascii="Cambria" w:hAnsi="Cambria"/>
          <w:sz w:val="20"/>
          <w:szCs w:val="20"/>
          <w:u w:color="000000"/>
          <w:lang w:val="pt-BR"/>
        </w:rPr>
        <w:t xml:space="preserve"> Sindicato d</w:t>
      </w:r>
      <w:r w:rsidR="00EC2527" w:rsidRPr="00C16751">
        <w:rPr>
          <w:rFonts w:ascii="Cambria" w:hAnsi="Cambria"/>
          <w:sz w:val="20"/>
          <w:szCs w:val="20"/>
          <w:u w:color="000000"/>
          <w:lang w:val="pt-BR"/>
        </w:rPr>
        <w:t>os</w:t>
      </w:r>
      <w:r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 xml:space="preserve">Trabalhadores </w:t>
      </w:r>
      <w:r w:rsidRPr="00C16751">
        <w:rPr>
          <w:rFonts w:ascii="Cambria" w:hAnsi="Cambria"/>
          <w:sz w:val="20"/>
          <w:szCs w:val="20"/>
          <w:u w:color="000000"/>
          <w:lang w:val="pt-BR"/>
        </w:rPr>
        <w:t>como esta</w:t>
      </w:r>
      <w:r w:rsidR="00EC2527" w:rsidRPr="00C16751">
        <w:rPr>
          <w:rFonts w:ascii="Cambria" w:hAnsi="Cambria"/>
          <w:sz w:val="20"/>
          <w:szCs w:val="20"/>
          <w:u w:color="000000"/>
          <w:lang w:val="pt-BR"/>
        </w:rPr>
        <w:t>v</w:t>
      </w:r>
      <w:r w:rsidRPr="00C16751">
        <w:rPr>
          <w:rFonts w:ascii="Cambria" w:hAnsi="Cambria"/>
          <w:sz w:val="20"/>
          <w:szCs w:val="20"/>
          <w:u w:color="000000"/>
          <w:lang w:val="pt-BR"/>
        </w:rPr>
        <w:t xml:space="preserve">a originalmente acordado, </w:t>
      </w:r>
      <w:r w:rsidR="00EC2527" w:rsidRPr="00C16751">
        <w:rPr>
          <w:rFonts w:ascii="Cambria" w:hAnsi="Cambria"/>
          <w:sz w:val="20"/>
          <w:szCs w:val="20"/>
          <w:u w:color="000000"/>
          <w:lang w:val="pt-BR"/>
        </w:rPr>
        <w:t xml:space="preserve">mas em um </w:t>
      </w:r>
      <w:r w:rsidRPr="00C16751">
        <w:rPr>
          <w:rFonts w:ascii="Cambria" w:hAnsi="Cambria" w:cs="Cambria"/>
          <w:color w:val="000000"/>
          <w:sz w:val="20"/>
          <w:szCs w:val="20"/>
          <w:u w:color="000000"/>
          <w:lang w:val="pt-BR" w:eastAsia="es-ES"/>
        </w:rPr>
        <w:t xml:space="preserve">terreno que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EC2527"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ser doado p</w:t>
      </w:r>
      <w:r w:rsidR="00EC2527" w:rsidRPr="00C16751">
        <w:rPr>
          <w:rFonts w:ascii="Cambria" w:hAnsi="Cambria" w:cs="Cambria"/>
          <w:color w:val="000000"/>
          <w:sz w:val="20"/>
          <w:szCs w:val="20"/>
          <w:u w:color="000000"/>
          <w:lang w:val="pt-BR" w:eastAsia="es-ES"/>
        </w:rPr>
        <w:t xml:space="preserve">ela Prefeitura </w:t>
      </w:r>
      <w:r w:rsidRPr="00C16751">
        <w:rPr>
          <w:rFonts w:ascii="Cambria" w:hAnsi="Cambria" w:cs="Cambria"/>
          <w:color w:val="000000"/>
          <w:sz w:val="20"/>
          <w:szCs w:val="20"/>
          <w:u w:color="000000"/>
          <w:lang w:val="pt-BR" w:eastAsia="es-ES"/>
        </w:rPr>
        <w:t>de Rond</w:t>
      </w:r>
      <w:r w:rsidR="00EC2527"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n do Pará. </w:t>
      </w:r>
      <w:r w:rsidR="00EC2527" w:rsidRPr="00C16751">
        <w:rPr>
          <w:rFonts w:ascii="Cambria" w:hAnsi="Cambria" w:cs="Cambria"/>
          <w:color w:val="000000"/>
          <w:sz w:val="20"/>
          <w:szCs w:val="20"/>
          <w:u w:color="000000"/>
          <w:lang w:val="pt-BR" w:eastAsia="es-ES"/>
        </w:rPr>
        <w:t xml:space="preserve">Nesse </w:t>
      </w:r>
      <w:r w:rsidRPr="00C16751">
        <w:rPr>
          <w:rFonts w:ascii="Cambria" w:hAnsi="Cambria" w:cs="Cambria"/>
          <w:color w:val="000000"/>
          <w:sz w:val="20"/>
          <w:szCs w:val="20"/>
          <w:u w:color="000000"/>
          <w:lang w:val="pt-BR" w:eastAsia="es-ES"/>
        </w:rPr>
        <w:t xml:space="preserve">sentido, </w:t>
      </w:r>
      <w:r w:rsidR="00EC2527" w:rsidRPr="00C16751">
        <w:rPr>
          <w:rFonts w:ascii="Cambria" w:hAnsi="Cambria" w:cs="Cambria"/>
          <w:color w:val="000000"/>
          <w:sz w:val="20"/>
          <w:szCs w:val="20"/>
          <w:u w:color="000000"/>
          <w:lang w:val="pt-BR" w:eastAsia="es-ES"/>
        </w:rPr>
        <w:t xml:space="preserve">mencionou que, desde a efetivação da mudança </w:t>
      </w:r>
      <w:r w:rsidRPr="00C16751">
        <w:rPr>
          <w:rFonts w:ascii="Cambria" w:hAnsi="Cambria"/>
          <w:sz w:val="20"/>
          <w:szCs w:val="20"/>
          <w:u w:color="000000"/>
          <w:lang w:val="pt-BR"/>
        </w:rPr>
        <w:t xml:space="preserve">de </w:t>
      </w:r>
      <w:r w:rsidR="009C6EDC" w:rsidRPr="00C16751">
        <w:rPr>
          <w:rFonts w:ascii="Cambria" w:hAnsi="Cambria"/>
          <w:sz w:val="20"/>
          <w:szCs w:val="20"/>
          <w:u w:color="000000"/>
          <w:lang w:val="pt-BR"/>
        </w:rPr>
        <w:t>governo</w:t>
      </w:r>
      <w:r w:rsidRPr="00C16751">
        <w:rPr>
          <w:rFonts w:ascii="Cambria" w:hAnsi="Cambria"/>
          <w:sz w:val="20"/>
          <w:szCs w:val="20"/>
          <w:u w:color="000000"/>
          <w:lang w:val="pt-BR"/>
        </w:rPr>
        <w:t xml:space="preserve">, </w:t>
      </w:r>
      <w:r w:rsidR="00EC2527" w:rsidRPr="00C16751">
        <w:rPr>
          <w:rFonts w:ascii="Cambria" w:hAnsi="Cambria"/>
          <w:sz w:val="20"/>
          <w:szCs w:val="20"/>
          <w:u w:color="000000"/>
          <w:lang w:val="pt-BR"/>
        </w:rPr>
        <w:t xml:space="preserve">não havia tido </w:t>
      </w:r>
      <w:r w:rsidRPr="00C16751">
        <w:rPr>
          <w:rFonts w:ascii="Cambria" w:hAnsi="Cambria"/>
          <w:sz w:val="20"/>
          <w:szCs w:val="20"/>
          <w:lang w:val="pt-BR"/>
        </w:rPr>
        <w:t>comunica</w:t>
      </w:r>
      <w:r w:rsidR="005A57C8" w:rsidRPr="00C16751">
        <w:rPr>
          <w:rFonts w:ascii="Cambria" w:hAnsi="Cambria"/>
          <w:sz w:val="20"/>
          <w:szCs w:val="20"/>
          <w:lang w:val="pt-BR"/>
        </w:rPr>
        <w:t>ção</w:t>
      </w:r>
      <w:r w:rsidRPr="00C16751">
        <w:rPr>
          <w:rFonts w:ascii="Cambria" w:hAnsi="Cambria"/>
          <w:sz w:val="20"/>
          <w:szCs w:val="20"/>
          <w:lang w:val="pt-BR"/>
        </w:rPr>
        <w:t xml:space="preserve"> </w:t>
      </w:r>
      <w:r w:rsidR="00EC2527" w:rsidRPr="00C16751">
        <w:rPr>
          <w:rFonts w:ascii="Cambria" w:hAnsi="Cambria"/>
          <w:sz w:val="20"/>
          <w:szCs w:val="20"/>
          <w:lang w:val="pt-BR"/>
        </w:rPr>
        <w:t xml:space="preserve">com o </w:t>
      </w:r>
      <w:r w:rsidRPr="00C16751">
        <w:rPr>
          <w:rFonts w:ascii="Cambria" w:hAnsi="Cambria"/>
          <w:sz w:val="20"/>
          <w:szCs w:val="20"/>
          <w:lang w:val="pt-BR"/>
        </w:rPr>
        <w:t>Estado. A</w:t>
      </w:r>
      <w:r w:rsidR="00EC2527" w:rsidRPr="00C16751">
        <w:rPr>
          <w:rFonts w:ascii="Cambria" w:hAnsi="Cambria"/>
          <w:sz w:val="20"/>
          <w:szCs w:val="20"/>
          <w:lang w:val="pt-BR"/>
        </w:rPr>
        <w:t>lém disso</w:t>
      </w:r>
      <w:r w:rsidRPr="00C16751">
        <w:rPr>
          <w:rFonts w:ascii="Cambria" w:hAnsi="Cambria"/>
          <w:sz w:val="20"/>
          <w:szCs w:val="20"/>
          <w:lang w:val="pt-BR"/>
        </w:rPr>
        <w:t>, e</w:t>
      </w:r>
      <w:r w:rsidR="00EC2527" w:rsidRPr="00C16751">
        <w:rPr>
          <w:rFonts w:ascii="Cambria" w:hAnsi="Cambria"/>
          <w:sz w:val="20"/>
          <w:szCs w:val="20"/>
          <w:lang w:val="pt-BR"/>
        </w:rPr>
        <w:t>m</w:t>
      </w:r>
      <w:r w:rsidRPr="00C16751">
        <w:rPr>
          <w:rFonts w:ascii="Cambria" w:hAnsi="Cambria"/>
          <w:sz w:val="20"/>
          <w:szCs w:val="20"/>
          <w:lang w:val="pt-BR"/>
        </w:rPr>
        <w:t xml:space="preserve"> 12 de </w:t>
      </w:r>
      <w:r w:rsidR="006A445C" w:rsidRPr="00C16751">
        <w:rPr>
          <w:rFonts w:ascii="Cambria" w:hAnsi="Cambria"/>
          <w:sz w:val="20"/>
          <w:szCs w:val="20"/>
          <w:lang w:val="pt-BR"/>
        </w:rPr>
        <w:t>junho</w:t>
      </w:r>
      <w:r w:rsidR="00B12D4A" w:rsidRPr="00C16751">
        <w:rPr>
          <w:rFonts w:ascii="Cambria" w:hAnsi="Cambria"/>
          <w:sz w:val="20"/>
          <w:szCs w:val="20"/>
          <w:lang w:val="pt-BR"/>
        </w:rPr>
        <w:t xml:space="preserve"> </w:t>
      </w:r>
      <w:r w:rsidRPr="00C16751">
        <w:rPr>
          <w:rFonts w:ascii="Cambria" w:hAnsi="Cambria"/>
          <w:sz w:val="20"/>
          <w:szCs w:val="20"/>
          <w:lang w:val="pt-BR"/>
        </w:rPr>
        <w:t xml:space="preserve">de 2020, a parte </w:t>
      </w:r>
      <w:r w:rsidR="005A57C8" w:rsidRPr="00C16751">
        <w:rPr>
          <w:rFonts w:ascii="Cambria" w:hAnsi="Cambria"/>
          <w:sz w:val="20"/>
          <w:szCs w:val="20"/>
          <w:lang w:val="pt-BR"/>
        </w:rPr>
        <w:t>peticionária</w:t>
      </w:r>
      <w:r w:rsidR="00B12D4A" w:rsidRPr="00C16751">
        <w:rPr>
          <w:rFonts w:ascii="Cambria" w:hAnsi="Cambria"/>
          <w:sz w:val="20"/>
          <w:szCs w:val="20"/>
          <w:lang w:val="pt-BR"/>
        </w:rPr>
        <w:t xml:space="preserve"> </w:t>
      </w:r>
      <w:r w:rsidR="009C6EDC" w:rsidRPr="00C16751">
        <w:rPr>
          <w:rFonts w:ascii="Cambria" w:hAnsi="Cambria"/>
          <w:sz w:val="20"/>
          <w:szCs w:val="20"/>
          <w:lang w:val="pt-BR"/>
        </w:rPr>
        <w:t>informou</w:t>
      </w:r>
      <w:r w:rsidR="00B12D4A" w:rsidRPr="00C16751">
        <w:rPr>
          <w:rFonts w:ascii="Cambria" w:hAnsi="Cambria"/>
          <w:sz w:val="20"/>
          <w:szCs w:val="20"/>
          <w:lang w:val="pt-BR"/>
        </w:rPr>
        <w:t xml:space="preserve"> </w:t>
      </w:r>
      <w:r w:rsidRPr="00C16751">
        <w:rPr>
          <w:rFonts w:ascii="Cambria" w:hAnsi="Cambria"/>
          <w:sz w:val="20"/>
          <w:szCs w:val="20"/>
          <w:lang w:val="pt-BR"/>
        </w:rPr>
        <w:t>que, e</w:t>
      </w:r>
      <w:r w:rsidR="00EC2527" w:rsidRPr="00C16751">
        <w:rPr>
          <w:rFonts w:ascii="Cambria" w:hAnsi="Cambria"/>
          <w:sz w:val="20"/>
          <w:szCs w:val="20"/>
          <w:lang w:val="pt-BR"/>
        </w:rPr>
        <w:t>m</w:t>
      </w:r>
      <w:r w:rsidRPr="00C16751">
        <w:rPr>
          <w:rFonts w:ascii="Cambria" w:hAnsi="Cambria"/>
          <w:sz w:val="20"/>
          <w:szCs w:val="20"/>
          <w:lang w:val="pt-BR"/>
        </w:rPr>
        <w:t xml:space="preserve"> 2018, </w:t>
      </w:r>
      <w:r w:rsidR="00EC2527" w:rsidRPr="00C16751">
        <w:rPr>
          <w:rFonts w:ascii="Cambria" w:hAnsi="Cambria"/>
          <w:sz w:val="20"/>
          <w:szCs w:val="20"/>
          <w:lang w:val="pt-BR"/>
        </w:rPr>
        <w:t xml:space="preserve">haviam sido registrados grandes avanços no </w:t>
      </w:r>
      <w:r w:rsidR="00F85B6E" w:rsidRPr="00C16751">
        <w:rPr>
          <w:rFonts w:ascii="Cambria" w:hAnsi="Cambria"/>
          <w:sz w:val="20"/>
          <w:szCs w:val="20"/>
          <w:u w:color="000000"/>
          <w:lang w:val="pt-BR"/>
        </w:rPr>
        <w:t>cumprimento</w:t>
      </w:r>
      <w:r w:rsidR="00B12D4A"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 xml:space="preserve">da </w:t>
      </w:r>
      <w:r w:rsidRPr="00C16751">
        <w:rPr>
          <w:rFonts w:ascii="Cambria" w:hAnsi="Cambria"/>
          <w:sz w:val="20"/>
          <w:szCs w:val="20"/>
          <w:u w:color="000000"/>
          <w:lang w:val="pt-BR"/>
        </w:rPr>
        <w:t xml:space="preserve">presente medida, dado que </w:t>
      </w:r>
      <w:r w:rsidR="00EC2527" w:rsidRPr="00C16751">
        <w:rPr>
          <w:rFonts w:ascii="Cambria" w:hAnsi="Cambria"/>
          <w:sz w:val="20"/>
          <w:szCs w:val="20"/>
          <w:u w:color="000000"/>
          <w:lang w:val="pt-BR"/>
        </w:rPr>
        <w:t xml:space="preserve">houve acordo quanto ao </w:t>
      </w:r>
      <w:r w:rsidRPr="00C16751">
        <w:rPr>
          <w:rFonts w:ascii="Cambria" w:hAnsi="Cambria"/>
          <w:sz w:val="20"/>
          <w:szCs w:val="20"/>
          <w:u w:color="000000"/>
          <w:lang w:val="pt-BR"/>
        </w:rPr>
        <w:t xml:space="preserve">terreno </w:t>
      </w:r>
      <w:r w:rsidR="00EC2527" w:rsidRPr="00C16751">
        <w:rPr>
          <w:rFonts w:ascii="Cambria" w:hAnsi="Cambria"/>
          <w:sz w:val="20"/>
          <w:szCs w:val="20"/>
          <w:u w:color="000000"/>
          <w:lang w:val="pt-BR"/>
        </w:rPr>
        <w:t xml:space="preserve">em que se construiria o </w:t>
      </w:r>
      <w:r w:rsidRPr="00C16751">
        <w:rPr>
          <w:rFonts w:ascii="Cambria" w:hAnsi="Cambria"/>
          <w:sz w:val="20"/>
          <w:szCs w:val="20"/>
          <w:u w:color="000000"/>
          <w:lang w:val="pt-BR"/>
        </w:rPr>
        <w:t xml:space="preserve">Infocentro, </w:t>
      </w:r>
      <w:r w:rsidR="00EC2527" w:rsidRPr="00C16751">
        <w:rPr>
          <w:rFonts w:ascii="Cambria" w:hAnsi="Cambria"/>
          <w:sz w:val="20"/>
          <w:szCs w:val="20"/>
          <w:u w:color="000000"/>
          <w:lang w:val="pt-BR"/>
        </w:rPr>
        <w:t>e</w:t>
      </w:r>
      <w:r w:rsidRPr="00C16751">
        <w:rPr>
          <w:rFonts w:ascii="Cambria" w:hAnsi="Cambria"/>
          <w:sz w:val="20"/>
          <w:szCs w:val="20"/>
          <w:u w:color="000000"/>
          <w:lang w:val="pt-BR"/>
        </w:rPr>
        <w:t xml:space="preserve"> que a parte </w:t>
      </w:r>
      <w:r w:rsidR="005A57C8" w:rsidRPr="00C16751">
        <w:rPr>
          <w:rFonts w:ascii="Cambria" w:hAnsi="Cambria"/>
          <w:sz w:val="20"/>
          <w:szCs w:val="20"/>
          <w:u w:color="000000"/>
          <w:lang w:val="pt-BR"/>
        </w:rPr>
        <w:t>peticionária</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f</w:t>
      </w:r>
      <w:r w:rsidR="00EC2527" w:rsidRPr="00C16751">
        <w:rPr>
          <w:rFonts w:ascii="Cambria" w:hAnsi="Cambria"/>
          <w:sz w:val="20"/>
          <w:szCs w:val="20"/>
          <w:u w:color="000000"/>
          <w:lang w:val="pt-BR"/>
        </w:rPr>
        <w:t xml:space="preserve">oi levada em conta e consultada sobre a proposta do </w:t>
      </w:r>
      <w:r w:rsidRPr="00C16751">
        <w:rPr>
          <w:rFonts w:ascii="Cambria" w:hAnsi="Cambria"/>
          <w:sz w:val="20"/>
          <w:szCs w:val="20"/>
          <w:u w:color="000000"/>
          <w:lang w:val="pt-BR"/>
        </w:rPr>
        <w:t xml:space="preserve">terreno. </w:t>
      </w:r>
      <w:r w:rsidR="00EC2527" w:rsidRPr="00C16751">
        <w:rPr>
          <w:rFonts w:ascii="Cambria" w:hAnsi="Cambria"/>
          <w:sz w:val="20"/>
          <w:szCs w:val="20"/>
          <w:u w:color="000000"/>
          <w:lang w:val="pt-BR"/>
        </w:rPr>
        <w:t>No entanto</w:t>
      </w:r>
      <w:r w:rsidRPr="00C16751">
        <w:rPr>
          <w:rFonts w:ascii="Cambria" w:hAnsi="Cambria"/>
          <w:sz w:val="20"/>
          <w:szCs w:val="20"/>
          <w:u w:color="000000"/>
          <w:lang w:val="pt-BR"/>
        </w:rPr>
        <w:t>,</w:t>
      </w:r>
      <w:r w:rsidRPr="00C16751">
        <w:rPr>
          <w:rFonts w:ascii="Cambria" w:hAnsi="Cambria"/>
          <w:sz w:val="20"/>
          <w:szCs w:val="20"/>
          <w:lang w:val="pt-BR"/>
        </w:rPr>
        <w:t xml:space="preserve"> </w:t>
      </w:r>
      <w:r w:rsidR="00EC2527" w:rsidRPr="00C16751">
        <w:rPr>
          <w:rFonts w:ascii="Cambria" w:hAnsi="Cambria"/>
          <w:sz w:val="20"/>
          <w:szCs w:val="20"/>
          <w:lang w:val="pt-BR"/>
        </w:rPr>
        <w:t xml:space="preserve">reiterou a </w:t>
      </w:r>
      <w:r w:rsidRPr="00C16751">
        <w:rPr>
          <w:rFonts w:ascii="Cambria" w:hAnsi="Cambria"/>
          <w:sz w:val="20"/>
          <w:szCs w:val="20"/>
          <w:lang w:val="pt-BR"/>
        </w:rPr>
        <w:t>falta de comunica</w:t>
      </w:r>
      <w:r w:rsidR="005A57C8" w:rsidRPr="00C16751">
        <w:rPr>
          <w:rFonts w:ascii="Cambria" w:hAnsi="Cambria"/>
          <w:sz w:val="20"/>
          <w:szCs w:val="20"/>
          <w:lang w:val="pt-BR"/>
        </w:rPr>
        <w:t>ção</w:t>
      </w:r>
      <w:r w:rsidRPr="00C16751">
        <w:rPr>
          <w:rFonts w:ascii="Cambria" w:hAnsi="Cambria"/>
          <w:sz w:val="20"/>
          <w:szCs w:val="20"/>
          <w:lang w:val="pt-BR"/>
        </w:rPr>
        <w:t xml:space="preserve"> co</w:t>
      </w:r>
      <w:r w:rsidR="00EC2527" w:rsidRPr="00C16751">
        <w:rPr>
          <w:rFonts w:ascii="Cambria" w:hAnsi="Cambria"/>
          <w:sz w:val="20"/>
          <w:szCs w:val="20"/>
          <w:lang w:val="pt-BR"/>
        </w:rPr>
        <w:t xml:space="preserve">m as </w:t>
      </w:r>
      <w:r w:rsidRPr="00C16751">
        <w:rPr>
          <w:rFonts w:ascii="Cambria" w:hAnsi="Cambria"/>
          <w:sz w:val="20"/>
          <w:szCs w:val="20"/>
          <w:lang w:val="pt-BR"/>
        </w:rPr>
        <w:t xml:space="preserve">autoridades que </w:t>
      </w:r>
      <w:r w:rsidR="00EC2527" w:rsidRPr="00C16751">
        <w:rPr>
          <w:rFonts w:ascii="Cambria" w:hAnsi="Cambria"/>
          <w:sz w:val="20"/>
          <w:szCs w:val="20"/>
          <w:lang w:val="pt-BR"/>
        </w:rPr>
        <w:t xml:space="preserve">assumiram a gestão </w:t>
      </w:r>
      <w:r w:rsidRPr="00C16751">
        <w:rPr>
          <w:rFonts w:ascii="Cambria" w:hAnsi="Cambria"/>
          <w:sz w:val="20"/>
          <w:szCs w:val="20"/>
          <w:lang w:val="pt-BR"/>
        </w:rPr>
        <w:t xml:space="preserve">posteriormente. </w:t>
      </w:r>
    </w:p>
    <w:p w14:paraId="181FBC31" w14:textId="77777777" w:rsidR="00AF453C" w:rsidRPr="00C16751" w:rsidRDefault="00AF453C" w:rsidP="00AF453C">
      <w:pPr>
        <w:pStyle w:val="List"/>
        <w:widowControl/>
        <w:tabs>
          <w:tab w:val="left" w:pos="1440"/>
        </w:tabs>
        <w:ind w:left="720" w:firstLine="0"/>
        <w:jc w:val="both"/>
        <w:rPr>
          <w:rFonts w:ascii="Cambria" w:hAnsi="Cambria"/>
          <w:sz w:val="20"/>
          <w:szCs w:val="20"/>
          <w:u w:color="000000"/>
          <w:lang w:val="pt-BR"/>
        </w:rPr>
      </w:pPr>
    </w:p>
    <w:p w14:paraId="148367EA" w14:textId="1FB6F006" w:rsidR="00AF453C" w:rsidRPr="00C16751" w:rsidRDefault="00AF453C" w:rsidP="00AF453C">
      <w:pPr>
        <w:pStyle w:val="List"/>
        <w:widowControl/>
        <w:numPr>
          <w:ilvl w:val="0"/>
          <w:numId w:val="58"/>
        </w:numPr>
        <w:tabs>
          <w:tab w:val="left" w:pos="1440"/>
        </w:tabs>
        <w:ind w:left="0" w:firstLine="720"/>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6B0695"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 xml:space="preserve">em </w:t>
      </w:r>
      <w:r w:rsidRPr="00C16751">
        <w:rPr>
          <w:rFonts w:ascii="Cambria" w:hAnsi="Cambria" w:cs="Cambria"/>
          <w:color w:val="000000"/>
          <w:sz w:val="20"/>
          <w:szCs w:val="20"/>
          <w:u w:color="000000"/>
          <w:lang w:val="pt-BR" w:eastAsia="es-ES"/>
        </w:rPr>
        <w:t xml:space="preserve">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Pr="00C16751">
        <w:rPr>
          <w:rFonts w:ascii="Cambria" w:hAnsi="Cambria"/>
          <w:sz w:val="20"/>
          <w:szCs w:val="20"/>
          <w:u w:color="000000"/>
          <w:lang w:val="pt-BR"/>
        </w:rPr>
        <w:t xml:space="preserve">30 de </w:t>
      </w:r>
      <w:r w:rsidR="0036628F" w:rsidRPr="00C16751">
        <w:rPr>
          <w:rFonts w:ascii="Cambria" w:hAnsi="Cambria"/>
          <w:sz w:val="20"/>
          <w:szCs w:val="20"/>
          <w:u w:color="000000"/>
          <w:lang w:val="pt-BR"/>
        </w:rPr>
        <w:t>novembro</w:t>
      </w:r>
      <w:r w:rsidR="00B12D4A" w:rsidRPr="00C16751">
        <w:rPr>
          <w:rFonts w:ascii="Cambria" w:hAnsi="Cambria"/>
          <w:sz w:val="20"/>
          <w:szCs w:val="20"/>
          <w:u w:color="000000"/>
          <w:lang w:val="pt-BR"/>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 xml:space="preserve">o Estado </w:t>
      </w:r>
      <w:r w:rsidR="006B0695" w:rsidRPr="00C16751">
        <w:rPr>
          <w:rFonts w:ascii="Cambria" w:hAnsi="Cambria" w:cs="Cambria"/>
          <w:color w:val="000000"/>
          <w:sz w:val="20"/>
          <w:szCs w:val="20"/>
          <w:u w:color="000000"/>
          <w:lang w:val="pt-BR" w:eastAsia="es-ES"/>
        </w:rPr>
        <w:t xml:space="preserve">confirmou </w:t>
      </w:r>
      <w:r w:rsidRPr="00C16751">
        <w:rPr>
          <w:rFonts w:ascii="Cambria" w:hAnsi="Cambria" w:cs="Cambria"/>
          <w:color w:val="000000"/>
          <w:sz w:val="20"/>
          <w:szCs w:val="20"/>
          <w:u w:color="000000"/>
          <w:lang w:val="pt-BR" w:eastAsia="es-ES"/>
        </w:rPr>
        <w:t xml:space="preserve">que, </w:t>
      </w:r>
      <w:r w:rsidR="00D46D5C" w:rsidRPr="00C16751">
        <w:rPr>
          <w:rFonts w:ascii="Cambria" w:hAnsi="Cambria" w:cs="Cambria"/>
          <w:color w:val="000000"/>
          <w:sz w:val="20"/>
          <w:szCs w:val="20"/>
          <w:u w:color="000000"/>
          <w:lang w:val="pt-BR" w:eastAsia="es-ES"/>
        </w:rPr>
        <w:t>di</w:t>
      </w:r>
      <w:r w:rsidRPr="00C16751">
        <w:rPr>
          <w:rFonts w:ascii="Cambria" w:hAnsi="Cambria" w:cs="Cambria"/>
          <w:color w:val="000000"/>
          <w:sz w:val="20"/>
          <w:szCs w:val="20"/>
          <w:u w:color="000000"/>
          <w:lang w:val="pt-BR" w:eastAsia="es-ES"/>
        </w:rPr>
        <w:t xml:space="preserve">ante </w:t>
      </w:r>
      <w:r w:rsidR="00D46D5C"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a dificul</w:t>
      </w:r>
      <w:r w:rsidR="006B0695" w:rsidRPr="00C16751">
        <w:rPr>
          <w:rFonts w:ascii="Cambria" w:hAnsi="Cambria" w:cs="Cambria"/>
          <w:color w:val="000000"/>
          <w:sz w:val="20"/>
          <w:szCs w:val="20"/>
          <w:u w:color="000000"/>
          <w:lang w:val="pt-BR" w:eastAsia="es-ES"/>
        </w:rPr>
        <w:t xml:space="preserve">dade </w:t>
      </w:r>
      <w:r w:rsidRPr="00C16751">
        <w:rPr>
          <w:rFonts w:ascii="Cambria" w:hAnsi="Cambria" w:cs="Cambria"/>
          <w:color w:val="000000"/>
          <w:sz w:val="20"/>
          <w:szCs w:val="20"/>
          <w:u w:color="000000"/>
          <w:lang w:val="pt-BR" w:eastAsia="es-ES"/>
        </w:rPr>
        <w:t xml:space="preserve">legal </w:t>
      </w:r>
      <w:r w:rsidR="006B0695" w:rsidRPr="00C16751">
        <w:rPr>
          <w:rFonts w:ascii="Cambria" w:hAnsi="Cambria" w:cs="Cambria"/>
          <w:color w:val="000000"/>
          <w:sz w:val="20"/>
          <w:szCs w:val="20"/>
          <w:u w:color="000000"/>
          <w:lang w:val="pt-BR" w:eastAsia="es-ES"/>
        </w:rPr>
        <w:t>de</w:t>
      </w:r>
      <w:r w:rsidRPr="00C16751">
        <w:rPr>
          <w:rFonts w:ascii="Cambria" w:hAnsi="Cambria" w:cs="Cambria"/>
          <w:color w:val="000000"/>
          <w:sz w:val="20"/>
          <w:szCs w:val="20"/>
          <w:u w:color="000000"/>
          <w:lang w:val="pt-BR" w:eastAsia="es-ES"/>
        </w:rPr>
        <w:t xml:space="preserve"> inve</w:t>
      </w:r>
      <w:r w:rsidR="006B0695" w:rsidRPr="00C16751">
        <w:rPr>
          <w:rFonts w:ascii="Cambria" w:hAnsi="Cambria" w:cs="Cambria"/>
          <w:color w:val="000000"/>
          <w:sz w:val="20"/>
          <w:szCs w:val="20"/>
          <w:u w:color="000000"/>
          <w:lang w:val="pt-BR" w:eastAsia="es-ES"/>
        </w:rPr>
        <w:t xml:space="preserve">stir </w:t>
      </w:r>
      <w:r w:rsidRPr="00C16751">
        <w:rPr>
          <w:rFonts w:ascii="Cambria" w:hAnsi="Cambria" w:cs="Cambria"/>
          <w:color w:val="000000"/>
          <w:sz w:val="20"/>
          <w:szCs w:val="20"/>
          <w:u w:color="000000"/>
          <w:lang w:val="pt-BR" w:eastAsia="es-ES"/>
        </w:rPr>
        <w:t xml:space="preserve">recursos públicos </w:t>
      </w:r>
      <w:r w:rsidR="006B0695" w:rsidRPr="00C16751">
        <w:rPr>
          <w:rFonts w:ascii="Cambria" w:hAnsi="Cambria" w:cs="Cambria"/>
          <w:color w:val="000000"/>
          <w:sz w:val="20"/>
          <w:szCs w:val="20"/>
          <w:u w:color="000000"/>
          <w:lang w:val="pt-BR" w:eastAsia="es-ES"/>
        </w:rPr>
        <w:t xml:space="preserve">em terras oferecidas pelo </w:t>
      </w:r>
      <w:r w:rsidRPr="00C16751">
        <w:rPr>
          <w:rFonts w:ascii="Cambria" w:hAnsi="Cambria" w:cs="Cambria"/>
          <w:color w:val="000000"/>
          <w:sz w:val="20"/>
          <w:szCs w:val="20"/>
          <w:u w:color="000000"/>
          <w:lang w:val="pt-BR" w:eastAsia="es-ES"/>
        </w:rPr>
        <w:t>Sindicato d</w:t>
      </w:r>
      <w:r w:rsidR="006B0695" w:rsidRPr="00C16751">
        <w:rPr>
          <w:rFonts w:ascii="Cambria" w:hAnsi="Cambria" w:cs="Cambria"/>
          <w:color w:val="000000"/>
          <w:sz w:val="20"/>
          <w:szCs w:val="20"/>
          <w:u w:color="000000"/>
          <w:lang w:val="pt-BR" w:eastAsia="es-ES"/>
        </w:rPr>
        <w:t>os</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Trabalhadores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Rur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Rond</w:t>
      </w:r>
      <w:r w:rsidR="006B0695"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n do Pará, por ser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 xml:space="preserve">pessoa </w:t>
      </w:r>
      <w:r w:rsidRPr="00C16751">
        <w:rPr>
          <w:rFonts w:ascii="Cambria" w:hAnsi="Cambria" w:cs="Cambria"/>
          <w:color w:val="000000"/>
          <w:sz w:val="20"/>
          <w:szCs w:val="20"/>
          <w:u w:color="000000"/>
          <w:lang w:val="pt-BR" w:eastAsia="es-ES"/>
        </w:rPr>
        <w:t>jurídica de d</w:t>
      </w:r>
      <w:r w:rsidR="006B0695" w:rsidRPr="00C16751">
        <w:rPr>
          <w:rFonts w:ascii="Cambria" w:hAnsi="Cambria" w:cs="Cambria"/>
          <w:color w:val="000000"/>
          <w:sz w:val="20"/>
          <w:szCs w:val="20"/>
          <w:u w:color="000000"/>
          <w:lang w:val="pt-BR" w:eastAsia="es-ES"/>
        </w:rPr>
        <w:t>ireito p</w:t>
      </w:r>
      <w:r w:rsidRPr="00C16751">
        <w:rPr>
          <w:rFonts w:ascii="Cambria" w:hAnsi="Cambria" w:cs="Cambria"/>
          <w:color w:val="000000"/>
          <w:sz w:val="20"/>
          <w:szCs w:val="20"/>
          <w:u w:color="000000"/>
          <w:lang w:val="pt-BR" w:eastAsia="es-ES"/>
        </w:rPr>
        <w:t xml:space="preserve">rivado, se </w:t>
      </w:r>
      <w:r w:rsidR="00F85B6E" w:rsidRPr="00C16751">
        <w:rPr>
          <w:rFonts w:ascii="Cambria" w:hAnsi="Cambria" w:cs="Cambria"/>
          <w:color w:val="000000"/>
          <w:sz w:val="20"/>
          <w:szCs w:val="20"/>
          <w:u w:color="000000"/>
          <w:lang w:val="pt-BR" w:eastAsia="es-ES"/>
        </w:rPr>
        <w:t>estabeleceu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u</w:t>
      </w:r>
      <w:r w:rsidR="006B0695"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diálogo </w:t>
      </w:r>
      <w:r w:rsidR="006B0695" w:rsidRPr="00C16751">
        <w:rPr>
          <w:rFonts w:ascii="Cambria" w:hAnsi="Cambria" w:cs="Cambria"/>
          <w:color w:val="000000"/>
          <w:sz w:val="20"/>
          <w:szCs w:val="20"/>
          <w:u w:color="000000"/>
          <w:lang w:val="pt-BR" w:eastAsia="es-ES"/>
        </w:rPr>
        <w:t xml:space="preserve">com o </w:t>
      </w:r>
      <w:r w:rsidRPr="00C16751">
        <w:rPr>
          <w:rFonts w:ascii="Cambria" w:hAnsi="Cambria" w:cs="Cambria"/>
          <w:color w:val="000000"/>
          <w:sz w:val="20"/>
          <w:szCs w:val="20"/>
          <w:u w:color="000000"/>
          <w:lang w:val="pt-BR" w:eastAsia="es-ES"/>
        </w:rPr>
        <w:t>Munic</w:t>
      </w:r>
      <w:r w:rsidR="006B0695"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pio de Rond</w:t>
      </w:r>
      <w:r w:rsidR="006B0695"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n do Pará para </w:t>
      </w:r>
      <w:r w:rsidR="006B0695" w:rsidRPr="00C16751">
        <w:rPr>
          <w:rFonts w:ascii="Cambria" w:hAnsi="Cambria" w:cs="Cambria"/>
          <w:color w:val="000000"/>
          <w:sz w:val="20"/>
          <w:szCs w:val="20"/>
          <w:u w:color="000000"/>
          <w:lang w:val="pt-BR" w:eastAsia="es-ES"/>
        </w:rPr>
        <w:t xml:space="preserve">a cessão ou doação do </w:t>
      </w:r>
      <w:r w:rsidRPr="00C16751">
        <w:rPr>
          <w:rFonts w:ascii="Cambria" w:hAnsi="Cambria" w:cs="Cambria"/>
          <w:color w:val="000000"/>
          <w:sz w:val="20"/>
          <w:szCs w:val="20"/>
          <w:u w:color="000000"/>
          <w:lang w:val="pt-BR" w:eastAsia="es-ES"/>
        </w:rPr>
        <w:t xml:space="preserve">terreno que </w:t>
      </w:r>
      <w:r w:rsidR="006B0695" w:rsidRPr="00C16751">
        <w:rPr>
          <w:rFonts w:ascii="Cambria" w:hAnsi="Cambria" w:cs="Cambria"/>
          <w:color w:val="000000"/>
          <w:sz w:val="20"/>
          <w:szCs w:val="20"/>
          <w:u w:color="000000"/>
          <w:lang w:val="pt-BR" w:eastAsia="es-ES"/>
        </w:rPr>
        <w:t xml:space="preserve">será utilizado </w:t>
      </w:r>
      <w:r w:rsidRPr="00C16751">
        <w:rPr>
          <w:rFonts w:ascii="Cambria" w:hAnsi="Cambria" w:cs="Cambria"/>
          <w:color w:val="000000"/>
          <w:sz w:val="20"/>
          <w:szCs w:val="20"/>
          <w:u w:color="000000"/>
          <w:lang w:val="pt-BR" w:eastAsia="es-ES"/>
        </w:rPr>
        <w:t xml:space="preserve">para construir </w:t>
      </w:r>
      <w:r w:rsidR="006B0695"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 xml:space="preserve">Centro de </w:t>
      </w:r>
      <w:r w:rsidR="006B0695" w:rsidRPr="00C16751">
        <w:rPr>
          <w:rFonts w:ascii="Cambria" w:hAnsi="Cambria" w:cs="Cambria"/>
          <w:color w:val="000000"/>
          <w:sz w:val="20"/>
          <w:szCs w:val="20"/>
          <w:u w:color="000000"/>
          <w:lang w:val="pt-BR" w:eastAsia="es-ES"/>
        </w:rPr>
        <w:t>Qu</w:t>
      </w:r>
      <w:r w:rsidRPr="00C16751">
        <w:rPr>
          <w:rFonts w:ascii="Cambria" w:hAnsi="Cambria" w:cs="Cambria"/>
          <w:color w:val="000000"/>
          <w:sz w:val="20"/>
          <w:szCs w:val="20"/>
          <w:u w:color="000000"/>
          <w:lang w:val="pt-BR" w:eastAsia="es-ES"/>
        </w:rPr>
        <w:t>alifica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Prof</w:t>
      </w:r>
      <w:r w:rsidR="006B0695" w:rsidRPr="00C16751">
        <w:rPr>
          <w:rFonts w:ascii="Cambria" w:hAnsi="Cambria" w:cs="Cambria"/>
          <w:color w:val="000000"/>
          <w:sz w:val="20"/>
          <w:szCs w:val="20"/>
          <w:u w:color="000000"/>
          <w:lang w:val="pt-BR" w:eastAsia="es-ES"/>
        </w:rPr>
        <w:t>is</w:t>
      </w:r>
      <w:r w:rsidRPr="00C16751">
        <w:rPr>
          <w:rFonts w:ascii="Cambria" w:hAnsi="Cambria" w:cs="Cambria"/>
          <w:color w:val="000000"/>
          <w:sz w:val="20"/>
          <w:szCs w:val="20"/>
          <w:u w:color="000000"/>
          <w:lang w:val="pt-BR" w:eastAsia="es-ES"/>
        </w:rPr>
        <w:t>sional. A</w:t>
      </w:r>
      <w:r w:rsidR="006B0695" w:rsidRPr="00C16751">
        <w:rPr>
          <w:rFonts w:ascii="Cambria" w:hAnsi="Cambria" w:cs="Cambria"/>
          <w:color w:val="000000"/>
          <w:sz w:val="20"/>
          <w:szCs w:val="20"/>
          <w:u w:color="000000"/>
          <w:lang w:val="pt-BR" w:eastAsia="es-ES"/>
        </w:rPr>
        <w:t>lém disso</w:t>
      </w:r>
      <w:r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 xml:space="preserve">declarou que a prefeitura ratificou o compromisso </w:t>
      </w:r>
      <w:r w:rsidRPr="00C16751">
        <w:rPr>
          <w:rFonts w:ascii="Cambria" w:hAnsi="Cambria" w:cs="Cambria"/>
          <w:color w:val="000000"/>
          <w:sz w:val="20"/>
          <w:szCs w:val="20"/>
          <w:u w:color="000000"/>
          <w:lang w:val="pt-BR" w:eastAsia="es-ES"/>
        </w:rPr>
        <w:t xml:space="preserve">de </w:t>
      </w:r>
      <w:r w:rsidR="006B0695" w:rsidRPr="00C16751">
        <w:rPr>
          <w:rFonts w:ascii="Cambria" w:hAnsi="Cambria" w:cs="Cambria"/>
          <w:color w:val="000000"/>
          <w:sz w:val="20"/>
          <w:szCs w:val="20"/>
          <w:u w:color="000000"/>
          <w:lang w:val="pt-BR" w:eastAsia="es-ES"/>
        </w:rPr>
        <w:t xml:space="preserve">colocar o terreno à </w:t>
      </w:r>
      <w:r w:rsidRPr="00C16751">
        <w:rPr>
          <w:rFonts w:ascii="Cambria" w:hAnsi="Cambria" w:cs="Cambria"/>
          <w:color w:val="000000"/>
          <w:sz w:val="20"/>
          <w:szCs w:val="20"/>
          <w:u w:color="000000"/>
          <w:lang w:val="pt-BR" w:eastAsia="es-ES"/>
        </w:rPr>
        <w:t>disposi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6B0695" w:rsidRPr="00C16751">
        <w:rPr>
          <w:rFonts w:ascii="Cambria" w:hAnsi="Cambria" w:cs="Cambria"/>
          <w:color w:val="000000"/>
          <w:sz w:val="20"/>
          <w:szCs w:val="20"/>
          <w:u w:color="000000"/>
          <w:lang w:val="pt-BR" w:eastAsia="es-ES"/>
        </w:rPr>
        <w:t xml:space="preserve">e que o </w:t>
      </w:r>
      <w:r w:rsidR="009C6EDC" w:rsidRPr="00C16751">
        <w:rPr>
          <w:rFonts w:ascii="Cambria" w:hAnsi="Cambria" w:cs="Cambria"/>
          <w:color w:val="000000"/>
          <w:sz w:val="20"/>
          <w:szCs w:val="20"/>
          <w:u w:color="000000"/>
          <w:lang w:val="pt-BR" w:eastAsia="es-ES"/>
        </w:rPr>
        <w:t>governo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federal se encontra</w:t>
      </w:r>
      <w:r w:rsidR="006B0695" w:rsidRPr="00C16751">
        <w:rPr>
          <w:rFonts w:ascii="Cambria" w:hAnsi="Cambria" w:cs="Cambria"/>
          <w:color w:val="000000"/>
          <w:sz w:val="20"/>
          <w:szCs w:val="20"/>
          <w:u w:color="000000"/>
          <w:lang w:val="pt-BR" w:eastAsia="es-ES"/>
        </w:rPr>
        <w:t>v</w:t>
      </w:r>
      <w:r w:rsidRPr="00C16751">
        <w:rPr>
          <w:rFonts w:ascii="Cambria" w:hAnsi="Cambria" w:cs="Cambria"/>
          <w:color w:val="000000"/>
          <w:sz w:val="20"/>
          <w:szCs w:val="20"/>
          <w:u w:color="000000"/>
          <w:lang w:val="pt-BR" w:eastAsia="es-ES"/>
        </w:rPr>
        <w:t xml:space="preserve">a mediando </w:t>
      </w:r>
      <w:r w:rsidR="006B0695"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diálogo </w:t>
      </w:r>
      <w:r w:rsidR="006B0695" w:rsidRPr="00C16751">
        <w:rPr>
          <w:rFonts w:ascii="Cambria" w:hAnsi="Cambria" w:cs="Cambria"/>
          <w:color w:val="000000"/>
          <w:sz w:val="20"/>
          <w:szCs w:val="20"/>
          <w:u w:color="000000"/>
          <w:lang w:val="pt-BR" w:eastAsia="es-ES"/>
        </w:rPr>
        <w:t>com o E</w:t>
      </w:r>
      <w:r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para </w:t>
      </w:r>
      <w:r w:rsidR="006B0695" w:rsidRPr="00C16751">
        <w:rPr>
          <w:rFonts w:ascii="Cambria" w:hAnsi="Cambria" w:cs="Cambria"/>
          <w:color w:val="000000"/>
          <w:sz w:val="20"/>
          <w:szCs w:val="20"/>
          <w:u w:color="000000"/>
          <w:lang w:val="pt-BR" w:eastAsia="es-ES"/>
        </w:rPr>
        <w:t xml:space="preserve">concretizar a aceitação dessa doação </w:t>
      </w:r>
      <w:r w:rsidRPr="00C16751">
        <w:rPr>
          <w:rFonts w:ascii="Cambria" w:hAnsi="Cambria" w:cs="Cambria"/>
          <w:color w:val="000000"/>
          <w:sz w:val="20"/>
          <w:szCs w:val="20"/>
          <w:u w:color="000000"/>
          <w:lang w:val="pt-BR" w:eastAsia="es-ES"/>
        </w:rPr>
        <w:t xml:space="preserve">por parte </w:t>
      </w:r>
      <w:r w:rsidR="006B0695" w:rsidRPr="00C16751">
        <w:rPr>
          <w:rFonts w:ascii="Cambria" w:hAnsi="Cambria" w:cs="Cambria"/>
          <w:color w:val="000000"/>
          <w:sz w:val="20"/>
          <w:szCs w:val="20"/>
          <w:u w:color="000000"/>
          <w:lang w:val="pt-BR" w:eastAsia="es-ES"/>
        </w:rPr>
        <w:t xml:space="preserve">do </w:t>
      </w:r>
      <w:r w:rsidR="009C6EDC" w:rsidRPr="00C16751">
        <w:rPr>
          <w:rFonts w:ascii="Cambria" w:hAnsi="Cambria" w:cs="Cambria"/>
          <w:color w:val="000000"/>
          <w:sz w:val="20"/>
          <w:szCs w:val="20"/>
          <w:u w:color="000000"/>
          <w:lang w:val="pt-BR" w:eastAsia="es-ES"/>
        </w:rPr>
        <w:t>governo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esta</w:t>
      </w:r>
      <w:r w:rsidR="006B0695" w:rsidRPr="00C16751">
        <w:rPr>
          <w:rFonts w:ascii="Cambria" w:hAnsi="Cambria" w:cs="Cambria"/>
          <w:color w:val="000000"/>
          <w:sz w:val="20"/>
          <w:szCs w:val="20"/>
          <w:u w:color="000000"/>
          <w:lang w:val="pt-BR" w:eastAsia="es-ES"/>
        </w:rPr>
        <w:t>du</w:t>
      </w:r>
      <w:r w:rsidRPr="00C16751">
        <w:rPr>
          <w:rFonts w:ascii="Cambria" w:hAnsi="Cambria" w:cs="Cambria"/>
          <w:color w:val="000000"/>
          <w:sz w:val="20"/>
          <w:szCs w:val="20"/>
          <w:u w:color="000000"/>
          <w:lang w:val="pt-BR" w:eastAsia="es-ES"/>
        </w:rPr>
        <w:t>al, condi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fundamental para que se proceda </w:t>
      </w:r>
      <w:r w:rsidR="006B0695" w:rsidRPr="00C16751">
        <w:rPr>
          <w:rFonts w:ascii="Cambria" w:hAnsi="Cambria" w:cs="Cambria"/>
          <w:color w:val="000000"/>
          <w:sz w:val="20"/>
          <w:szCs w:val="20"/>
          <w:u w:color="000000"/>
          <w:lang w:val="pt-BR" w:eastAsia="es-ES"/>
        </w:rPr>
        <w:t xml:space="preserve">à criação do </w:t>
      </w:r>
      <w:r w:rsidRPr="00C16751">
        <w:rPr>
          <w:rFonts w:ascii="Cambria" w:hAnsi="Cambria" w:cs="Cambria"/>
          <w:color w:val="000000"/>
          <w:sz w:val="20"/>
          <w:szCs w:val="20"/>
          <w:u w:color="000000"/>
          <w:lang w:val="pt-BR" w:eastAsia="es-ES"/>
        </w:rPr>
        <w:t xml:space="preserve">Infocentro. </w:t>
      </w:r>
    </w:p>
    <w:p w14:paraId="103633C2" w14:textId="77777777" w:rsidR="00AF453C" w:rsidRPr="00C16751" w:rsidRDefault="00AF453C" w:rsidP="00AF453C">
      <w:pPr>
        <w:pStyle w:val="ListParagraph"/>
        <w:rPr>
          <w:sz w:val="20"/>
          <w:szCs w:val="20"/>
          <w:lang w:val="pt-BR"/>
        </w:rPr>
      </w:pPr>
    </w:p>
    <w:p w14:paraId="0A6C525A" w14:textId="1540166F" w:rsidR="00AF453C" w:rsidRPr="00C16751" w:rsidRDefault="00AF453C" w:rsidP="00AF453C">
      <w:pPr>
        <w:pStyle w:val="List"/>
        <w:numPr>
          <w:ilvl w:val="0"/>
          <w:numId w:val="58"/>
        </w:numPr>
        <w:tabs>
          <w:tab w:val="left" w:pos="1440"/>
        </w:tabs>
        <w:ind w:left="0" w:firstLine="720"/>
        <w:jc w:val="both"/>
        <w:rPr>
          <w:rFonts w:ascii="Cambria" w:hAnsi="Cambria"/>
          <w:sz w:val="20"/>
          <w:szCs w:val="20"/>
          <w:u w:color="000000"/>
          <w:lang w:val="pt-BR"/>
        </w:rPr>
      </w:pPr>
      <w:r w:rsidRPr="00C16751">
        <w:rPr>
          <w:rFonts w:ascii="Cambria" w:hAnsi="Cambria"/>
          <w:sz w:val="20"/>
          <w:szCs w:val="20"/>
          <w:u w:color="000000"/>
          <w:lang w:val="pt-BR"/>
        </w:rPr>
        <w:t>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21 de </w:t>
      </w:r>
      <w:r w:rsidR="006A445C" w:rsidRPr="00C16751">
        <w:rPr>
          <w:rFonts w:ascii="Cambria" w:hAnsi="Cambria"/>
          <w:sz w:val="20"/>
          <w:szCs w:val="20"/>
          <w:u w:color="000000"/>
          <w:lang w:val="pt-BR"/>
        </w:rPr>
        <w:t>junho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2021, </w:t>
      </w:r>
      <w:r w:rsidR="009C6EDC" w:rsidRPr="00C16751">
        <w:rPr>
          <w:rFonts w:ascii="Cambria" w:hAnsi="Cambria"/>
          <w:sz w:val="20"/>
          <w:szCs w:val="20"/>
          <w:u w:color="000000"/>
          <w:lang w:val="pt-BR"/>
        </w:rPr>
        <w:t>o Estado informou</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que, 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w:t>
      </w:r>
      <w:r w:rsidR="009C6EDC" w:rsidRPr="00C16751">
        <w:rPr>
          <w:rFonts w:ascii="Cambria" w:hAnsi="Cambria"/>
          <w:sz w:val="20"/>
          <w:szCs w:val="20"/>
          <w:u w:color="000000"/>
          <w:lang w:val="pt-BR"/>
        </w:rPr>
        <w:t>reunião</w:t>
      </w:r>
      <w:r w:rsidR="00B12D4A"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realizada em </w:t>
      </w:r>
      <w:r w:rsidRPr="00C16751">
        <w:rPr>
          <w:rFonts w:ascii="Cambria" w:hAnsi="Cambria"/>
          <w:sz w:val="20"/>
          <w:szCs w:val="20"/>
          <w:u w:color="000000"/>
          <w:lang w:val="pt-BR"/>
        </w:rPr>
        <w:t>1</w:t>
      </w:r>
      <w:r w:rsidR="004316AD" w:rsidRPr="00C16751">
        <w:rPr>
          <w:rFonts w:ascii="Cambria" w:hAnsi="Cambria"/>
          <w:sz w:val="20"/>
          <w:szCs w:val="20"/>
          <w:u w:color="000000"/>
          <w:vertAlign w:val="superscript"/>
          <w:lang w:val="pt-BR"/>
        </w:rPr>
        <w:t>o</w:t>
      </w:r>
      <w:r w:rsidRPr="00C16751">
        <w:rPr>
          <w:rFonts w:ascii="Cambria" w:hAnsi="Cambria"/>
          <w:sz w:val="20"/>
          <w:szCs w:val="20"/>
          <w:u w:color="000000"/>
          <w:lang w:val="pt-BR"/>
        </w:rPr>
        <w:t xml:space="preserve"> de </w:t>
      </w:r>
      <w:r w:rsidR="005A57C8" w:rsidRPr="00C16751">
        <w:rPr>
          <w:rFonts w:ascii="Cambria" w:hAnsi="Cambria"/>
          <w:sz w:val="20"/>
          <w:szCs w:val="20"/>
          <w:u w:color="000000"/>
          <w:lang w:val="pt-BR"/>
        </w:rPr>
        <w:t>dezembro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2020, </w:t>
      </w:r>
      <w:r w:rsidR="004316AD" w:rsidRPr="00C16751">
        <w:rPr>
          <w:rFonts w:ascii="Cambria" w:hAnsi="Cambria"/>
          <w:sz w:val="20"/>
          <w:szCs w:val="20"/>
          <w:u w:color="000000"/>
          <w:lang w:val="pt-BR"/>
        </w:rPr>
        <w:t xml:space="preserve">na </w:t>
      </w:r>
      <w:r w:rsidRPr="00C16751">
        <w:rPr>
          <w:rFonts w:ascii="Cambria" w:hAnsi="Cambria"/>
          <w:sz w:val="20"/>
          <w:szCs w:val="20"/>
          <w:u w:color="000000"/>
          <w:lang w:val="pt-BR"/>
        </w:rPr>
        <w:t xml:space="preserve">sede </w:t>
      </w:r>
      <w:r w:rsidR="005A57C8" w:rsidRPr="00C16751">
        <w:rPr>
          <w:rFonts w:ascii="Cambria" w:hAnsi="Cambria"/>
          <w:sz w:val="20"/>
          <w:szCs w:val="20"/>
          <w:u w:color="000000"/>
          <w:lang w:val="pt-BR"/>
        </w:rPr>
        <w:t xml:space="preserve">da </w:t>
      </w:r>
      <w:r w:rsidRPr="00C16751">
        <w:rPr>
          <w:rFonts w:ascii="Cambria" w:hAnsi="Cambria"/>
          <w:sz w:val="20"/>
          <w:szCs w:val="20"/>
          <w:u w:color="000000"/>
          <w:lang w:val="pt-BR"/>
        </w:rPr>
        <w:t xml:space="preserve">SEJUDH, </w:t>
      </w:r>
      <w:r w:rsidR="004316AD" w:rsidRPr="00C16751">
        <w:rPr>
          <w:rFonts w:ascii="Cambria" w:hAnsi="Cambria"/>
          <w:sz w:val="20"/>
          <w:szCs w:val="20"/>
          <w:u w:color="000000"/>
          <w:lang w:val="pt-BR"/>
        </w:rPr>
        <w:t xml:space="preserve">discutiu-se a </w:t>
      </w:r>
      <w:r w:rsidRPr="00C16751">
        <w:rPr>
          <w:rFonts w:ascii="Cambria" w:hAnsi="Cambria"/>
          <w:sz w:val="20"/>
          <w:szCs w:val="20"/>
          <w:u w:color="000000"/>
          <w:lang w:val="pt-BR"/>
        </w:rPr>
        <w:t>implementa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d</w:t>
      </w:r>
      <w:r w:rsidR="004316AD" w:rsidRPr="00C16751">
        <w:rPr>
          <w:rFonts w:ascii="Cambria" w:hAnsi="Cambria"/>
          <w:sz w:val="20"/>
          <w:szCs w:val="20"/>
          <w:u w:color="000000"/>
          <w:lang w:val="pt-BR"/>
        </w:rPr>
        <w:t>o</w:t>
      </w:r>
      <w:r w:rsidRPr="00C16751">
        <w:rPr>
          <w:rFonts w:ascii="Cambria" w:hAnsi="Cambria"/>
          <w:sz w:val="20"/>
          <w:szCs w:val="20"/>
          <w:u w:color="000000"/>
          <w:lang w:val="pt-BR"/>
        </w:rPr>
        <w:t xml:space="preserve"> referido centro de capacita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no </w:t>
      </w:r>
      <w:r w:rsidR="00D50132" w:rsidRPr="00C16751">
        <w:rPr>
          <w:rFonts w:ascii="Cambria" w:hAnsi="Cambria"/>
          <w:sz w:val="20"/>
          <w:szCs w:val="20"/>
          <w:u w:color="000000"/>
          <w:lang w:val="pt-BR"/>
        </w:rPr>
        <w:t>município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Rondon do Pará. </w:t>
      </w:r>
      <w:r w:rsidR="004316AD" w:rsidRPr="00C16751">
        <w:rPr>
          <w:rFonts w:ascii="Cambria" w:hAnsi="Cambria"/>
          <w:sz w:val="20"/>
          <w:szCs w:val="20"/>
          <w:u w:color="000000"/>
          <w:lang w:val="pt-BR"/>
        </w:rPr>
        <w:t xml:space="preserve">A Prefeitura </w:t>
      </w:r>
      <w:r w:rsidRPr="00C16751">
        <w:rPr>
          <w:rFonts w:ascii="Cambria" w:hAnsi="Cambria"/>
          <w:sz w:val="20"/>
          <w:szCs w:val="20"/>
          <w:u w:color="000000"/>
          <w:lang w:val="pt-BR"/>
        </w:rPr>
        <w:t xml:space="preserve">de Rondon do Pará se </w:t>
      </w:r>
      <w:r w:rsidR="004316AD" w:rsidRPr="00C16751">
        <w:rPr>
          <w:rFonts w:ascii="Cambria" w:hAnsi="Cambria"/>
          <w:sz w:val="20"/>
          <w:szCs w:val="20"/>
          <w:u w:color="000000"/>
          <w:lang w:val="pt-BR"/>
        </w:rPr>
        <w:t xml:space="preserve">havia mostrado disposta a doar um terreno para a construção de um </w:t>
      </w:r>
      <w:r w:rsidRPr="00C16751">
        <w:rPr>
          <w:rFonts w:ascii="Cambria" w:hAnsi="Cambria"/>
          <w:sz w:val="20"/>
          <w:szCs w:val="20"/>
          <w:u w:color="000000"/>
          <w:lang w:val="pt-BR"/>
        </w:rPr>
        <w:t>centro de forma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w:t>
      </w:r>
      <w:r w:rsidR="00EC2527" w:rsidRPr="00C16751">
        <w:rPr>
          <w:rFonts w:ascii="Cambria" w:hAnsi="Cambria"/>
          <w:sz w:val="20"/>
          <w:szCs w:val="20"/>
          <w:u w:color="000000"/>
          <w:lang w:val="pt-BR"/>
        </w:rPr>
        <w:t>profissional</w:t>
      </w:r>
      <w:r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mas as </w:t>
      </w:r>
      <w:r w:rsidRPr="00C16751">
        <w:rPr>
          <w:rFonts w:ascii="Cambria" w:hAnsi="Cambria"/>
          <w:sz w:val="20"/>
          <w:szCs w:val="20"/>
          <w:u w:color="000000"/>
          <w:lang w:val="pt-BR"/>
        </w:rPr>
        <w:t>dificul</w:t>
      </w:r>
      <w:r w:rsidR="004316AD" w:rsidRPr="00C16751">
        <w:rPr>
          <w:rFonts w:ascii="Cambria" w:hAnsi="Cambria"/>
          <w:sz w:val="20"/>
          <w:szCs w:val="20"/>
          <w:u w:color="000000"/>
          <w:lang w:val="pt-BR"/>
        </w:rPr>
        <w:t>d</w:t>
      </w:r>
      <w:r w:rsidRPr="00C16751">
        <w:rPr>
          <w:rFonts w:ascii="Cambria" w:hAnsi="Cambria"/>
          <w:sz w:val="20"/>
          <w:szCs w:val="20"/>
          <w:u w:color="000000"/>
          <w:lang w:val="pt-BR"/>
        </w:rPr>
        <w:t xml:space="preserve">ades </w:t>
      </w:r>
      <w:r w:rsidR="004316AD" w:rsidRPr="00C16751">
        <w:rPr>
          <w:rFonts w:ascii="Cambria" w:hAnsi="Cambria"/>
          <w:sz w:val="20"/>
          <w:szCs w:val="20"/>
          <w:u w:color="000000"/>
          <w:lang w:val="pt-BR"/>
        </w:rPr>
        <w:t xml:space="preserve">orçamentárias e </w:t>
      </w:r>
      <w:r w:rsidRPr="00C16751">
        <w:rPr>
          <w:rFonts w:ascii="Cambria" w:hAnsi="Cambria"/>
          <w:sz w:val="20"/>
          <w:szCs w:val="20"/>
          <w:u w:color="000000"/>
          <w:lang w:val="pt-BR"/>
        </w:rPr>
        <w:t xml:space="preserve">administrativas </w:t>
      </w:r>
      <w:r w:rsidR="004316AD" w:rsidRPr="00C16751">
        <w:rPr>
          <w:rFonts w:ascii="Cambria" w:hAnsi="Cambria"/>
          <w:sz w:val="20"/>
          <w:szCs w:val="20"/>
          <w:u w:color="000000"/>
          <w:lang w:val="pt-BR"/>
        </w:rPr>
        <w:t xml:space="preserve">não teriam </w:t>
      </w:r>
      <w:r w:rsidRPr="00C16751">
        <w:rPr>
          <w:rFonts w:ascii="Cambria" w:hAnsi="Cambria"/>
          <w:sz w:val="20"/>
          <w:szCs w:val="20"/>
          <w:u w:color="000000"/>
          <w:lang w:val="pt-BR"/>
        </w:rPr>
        <w:t>permitido avan</w:t>
      </w:r>
      <w:r w:rsidR="004316AD" w:rsidRPr="00C16751">
        <w:rPr>
          <w:rFonts w:ascii="Cambria" w:hAnsi="Cambria"/>
          <w:sz w:val="20"/>
          <w:szCs w:val="20"/>
          <w:u w:color="000000"/>
          <w:lang w:val="pt-BR"/>
        </w:rPr>
        <w:t>ç</w:t>
      </w:r>
      <w:r w:rsidRPr="00C16751">
        <w:rPr>
          <w:rFonts w:ascii="Cambria" w:hAnsi="Cambria"/>
          <w:sz w:val="20"/>
          <w:szCs w:val="20"/>
          <w:u w:color="000000"/>
          <w:lang w:val="pt-BR"/>
        </w:rPr>
        <w:t xml:space="preserve">ar </w:t>
      </w:r>
      <w:r w:rsidR="004316AD" w:rsidRPr="00C16751">
        <w:rPr>
          <w:rFonts w:ascii="Cambria" w:hAnsi="Cambria"/>
          <w:sz w:val="20"/>
          <w:szCs w:val="20"/>
          <w:u w:color="000000"/>
          <w:lang w:val="pt-BR"/>
        </w:rPr>
        <w:t xml:space="preserve">nas </w:t>
      </w:r>
      <w:r w:rsidRPr="00C16751">
        <w:rPr>
          <w:rFonts w:ascii="Cambria" w:hAnsi="Cambria"/>
          <w:sz w:val="20"/>
          <w:szCs w:val="20"/>
          <w:u w:color="000000"/>
          <w:lang w:val="pt-BR"/>
        </w:rPr>
        <w:t>negocia</w:t>
      </w:r>
      <w:r w:rsidR="004212AD" w:rsidRPr="00C16751">
        <w:rPr>
          <w:rFonts w:ascii="Cambria" w:hAnsi="Cambria"/>
          <w:sz w:val="20"/>
          <w:szCs w:val="20"/>
          <w:u w:color="000000"/>
          <w:lang w:val="pt-BR"/>
        </w:rPr>
        <w:t>ções</w:t>
      </w:r>
      <w:r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nesse </w:t>
      </w:r>
      <w:r w:rsidRPr="00C16751">
        <w:rPr>
          <w:rFonts w:ascii="Cambria" w:hAnsi="Cambria"/>
          <w:sz w:val="20"/>
          <w:szCs w:val="20"/>
          <w:u w:color="000000"/>
          <w:lang w:val="pt-BR"/>
        </w:rPr>
        <w:t xml:space="preserve">sentido. </w:t>
      </w:r>
      <w:r w:rsidR="004316AD" w:rsidRPr="00C16751">
        <w:rPr>
          <w:rFonts w:ascii="Cambria" w:hAnsi="Cambria"/>
          <w:sz w:val="20"/>
          <w:szCs w:val="20"/>
          <w:u w:color="000000"/>
          <w:lang w:val="pt-BR"/>
        </w:rPr>
        <w:t xml:space="preserve">O </w:t>
      </w:r>
      <w:r w:rsidRPr="00C16751">
        <w:rPr>
          <w:rFonts w:ascii="Cambria" w:hAnsi="Cambria"/>
          <w:sz w:val="20"/>
          <w:szCs w:val="20"/>
          <w:u w:color="000000"/>
          <w:lang w:val="pt-BR"/>
        </w:rPr>
        <w:t xml:space="preserve">Estado </w:t>
      </w:r>
      <w:r w:rsidR="004316AD" w:rsidRPr="00C16751">
        <w:rPr>
          <w:rFonts w:ascii="Cambria" w:hAnsi="Cambria"/>
          <w:sz w:val="20"/>
          <w:szCs w:val="20"/>
          <w:u w:color="000000"/>
          <w:lang w:val="pt-BR"/>
        </w:rPr>
        <w:t xml:space="preserve">declarou que, na </w:t>
      </w:r>
      <w:r w:rsidRPr="00C16751">
        <w:rPr>
          <w:rFonts w:ascii="Cambria" w:hAnsi="Cambria"/>
          <w:sz w:val="20"/>
          <w:szCs w:val="20"/>
          <w:u w:color="000000"/>
          <w:lang w:val="pt-BR"/>
        </w:rPr>
        <w:t xml:space="preserve">citada </w:t>
      </w:r>
      <w:r w:rsidR="009C6EDC" w:rsidRPr="00C16751">
        <w:rPr>
          <w:rFonts w:ascii="Cambria" w:hAnsi="Cambria"/>
          <w:sz w:val="20"/>
          <w:szCs w:val="20"/>
          <w:u w:color="000000"/>
          <w:lang w:val="pt-BR"/>
        </w:rPr>
        <w:t>reunião</w:t>
      </w:r>
      <w:r w:rsidRPr="00C16751">
        <w:rPr>
          <w:rFonts w:ascii="Cambria" w:hAnsi="Cambria"/>
          <w:sz w:val="20"/>
          <w:szCs w:val="20"/>
          <w:u w:color="000000"/>
          <w:lang w:val="pt-BR"/>
        </w:rPr>
        <w:t>,</w:t>
      </w:r>
      <w:r w:rsidR="004316AD" w:rsidRPr="00C16751">
        <w:rPr>
          <w:rFonts w:ascii="Cambria" w:hAnsi="Cambria"/>
          <w:sz w:val="20"/>
          <w:szCs w:val="20"/>
          <w:u w:color="000000"/>
          <w:lang w:val="pt-BR"/>
        </w:rPr>
        <w:t xml:space="preserve"> e após debater o </w:t>
      </w:r>
      <w:r w:rsidRPr="00C16751">
        <w:rPr>
          <w:rFonts w:ascii="Cambria" w:hAnsi="Cambria"/>
          <w:sz w:val="20"/>
          <w:szCs w:val="20"/>
          <w:u w:color="000000"/>
          <w:lang w:val="pt-BR"/>
        </w:rPr>
        <w:t xml:space="preserve">tema, a </w:t>
      </w:r>
      <w:r w:rsidR="009C6EDC" w:rsidRPr="00C16751">
        <w:rPr>
          <w:rFonts w:ascii="Cambria" w:hAnsi="Cambria"/>
          <w:sz w:val="20"/>
          <w:szCs w:val="20"/>
          <w:u w:color="000000"/>
          <w:lang w:val="pt-BR"/>
        </w:rPr>
        <w:t>Secretaria</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de Estado de Ci</w:t>
      </w:r>
      <w:r w:rsidR="004316AD" w:rsidRPr="00C16751">
        <w:rPr>
          <w:rFonts w:ascii="Cambria" w:hAnsi="Cambria"/>
          <w:sz w:val="20"/>
          <w:szCs w:val="20"/>
          <w:u w:color="000000"/>
          <w:lang w:val="pt-BR"/>
        </w:rPr>
        <w:t>ê</w:t>
      </w:r>
      <w:r w:rsidRPr="00C16751">
        <w:rPr>
          <w:rFonts w:ascii="Cambria" w:hAnsi="Cambria"/>
          <w:sz w:val="20"/>
          <w:szCs w:val="20"/>
          <w:u w:color="000000"/>
          <w:lang w:val="pt-BR"/>
        </w:rPr>
        <w:t>ncia, Tecnolog</w:t>
      </w:r>
      <w:r w:rsidR="004316AD" w:rsidRPr="00C16751">
        <w:rPr>
          <w:rFonts w:ascii="Cambria" w:hAnsi="Cambria"/>
          <w:sz w:val="20"/>
          <w:szCs w:val="20"/>
          <w:u w:color="000000"/>
          <w:lang w:val="pt-BR"/>
        </w:rPr>
        <w:t>i</w:t>
      </w:r>
      <w:r w:rsidRPr="00C16751">
        <w:rPr>
          <w:rFonts w:ascii="Cambria" w:hAnsi="Cambria"/>
          <w:sz w:val="20"/>
          <w:szCs w:val="20"/>
          <w:u w:color="000000"/>
          <w:lang w:val="pt-BR"/>
        </w:rPr>
        <w:t xml:space="preserve">a </w:t>
      </w:r>
      <w:r w:rsidR="004316AD" w:rsidRPr="00C16751">
        <w:rPr>
          <w:rFonts w:ascii="Cambria" w:hAnsi="Cambria"/>
          <w:sz w:val="20"/>
          <w:szCs w:val="20"/>
          <w:u w:color="000000"/>
          <w:lang w:val="pt-BR"/>
        </w:rPr>
        <w:t>e</w:t>
      </w:r>
      <w:r w:rsidRPr="00C16751">
        <w:rPr>
          <w:rFonts w:ascii="Cambria" w:hAnsi="Cambria"/>
          <w:sz w:val="20"/>
          <w:szCs w:val="20"/>
          <w:u w:color="000000"/>
          <w:lang w:val="pt-BR"/>
        </w:rPr>
        <w:t xml:space="preserve"> Educa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Prof</w:t>
      </w:r>
      <w:r w:rsidR="004316AD" w:rsidRPr="00C16751">
        <w:rPr>
          <w:rFonts w:ascii="Cambria" w:hAnsi="Cambria"/>
          <w:sz w:val="20"/>
          <w:szCs w:val="20"/>
          <w:u w:color="000000"/>
          <w:lang w:val="pt-BR"/>
        </w:rPr>
        <w:t>is</w:t>
      </w:r>
      <w:r w:rsidRPr="00C16751">
        <w:rPr>
          <w:rFonts w:ascii="Cambria" w:hAnsi="Cambria"/>
          <w:sz w:val="20"/>
          <w:szCs w:val="20"/>
          <w:u w:color="000000"/>
          <w:lang w:val="pt-BR"/>
        </w:rPr>
        <w:t xml:space="preserve">sional </w:t>
      </w:r>
      <w:r w:rsidR="004316AD" w:rsidRPr="00C16751">
        <w:rPr>
          <w:rFonts w:ascii="Cambria" w:hAnsi="Cambria"/>
          <w:sz w:val="20"/>
          <w:szCs w:val="20"/>
          <w:u w:color="000000"/>
          <w:lang w:val="pt-BR"/>
        </w:rPr>
        <w:t>e</w:t>
      </w:r>
      <w:r w:rsidRPr="00C16751">
        <w:rPr>
          <w:rFonts w:ascii="Cambria" w:hAnsi="Cambria"/>
          <w:sz w:val="20"/>
          <w:szCs w:val="20"/>
          <w:u w:color="000000"/>
          <w:lang w:val="pt-BR"/>
        </w:rPr>
        <w:t xml:space="preserve"> Tecnológica (SECTET) se compromet</w:t>
      </w:r>
      <w:r w:rsidR="004316AD" w:rsidRPr="00C16751">
        <w:rPr>
          <w:rFonts w:ascii="Cambria" w:hAnsi="Cambria"/>
          <w:sz w:val="20"/>
          <w:szCs w:val="20"/>
          <w:u w:color="000000"/>
          <w:lang w:val="pt-BR"/>
        </w:rPr>
        <w:t xml:space="preserve">eu a oferecer </w:t>
      </w:r>
      <w:r w:rsidRPr="00C16751">
        <w:rPr>
          <w:rFonts w:ascii="Cambria" w:hAnsi="Cambria"/>
          <w:sz w:val="20"/>
          <w:szCs w:val="20"/>
          <w:u w:color="000000"/>
          <w:lang w:val="pt-BR"/>
        </w:rPr>
        <w:t>cursos de forma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inicial </w:t>
      </w:r>
      <w:r w:rsidR="004316AD" w:rsidRPr="00C16751">
        <w:rPr>
          <w:rFonts w:ascii="Cambria" w:hAnsi="Cambria"/>
          <w:sz w:val="20"/>
          <w:szCs w:val="20"/>
          <w:u w:color="000000"/>
          <w:lang w:val="pt-BR"/>
        </w:rPr>
        <w:t>e</w:t>
      </w:r>
      <w:r w:rsidRPr="00C16751">
        <w:rPr>
          <w:rFonts w:ascii="Cambria" w:hAnsi="Cambria"/>
          <w:sz w:val="20"/>
          <w:szCs w:val="20"/>
          <w:u w:color="000000"/>
          <w:lang w:val="pt-BR"/>
        </w:rPr>
        <w:t xml:space="preserve"> cont</w:t>
      </w:r>
      <w:r w:rsidR="004316AD" w:rsidRPr="00C16751">
        <w:rPr>
          <w:rFonts w:ascii="Cambria" w:hAnsi="Cambria"/>
          <w:sz w:val="20"/>
          <w:szCs w:val="20"/>
          <w:u w:color="000000"/>
          <w:lang w:val="pt-BR"/>
        </w:rPr>
        <w:t>í</w:t>
      </w:r>
      <w:r w:rsidRPr="00C16751">
        <w:rPr>
          <w:rFonts w:ascii="Cambria" w:hAnsi="Cambria"/>
          <w:sz w:val="20"/>
          <w:szCs w:val="20"/>
          <w:u w:color="000000"/>
          <w:lang w:val="pt-BR"/>
        </w:rPr>
        <w:t>nua 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w:t>
      </w:r>
      <w:r w:rsidR="009B3955" w:rsidRPr="00C16751">
        <w:rPr>
          <w:rFonts w:ascii="Cambria" w:hAnsi="Cambria"/>
          <w:sz w:val="20"/>
          <w:szCs w:val="20"/>
          <w:u w:color="000000"/>
          <w:lang w:val="pt-BR"/>
        </w:rPr>
        <w:t>uma</w:t>
      </w:r>
      <w:r w:rsidR="00B12D4A"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escola da cidade e </w:t>
      </w:r>
      <w:r w:rsidRPr="00C16751">
        <w:rPr>
          <w:rFonts w:ascii="Cambria" w:hAnsi="Cambria"/>
          <w:sz w:val="20"/>
          <w:szCs w:val="20"/>
          <w:u w:color="000000"/>
          <w:lang w:val="pt-BR"/>
        </w:rPr>
        <w:t>cursos de forma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diálogo </w:t>
      </w:r>
      <w:r w:rsidR="004316AD" w:rsidRPr="00C16751">
        <w:rPr>
          <w:rFonts w:ascii="Cambria" w:hAnsi="Cambria"/>
          <w:sz w:val="20"/>
          <w:szCs w:val="20"/>
          <w:u w:color="000000"/>
          <w:lang w:val="pt-BR"/>
        </w:rPr>
        <w:t xml:space="preserve">com o </w:t>
      </w:r>
      <w:r w:rsidRPr="00C16751">
        <w:rPr>
          <w:rFonts w:ascii="Cambria" w:hAnsi="Cambria"/>
          <w:sz w:val="20"/>
          <w:szCs w:val="20"/>
          <w:u w:color="000000"/>
          <w:lang w:val="pt-BR"/>
        </w:rPr>
        <w:t>Sindicato d</w:t>
      </w:r>
      <w:r w:rsidR="004316AD" w:rsidRPr="00C16751">
        <w:rPr>
          <w:rFonts w:ascii="Cambria" w:hAnsi="Cambria"/>
          <w:sz w:val="20"/>
          <w:szCs w:val="20"/>
          <w:u w:color="000000"/>
          <w:lang w:val="pt-BR"/>
        </w:rPr>
        <w:t>os</w:t>
      </w:r>
      <w:r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Trabalhadores</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Rur</w:t>
      </w:r>
      <w:r w:rsidR="005A57C8" w:rsidRPr="00C16751">
        <w:rPr>
          <w:rFonts w:ascii="Cambria" w:hAnsi="Cambria"/>
          <w:sz w:val="20"/>
          <w:szCs w:val="20"/>
          <w:u w:color="000000"/>
          <w:lang w:val="pt-BR"/>
        </w:rPr>
        <w:t>ais</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Rondon do Pará. </w:t>
      </w:r>
      <w:r w:rsidR="004316AD" w:rsidRPr="00C16751">
        <w:rPr>
          <w:rFonts w:ascii="Cambria" w:hAnsi="Cambria"/>
          <w:sz w:val="20"/>
          <w:szCs w:val="20"/>
          <w:u w:color="000000"/>
          <w:lang w:val="pt-BR"/>
        </w:rPr>
        <w:t xml:space="preserve">Também </w:t>
      </w:r>
      <w:r w:rsidR="009C6EDC" w:rsidRPr="00C16751">
        <w:rPr>
          <w:rFonts w:ascii="Cambria" w:hAnsi="Cambria"/>
          <w:sz w:val="20"/>
          <w:szCs w:val="20"/>
          <w:u w:color="000000"/>
          <w:lang w:val="pt-BR"/>
        </w:rPr>
        <w:t>informou</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que, </w:t>
      </w:r>
      <w:r w:rsidR="004316AD" w:rsidRPr="00C16751">
        <w:rPr>
          <w:rFonts w:ascii="Cambria" w:hAnsi="Cambria"/>
          <w:sz w:val="20"/>
          <w:szCs w:val="20"/>
          <w:u w:color="000000"/>
          <w:lang w:val="pt-BR"/>
        </w:rPr>
        <w:t xml:space="preserve">segundo se </w:t>
      </w:r>
      <w:r w:rsidR="00D46D5C" w:rsidRPr="00C16751">
        <w:rPr>
          <w:rFonts w:ascii="Cambria" w:hAnsi="Cambria"/>
          <w:sz w:val="20"/>
          <w:szCs w:val="20"/>
          <w:u w:color="000000"/>
          <w:lang w:val="pt-BR"/>
        </w:rPr>
        <w:t>expôs</w:t>
      </w:r>
      <w:r w:rsidR="004316AD" w:rsidRPr="00C16751">
        <w:rPr>
          <w:rFonts w:ascii="Cambria" w:hAnsi="Cambria"/>
          <w:sz w:val="20"/>
          <w:szCs w:val="20"/>
          <w:u w:color="000000"/>
          <w:lang w:val="pt-BR"/>
        </w:rPr>
        <w:t xml:space="preserve"> durante a </w:t>
      </w:r>
      <w:r w:rsidR="009C6EDC" w:rsidRPr="00C16751">
        <w:rPr>
          <w:rFonts w:ascii="Cambria" w:hAnsi="Cambria"/>
          <w:sz w:val="20"/>
          <w:szCs w:val="20"/>
          <w:u w:color="000000"/>
          <w:lang w:val="pt-BR"/>
        </w:rPr>
        <w:t>reunião</w:t>
      </w:r>
      <w:r w:rsidRPr="00C16751">
        <w:rPr>
          <w:rFonts w:ascii="Cambria" w:hAnsi="Cambria"/>
          <w:sz w:val="20"/>
          <w:szCs w:val="20"/>
          <w:u w:color="000000"/>
          <w:lang w:val="pt-BR"/>
        </w:rPr>
        <w:t xml:space="preserve">, </w:t>
      </w:r>
      <w:r w:rsidR="004316AD" w:rsidRPr="00C16751">
        <w:rPr>
          <w:rFonts w:ascii="Cambria" w:hAnsi="Cambria"/>
          <w:sz w:val="20"/>
          <w:szCs w:val="20"/>
          <w:u w:color="000000"/>
          <w:lang w:val="pt-BR"/>
        </w:rPr>
        <w:t xml:space="preserve">levando em conta que </w:t>
      </w:r>
      <w:r w:rsidRPr="00C16751">
        <w:rPr>
          <w:rFonts w:ascii="Cambria" w:hAnsi="Cambria"/>
          <w:sz w:val="20"/>
          <w:szCs w:val="20"/>
          <w:u w:color="000000"/>
          <w:lang w:val="pt-BR"/>
        </w:rPr>
        <w:t xml:space="preserve">se está </w:t>
      </w:r>
      <w:r w:rsidR="004316AD" w:rsidRPr="00C16751">
        <w:rPr>
          <w:rFonts w:ascii="Cambria" w:hAnsi="Cambria"/>
          <w:sz w:val="20"/>
          <w:szCs w:val="20"/>
          <w:u w:color="000000"/>
          <w:lang w:val="pt-BR"/>
        </w:rPr>
        <w:t xml:space="preserve">construindo </w:t>
      </w:r>
      <w:r w:rsidR="009B3955" w:rsidRPr="00C16751">
        <w:rPr>
          <w:rFonts w:ascii="Cambria" w:hAnsi="Cambria"/>
          <w:sz w:val="20"/>
          <w:szCs w:val="20"/>
          <w:u w:color="000000"/>
          <w:lang w:val="pt-BR"/>
        </w:rPr>
        <w:t>uma</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esc</w:t>
      </w:r>
      <w:r w:rsidR="004316AD" w:rsidRPr="00C16751">
        <w:rPr>
          <w:rFonts w:ascii="Cambria" w:hAnsi="Cambria"/>
          <w:sz w:val="20"/>
          <w:szCs w:val="20"/>
          <w:u w:color="000000"/>
          <w:lang w:val="pt-BR"/>
        </w:rPr>
        <w:t>o</w:t>
      </w:r>
      <w:r w:rsidRPr="00C16751">
        <w:rPr>
          <w:rFonts w:ascii="Cambria" w:hAnsi="Cambria"/>
          <w:sz w:val="20"/>
          <w:szCs w:val="20"/>
          <w:u w:color="000000"/>
          <w:lang w:val="pt-BR"/>
        </w:rPr>
        <w:t xml:space="preserve">la </w:t>
      </w:r>
      <w:r w:rsidR="004316AD" w:rsidRPr="00C16751">
        <w:rPr>
          <w:rFonts w:ascii="Cambria" w:hAnsi="Cambria"/>
          <w:sz w:val="20"/>
          <w:szCs w:val="20"/>
          <w:u w:color="000000"/>
          <w:lang w:val="pt-BR"/>
        </w:rPr>
        <w:t xml:space="preserve">de nível fundamental em </w:t>
      </w:r>
      <w:r w:rsidRPr="00C16751">
        <w:rPr>
          <w:rFonts w:ascii="Cambria" w:hAnsi="Cambria"/>
          <w:sz w:val="20"/>
          <w:szCs w:val="20"/>
          <w:u w:color="000000"/>
          <w:lang w:val="pt-BR"/>
        </w:rPr>
        <w:t xml:space="preserve">Rondon do Pará, </w:t>
      </w:r>
      <w:r w:rsidR="004316AD" w:rsidRPr="00C16751">
        <w:rPr>
          <w:rFonts w:ascii="Cambria" w:hAnsi="Cambria"/>
          <w:sz w:val="20"/>
          <w:szCs w:val="20"/>
          <w:u w:color="000000"/>
          <w:lang w:val="pt-BR"/>
        </w:rPr>
        <w:t xml:space="preserve">já em fase </w:t>
      </w:r>
      <w:r w:rsidRPr="00C16751">
        <w:rPr>
          <w:rFonts w:ascii="Cambria" w:hAnsi="Cambria"/>
          <w:sz w:val="20"/>
          <w:szCs w:val="20"/>
          <w:u w:color="000000"/>
          <w:lang w:val="pt-BR"/>
        </w:rPr>
        <w:t xml:space="preserve">de </w:t>
      </w:r>
      <w:r w:rsidR="004316AD" w:rsidRPr="00C16751">
        <w:rPr>
          <w:rFonts w:ascii="Cambria" w:hAnsi="Cambria"/>
          <w:sz w:val="20"/>
          <w:szCs w:val="20"/>
          <w:u w:color="000000"/>
          <w:lang w:val="pt-BR"/>
        </w:rPr>
        <w:t>conclusão</w:t>
      </w:r>
      <w:r w:rsidRPr="00C16751">
        <w:rPr>
          <w:rFonts w:ascii="Cambria" w:hAnsi="Cambria"/>
          <w:sz w:val="20"/>
          <w:szCs w:val="20"/>
          <w:u w:color="000000"/>
          <w:lang w:val="pt-BR"/>
        </w:rPr>
        <w:t xml:space="preserve">, se </w:t>
      </w:r>
      <w:r w:rsidR="004316AD" w:rsidRPr="00C16751">
        <w:rPr>
          <w:rFonts w:ascii="Cambria" w:hAnsi="Cambria"/>
          <w:sz w:val="20"/>
          <w:szCs w:val="20"/>
          <w:u w:color="000000"/>
          <w:lang w:val="pt-BR"/>
        </w:rPr>
        <w:t xml:space="preserve">teria levantado a possibilidade de que a unidade </w:t>
      </w:r>
      <w:r w:rsidRPr="00C16751">
        <w:rPr>
          <w:rFonts w:ascii="Cambria" w:hAnsi="Cambria"/>
          <w:sz w:val="20"/>
          <w:szCs w:val="20"/>
          <w:u w:color="000000"/>
          <w:lang w:val="pt-BR"/>
        </w:rPr>
        <w:t>escolar rec</w:t>
      </w:r>
      <w:r w:rsidR="004316AD" w:rsidRPr="00C16751">
        <w:rPr>
          <w:rFonts w:ascii="Cambria" w:hAnsi="Cambria"/>
          <w:sz w:val="20"/>
          <w:szCs w:val="20"/>
          <w:u w:color="000000"/>
          <w:lang w:val="pt-BR"/>
        </w:rPr>
        <w:t>e</w:t>
      </w:r>
      <w:r w:rsidRPr="00C16751">
        <w:rPr>
          <w:rFonts w:ascii="Cambria" w:hAnsi="Cambria"/>
          <w:sz w:val="20"/>
          <w:szCs w:val="20"/>
          <w:u w:color="000000"/>
          <w:lang w:val="pt-BR"/>
        </w:rPr>
        <w:t xml:space="preserve">ba </w:t>
      </w:r>
      <w:r w:rsidR="004316AD" w:rsidRPr="00C16751">
        <w:rPr>
          <w:rFonts w:ascii="Cambria" w:hAnsi="Cambria"/>
          <w:sz w:val="20"/>
          <w:szCs w:val="20"/>
          <w:u w:color="000000"/>
          <w:lang w:val="pt-BR"/>
        </w:rPr>
        <w:t xml:space="preserve">o nome </w:t>
      </w:r>
      <w:r w:rsidRPr="00C16751">
        <w:rPr>
          <w:rFonts w:ascii="Cambria" w:hAnsi="Cambria"/>
          <w:sz w:val="20"/>
          <w:szCs w:val="20"/>
          <w:u w:color="000000"/>
          <w:lang w:val="pt-BR"/>
        </w:rPr>
        <w:t xml:space="preserve">de "José Dutra da Costa", </w:t>
      </w:r>
      <w:r w:rsidR="004316AD" w:rsidRPr="00C16751">
        <w:rPr>
          <w:rFonts w:ascii="Cambria" w:hAnsi="Cambria"/>
          <w:sz w:val="20"/>
          <w:szCs w:val="20"/>
          <w:u w:color="000000"/>
          <w:lang w:val="pt-BR"/>
        </w:rPr>
        <w:t xml:space="preserve">inclusive a possibilidade de fixar ali a placa em homenagem à </w:t>
      </w:r>
      <w:r w:rsidR="005A57C8" w:rsidRPr="00C16751">
        <w:rPr>
          <w:rFonts w:ascii="Cambria" w:hAnsi="Cambria"/>
          <w:sz w:val="20"/>
          <w:szCs w:val="20"/>
          <w:u w:color="000000"/>
          <w:lang w:val="pt-BR"/>
        </w:rPr>
        <w:t>vítima</w:t>
      </w:r>
      <w:r w:rsidR="006E6121" w:rsidRPr="00C16751">
        <w:rPr>
          <w:rFonts w:ascii="Cambria" w:hAnsi="Cambria"/>
          <w:sz w:val="20"/>
          <w:szCs w:val="20"/>
          <w:u w:color="000000"/>
          <w:lang w:val="pt-BR"/>
        </w:rPr>
        <w:t>,</w:t>
      </w:r>
      <w:r w:rsidRPr="00C16751">
        <w:rPr>
          <w:rFonts w:ascii="Cambria" w:hAnsi="Cambria"/>
          <w:sz w:val="20"/>
          <w:szCs w:val="20"/>
          <w:u w:color="000000"/>
          <w:lang w:val="pt-BR"/>
        </w:rPr>
        <w:t xml:space="preserve"> que </w:t>
      </w:r>
      <w:r w:rsidR="004316AD" w:rsidRPr="00C16751">
        <w:rPr>
          <w:rFonts w:ascii="Cambria" w:hAnsi="Cambria"/>
          <w:sz w:val="20"/>
          <w:szCs w:val="20"/>
          <w:u w:color="000000"/>
          <w:lang w:val="pt-BR"/>
        </w:rPr>
        <w:t xml:space="preserve">estaria sendo </w:t>
      </w:r>
      <w:r w:rsidRPr="00C16751">
        <w:rPr>
          <w:rFonts w:ascii="Cambria" w:hAnsi="Cambria"/>
          <w:sz w:val="20"/>
          <w:szCs w:val="20"/>
          <w:u w:color="000000"/>
          <w:lang w:val="pt-BR"/>
        </w:rPr>
        <w:t>elaborada p</w:t>
      </w:r>
      <w:r w:rsidR="004316AD" w:rsidRPr="00C16751">
        <w:rPr>
          <w:rFonts w:ascii="Cambria" w:hAnsi="Cambria"/>
          <w:sz w:val="20"/>
          <w:szCs w:val="20"/>
          <w:u w:color="000000"/>
          <w:lang w:val="pt-BR"/>
        </w:rPr>
        <w:t xml:space="preserve">ela </w:t>
      </w:r>
      <w:r w:rsidRPr="00C16751">
        <w:rPr>
          <w:rFonts w:ascii="Cambria" w:hAnsi="Cambria"/>
          <w:sz w:val="20"/>
          <w:szCs w:val="20"/>
          <w:u w:color="000000"/>
          <w:lang w:val="pt-BR"/>
        </w:rPr>
        <w:t>SEJUDH. Es</w:t>
      </w:r>
      <w:r w:rsidR="004316AD" w:rsidRPr="00C16751">
        <w:rPr>
          <w:rFonts w:ascii="Cambria" w:hAnsi="Cambria"/>
          <w:sz w:val="20"/>
          <w:szCs w:val="20"/>
          <w:u w:color="000000"/>
          <w:lang w:val="pt-BR"/>
        </w:rPr>
        <w:t xml:space="preserve">sas gestões teriam sido </w:t>
      </w:r>
      <w:r w:rsidRPr="00C16751">
        <w:rPr>
          <w:rFonts w:ascii="Cambria" w:hAnsi="Cambria"/>
          <w:sz w:val="20"/>
          <w:szCs w:val="20"/>
          <w:u w:color="000000"/>
          <w:lang w:val="pt-BR"/>
        </w:rPr>
        <w:t>informadas 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w:t>
      </w:r>
      <w:r w:rsidR="009B3955" w:rsidRPr="00C16751">
        <w:rPr>
          <w:rFonts w:ascii="Cambria" w:hAnsi="Cambria"/>
          <w:sz w:val="20"/>
          <w:szCs w:val="20"/>
          <w:u w:color="000000"/>
          <w:lang w:val="pt-BR"/>
        </w:rPr>
        <w:t>uma</w:t>
      </w:r>
      <w:r w:rsidR="00B12D4A" w:rsidRPr="00C16751">
        <w:rPr>
          <w:rFonts w:ascii="Cambria" w:hAnsi="Cambria"/>
          <w:sz w:val="20"/>
          <w:szCs w:val="20"/>
          <w:u w:color="000000"/>
          <w:lang w:val="pt-BR"/>
        </w:rPr>
        <w:t xml:space="preserve"> </w:t>
      </w:r>
      <w:r w:rsidR="009C6EDC" w:rsidRPr="00C16751">
        <w:rPr>
          <w:rFonts w:ascii="Cambria" w:hAnsi="Cambria"/>
          <w:sz w:val="20"/>
          <w:szCs w:val="20"/>
          <w:u w:color="000000"/>
          <w:lang w:val="pt-BR"/>
        </w:rPr>
        <w:t>reunião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e</w:t>
      </w:r>
      <w:r w:rsidR="004316AD" w:rsidRPr="00C16751">
        <w:rPr>
          <w:rFonts w:ascii="Cambria" w:hAnsi="Cambria"/>
          <w:sz w:val="20"/>
          <w:szCs w:val="20"/>
          <w:u w:color="000000"/>
          <w:lang w:val="pt-BR"/>
        </w:rPr>
        <w:t>m</w:t>
      </w:r>
      <w:r w:rsidRPr="00C16751">
        <w:rPr>
          <w:rFonts w:ascii="Cambria" w:hAnsi="Cambria"/>
          <w:sz w:val="20"/>
          <w:szCs w:val="20"/>
          <w:u w:color="000000"/>
          <w:lang w:val="pt-BR"/>
        </w:rPr>
        <w:t xml:space="preserve"> Marabá, a </w:t>
      </w:r>
      <w:r w:rsidR="00037C83" w:rsidRPr="00C16751">
        <w:rPr>
          <w:rFonts w:ascii="Cambria" w:hAnsi="Cambria"/>
          <w:sz w:val="20"/>
          <w:szCs w:val="20"/>
          <w:u w:color="000000"/>
          <w:lang w:val="pt-BR"/>
        </w:rPr>
        <w:t xml:space="preserve">que estiveram presentes </w:t>
      </w:r>
      <w:r w:rsidRPr="00C16751">
        <w:rPr>
          <w:rFonts w:ascii="Cambria" w:hAnsi="Cambria"/>
          <w:sz w:val="20"/>
          <w:szCs w:val="20"/>
          <w:u w:color="000000"/>
          <w:lang w:val="pt-BR"/>
        </w:rPr>
        <w:t>representantes d</w:t>
      </w:r>
      <w:r w:rsidR="00037C83" w:rsidRPr="00C16751">
        <w:rPr>
          <w:rFonts w:ascii="Cambria" w:hAnsi="Cambria"/>
          <w:sz w:val="20"/>
          <w:szCs w:val="20"/>
          <w:u w:color="000000"/>
          <w:lang w:val="pt-BR"/>
        </w:rPr>
        <w:t>o</w:t>
      </w:r>
      <w:r w:rsidRPr="00C16751">
        <w:rPr>
          <w:rFonts w:ascii="Cambria" w:hAnsi="Cambria"/>
          <w:sz w:val="20"/>
          <w:szCs w:val="20"/>
          <w:u w:color="000000"/>
          <w:lang w:val="pt-BR"/>
        </w:rPr>
        <w:t xml:space="preserve"> Sindicato d</w:t>
      </w:r>
      <w:r w:rsidR="00037C83" w:rsidRPr="00C16751">
        <w:rPr>
          <w:rFonts w:ascii="Cambria" w:hAnsi="Cambria"/>
          <w:sz w:val="20"/>
          <w:szCs w:val="20"/>
          <w:u w:color="000000"/>
          <w:lang w:val="pt-BR"/>
        </w:rPr>
        <w:t>os</w:t>
      </w:r>
      <w:r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Trabalhadores</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Rur</w:t>
      </w:r>
      <w:r w:rsidR="005A57C8" w:rsidRPr="00C16751">
        <w:rPr>
          <w:rFonts w:ascii="Cambria" w:hAnsi="Cambria"/>
          <w:sz w:val="20"/>
          <w:szCs w:val="20"/>
          <w:u w:color="000000"/>
          <w:lang w:val="pt-BR"/>
        </w:rPr>
        <w:t>ais</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 Rondon do Pará </w:t>
      </w:r>
      <w:r w:rsidR="004316AD" w:rsidRPr="00C16751">
        <w:rPr>
          <w:rFonts w:ascii="Cambria" w:hAnsi="Cambria"/>
          <w:sz w:val="20"/>
          <w:szCs w:val="20"/>
          <w:u w:color="000000"/>
          <w:lang w:val="pt-BR"/>
        </w:rPr>
        <w:t>e</w:t>
      </w:r>
      <w:r w:rsidRPr="00C16751">
        <w:rPr>
          <w:rFonts w:ascii="Cambria" w:hAnsi="Cambria"/>
          <w:sz w:val="20"/>
          <w:szCs w:val="20"/>
          <w:u w:color="000000"/>
          <w:lang w:val="pt-BR"/>
        </w:rPr>
        <w:t xml:space="preserve"> </w:t>
      </w:r>
      <w:r w:rsidR="005A57C8" w:rsidRPr="00C16751">
        <w:rPr>
          <w:rFonts w:ascii="Cambria" w:hAnsi="Cambria"/>
          <w:sz w:val="20"/>
          <w:szCs w:val="20"/>
          <w:u w:color="000000"/>
          <w:lang w:val="pt-BR"/>
        </w:rPr>
        <w:t>da Comissão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Pastoral </w:t>
      </w:r>
      <w:r w:rsidR="005A57C8" w:rsidRPr="00C16751">
        <w:rPr>
          <w:rFonts w:ascii="Cambria" w:hAnsi="Cambria"/>
          <w:sz w:val="20"/>
          <w:szCs w:val="20"/>
          <w:u w:color="000000"/>
          <w:lang w:val="pt-BR"/>
        </w:rPr>
        <w:t xml:space="preserve">da </w:t>
      </w:r>
      <w:r w:rsidRPr="00C16751">
        <w:rPr>
          <w:rFonts w:ascii="Cambria" w:hAnsi="Cambria"/>
          <w:sz w:val="20"/>
          <w:szCs w:val="20"/>
          <w:u w:color="000000"/>
          <w:lang w:val="pt-BR"/>
        </w:rPr>
        <w:t xml:space="preserve">Terra. Finalmente, </w:t>
      </w:r>
      <w:r w:rsidR="009C6EDC" w:rsidRPr="00C16751">
        <w:rPr>
          <w:rFonts w:ascii="Cambria" w:hAnsi="Cambria"/>
          <w:sz w:val="20"/>
          <w:szCs w:val="20"/>
          <w:u w:color="000000"/>
          <w:lang w:val="pt-BR"/>
        </w:rPr>
        <w:t xml:space="preserve">o Estado </w:t>
      </w:r>
      <w:r w:rsidR="00246029" w:rsidRPr="00C16751">
        <w:rPr>
          <w:rFonts w:ascii="Cambria" w:hAnsi="Cambria"/>
          <w:sz w:val="20"/>
          <w:szCs w:val="20"/>
          <w:u w:color="000000"/>
          <w:lang w:val="pt-BR"/>
        </w:rPr>
        <w:t>declarou</w:t>
      </w:r>
      <w:r w:rsidR="00037C83" w:rsidRPr="00C16751">
        <w:rPr>
          <w:rFonts w:ascii="Cambria" w:hAnsi="Cambria"/>
          <w:sz w:val="20"/>
          <w:szCs w:val="20"/>
          <w:u w:color="000000"/>
          <w:lang w:val="pt-BR"/>
        </w:rPr>
        <w:t xml:space="preserve"> que o </w:t>
      </w:r>
      <w:r w:rsidR="009C6EDC" w:rsidRPr="00C16751">
        <w:rPr>
          <w:rFonts w:ascii="Cambria" w:hAnsi="Cambria"/>
          <w:sz w:val="20"/>
          <w:szCs w:val="20"/>
          <w:u w:color="000000"/>
          <w:lang w:val="pt-BR"/>
        </w:rPr>
        <w:t>governo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federal continua</w:t>
      </w:r>
      <w:r w:rsidR="00037C83" w:rsidRPr="00C16751">
        <w:rPr>
          <w:rFonts w:ascii="Cambria" w:hAnsi="Cambria"/>
          <w:sz w:val="20"/>
          <w:szCs w:val="20"/>
          <w:u w:color="000000"/>
          <w:lang w:val="pt-BR"/>
        </w:rPr>
        <w:t>v</w:t>
      </w:r>
      <w:r w:rsidRPr="00C16751">
        <w:rPr>
          <w:rFonts w:ascii="Cambria" w:hAnsi="Cambria"/>
          <w:sz w:val="20"/>
          <w:szCs w:val="20"/>
          <w:u w:color="000000"/>
          <w:lang w:val="pt-BR"/>
        </w:rPr>
        <w:t xml:space="preserve">a negociando </w:t>
      </w:r>
      <w:r w:rsidR="00037C83" w:rsidRPr="00C16751">
        <w:rPr>
          <w:rFonts w:ascii="Cambria" w:hAnsi="Cambria"/>
          <w:sz w:val="20"/>
          <w:szCs w:val="20"/>
          <w:u w:color="000000"/>
          <w:lang w:val="pt-BR"/>
        </w:rPr>
        <w:t>com o E</w:t>
      </w:r>
      <w:r w:rsidRPr="00C16751">
        <w:rPr>
          <w:rFonts w:ascii="Cambria" w:hAnsi="Cambria"/>
          <w:sz w:val="20"/>
          <w:szCs w:val="20"/>
          <w:u w:color="000000"/>
          <w:lang w:val="pt-BR"/>
        </w:rPr>
        <w:t xml:space="preserve">stado </w:t>
      </w:r>
      <w:r w:rsidR="004212AD" w:rsidRPr="00C16751">
        <w:rPr>
          <w:rFonts w:ascii="Cambria" w:hAnsi="Cambria"/>
          <w:sz w:val="20"/>
          <w:szCs w:val="20"/>
          <w:u w:color="000000"/>
          <w:lang w:val="pt-BR"/>
        </w:rPr>
        <w:t>do Pará</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para consolidar </w:t>
      </w:r>
      <w:r w:rsidR="00037C83" w:rsidRPr="00C16751">
        <w:rPr>
          <w:rFonts w:ascii="Cambria" w:hAnsi="Cambria"/>
          <w:sz w:val="20"/>
          <w:szCs w:val="20"/>
          <w:u w:color="000000"/>
          <w:lang w:val="pt-BR"/>
        </w:rPr>
        <w:t>o</w:t>
      </w:r>
      <w:r w:rsidRPr="00C16751">
        <w:rPr>
          <w:rFonts w:ascii="Cambria" w:hAnsi="Cambria"/>
          <w:sz w:val="20"/>
          <w:szCs w:val="20"/>
          <w:u w:color="000000"/>
          <w:lang w:val="pt-BR"/>
        </w:rPr>
        <w:t xml:space="preserve"> </w:t>
      </w:r>
      <w:r w:rsidR="00BF77F1" w:rsidRPr="00C16751">
        <w:rPr>
          <w:rFonts w:ascii="Cambria" w:hAnsi="Cambria"/>
          <w:sz w:val="20"/>
          <w:szCs w:val="20"/>
          <w:u w:color="000000"/>
          <w:lang w:val="pt-BR"/>
        </w:rPr>
        <w:t>compromisso</w:t>
      </w:r>
      <w:r w:rsidR="00B12D4A" w:rsidRPr="00C16751">
        <w:rPr>
          <w:rFonts w:ascii="Cambria" w:hAnsi="Cambria"/>
          <w:sz w:val="20"/>
          <w:szCs w:val="20"/>
          <w:u w:color="000000"/>
          <w:lang w:val="pt-BR"/>
        </w:rPr>
        <w:t xml:space="preserve"> </w:t>
      </w:r>
      <w:r w:rsidR="00037C83" w:rsidRPr="00C16751">
        <w:rPr>
          <w:rFonts w:ascii="Cambria" w:hAnsi="Cambria"/>
          <w:sz w:val="20"/>
          <w:szCs w:val="20"/>
          <w:u w:color="000000"/>
          <w:lang w:val="pt-BR"/>
        </w:rPr>
        <w:t xml:space="preserve">e que, em breve, anunciaria a data </w:t>
      </w:r>
      <w:r w:rsidRPr="00C16751">
        <w:rPr>
          <w:rFonts w:ascii="Cambria" w:hAnsi="Cambria"/>
          <w:sz w:val="20"/>
          <w:szCs w:val="20"/>
          <w:u w:color="000000"/>
          <w:lang w:val="pt-BR"/>
        </w:rPr>
        <w:t xml:space="preserve">de </w:t>
      </w:r>
      <w:r w:rsidR="00F85B6E" w:rsidRPr="00C16751">
        <w:rPr>
          <w:rFonts w:ascii="Cambria" w:hAnsi="Cambria"/>
          <w:sz w:val="20"/>
          <w:szCs w:val="20"/>
          <w:u w:color="000000"/>
          <w:lang w:val="pt-BR"/>
        </w:rPr>
        <w:t>cumprimento</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definitivo </w:t>
      </w:r>
      <w:r w:rsidR="005A57C8" w:rsidRPr="00C16751">
        <w:rPr>
          <w:rFonts w:ascii="Cambria" w:hAnsi="Cambria"/>
          <w:sz w:val="20"/>
          <w:szCs w:val="20"/>
          <w:u w:color="000000"/>
          <w:lang w:val="pt-BR"/>
        </w:rPr>
        <w:t xml:space="preserve">da </w:t>
      </w:r>
      <w:r w:rsidRPr="00C16751">
        <w:rPr>
          <w:rFonts w:ascii="Cambria" w:hAnsi="Cambria"/>
          <w:sz w:val="20"/>
          <w:szCs w:val="20"/>
          <w:u w:color="000000"/>
          <w:lang w:val="pt-BR"/>
        </w:rPr>
        <w:t xml:space="preserve">cláusula. </w:t>
      </w:r>
      <w:r w:rsidR="00037C83" w:rsidRPr="00C16751">
        <w:rPr>
          <w:rFonts w:ascii="Cambria" w:hAnsi="Cambria"/>
          <w:sz w:val="20"/>
          <w:szCs w:val="20"/>
          <w:u w:color="000000"/>
          <w:lang w:val="pt-BR"/>
        </w:rPr>
        <w:t xml:space="preserve">Levando em </w:t>
      </w:r>
      <w:r w:rsidRPr="00C16751">
        <w:rPr>
          <w:rFonts w:ascii="Cambria" w:hAnsi="Cambria"/>
          <w:sz w:val="20"/>
          <w:szCs w:val="20"/>
          <w:u w:color="000000"/>
          <w:lang w:val="pt-BR"/>
        </w:rPr>
        <w:t>considera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a informa</w:t>
      </w:r>
      <w:r w:rsidR="005A57C8" w:rsidRPr="00C16751">
        <w:rPr>
          <w:rFonts w:ascii="Cambria" w:hAnsi="Cambria"/>
          <w:sz w:val="20"/>
          <w:szCs w:val="20"/>
          <w:u w:color="000000"/>
          <w:lang w:val="pt-BR"/>
        </w:rPr>
        <w:t>ção</w:t>
      </w:r>
      <w:r w:rsidRPr="00C16751">
        <w:rPr>
          <w:rFonts w:ascii="Cambria" w:hAnsi="Cambria"/>
          <w:sz w:val="20"/>
          <w:szCs w:val="20"/>
          <w:u w:color="000000"/>
          <w:lang w:val="pt-BR"/>
        </w:rPr>
        <w:t xml:space="preserve"> </w:t>
      </w:r>
      <w:r w:rsidR="00037C83" w:rsidRPr="00C16751">
        <w:rPr>
          <w:rFonts w:ascii="Cambria" w:hAnsi="Cambria"/>
          <w:sz w:val="20"/>
          <w:szCs w:val="20"/>
          <w:u w:color="000000"/>
          <w:lang w:val="pt-BR"/>
        </w:rPr>
        <w:t xml:space="preserve">prestada pelas </w:t>
      </w:r>
      <w:r w:rsidRPr="00C16751">
        <w:rPr>
          <w:rFonts w:ascii="Cambria" w:hAnsi="Cambria"/>
          <w:sz w:val="20"/>
          <w:szCs w:val="20"/>
          <w:u w:color="000000"/>
          <w:lang w:val="pt-BR"/>
        </w:rPr>
        <w:t xml:space="preserve">partes, </w:t>
      </w:r>
      <w:r w:rsidR="004212AD" w:rsidRPr="00C16751">
        <w:rPr>
          <w:rFonts w:ascii="Cambria" w:hAnsi="Cambria"/>
          <w:sz w:val="20"/>
          <w:szCs w:val="20"/>
          <w:u w:color="000000"/>
          <w:lang w:val="pt-BR"/>
        </w:rPr>
        <w:t xml:space="preserve">a Comissão </w:t>
      </w:r>
      <w:r w:rsidRPr="00C16751">
        <w:rPr>
          <w:rFonts w:ascii="Cambria" w:hAnsi="Cambria"/>
          <w:sz w:val="20"/>
          <w:szCs w:val="20"/>
          <w:u w:color="000000"/>
          <w:lang w:val="pt-BR"/>
        </w:rPr>
        <w:t xml:space="preserve">considera que </w:t>
      </w:r>
      <w:r w:rsidR="00D50132" w:rsidRPr="00C16751">
        <w:rPr>
          <w:rFonts w:ascii="Cambria" w:hAnsi="Cambria"/>
          <w:sz w:val="20"/>
          <w:szCs w:val="20"/>
          <w:u w:color="000000"/>
          <w:lang w:val="pt-BR"/>
        </w:rPr>
        <w:t xml:space="preserve">esse aspecto </w:t>
      </w:r>
      <w:r w:rsidRPr="00C16751">
        <w:rPr>
          <w:rFonts w:ascii="Cambria" w:hAnsi="Cambria"/>
          <w:sz w:val="20"/>
          <w:szCs w:val="20"/>
          <w:u w:color="000000"/>
          <w:lang w:val="pt-BR"/>
        </w:rPr>
        <w:t>d</w:t>
      </w:r>
      <w:r w:rsidR="00037C83" w:rsidRPr="00C16751">
        <w:rPr>
          <w:rFonts w:ascii="Cambria" w:hAnsi="Cambria"/>
          <w:sz w:val="20"/>
          <w:szCs w:val="20"/>
          <w:u w:color="000000"/>
          <w:lang w:val="pt-BR"/>
        </w:rPr>
        <w:t>o</w:t>
      </w:r>
      <w:r w:rsidRPr="00C16751">
        <w:rPr>
          <w:rFonts w:ascii="Cambria" w:hAnsi="Cambria"/>
          <w:sz w:val="20"/>
          <w:szCs w:val="20"/>
          <w:u w:color="000000"/>
          <w:lang w:val="pt-BR"/>
        </w:rPr>
        <w:t xml:space="preserve"> ASA se </w:t>
      </w:r>
      <w:r w:rsidR="00BF77F1" w:rsidRPr="00C16751">
        <w:rPr>
          <w:rFonts w:ascii="Cambria" w:hAnsi="Cambria"/>
          <w:sz w:val="20"/>
          <w:szCs w:val="20"/>
          <w:u w:color="000000"/>
          <w:lang w:val="pt-BR"/>
        </w:rPr>
        <w:t>encontra</w:t>
      </w:r>
      <w:r w:rsidR="00B12D4A" w:rsidRPr="00C16751">
        <w:rPr>
          <w:rFonts w:ascii="Cambria" w:hAnsi="Cambria"/>
          <w:sz w:val="20"/>
          <w:szCs w:val="20"/>
          <w:u w:color="000000"/>
          <w:lang w:val="pt-BR"/>
        </w:rPr>
        <w:t xml:space="preserve"> </w:t>
      </w:r>
      <w:r w:rsidRPr="00C16751">
        <w:rPr>
          <w:rFonts w:ascii="Cambria" w:hAnsi="Cambria"/>
          <w:sz w:val="20"/>
          <w:szCs w:val="20"/>
          <w:u w:color="000000"/>
          <w:lang w:val="pt-BR"/>
        </w:rPr>
        <w:t xml:space="preserve">parcialmente </w:t>
      </w:r>
      <w:r w:rsidR="00902A39" w:rsidRPr="00C16751">
        <w:rPr>
          <w:rFonts w:ascii="Cambria" w:hAnsi="Cambria"/>
          <w:sz w:val="20"/>
          <w:szCs w:val="20"/>
          <w:u w:color="000000"/>
          <w:lang w:val="pt-BR"/>
        </w:rPr>
        <w:t>cumprido</w:t>
      </w:r>
      <w:r w:rsidR="00246029" w:rsidRPr="00C16751">
        <w:rPr>
          <w:rFonts w:ascii="Cambria" w:hAnsi="Cambria"/>
          <w:sz w:val="20"/>
          <w:szCs w:val="20"/>
          <w:u w:color="000000"/>
          <w:lang w:val="pt-BR"/>
        </w:rPr>
        <w:t>,</w:t>
      </w:r>
      <w:r w:rsidR="00902A39" w:rsidRPr="00C16751">
        <w:rPr>
          <w:rFonts w:ascii="Cambria" w:hAnsi="Cambria"/>
          <w:sz w:val="20"/>
          <w:szCs w:val="20"/>
          <w:u w:color="000000"/>
          <w:lang w:val="pt-BR"/>
        </w:rPr>
        <w:t xml:space="preserve"> e</w:t>
      </w:r>
      <w:r w:rsidR="00B12D4A" w:rsidRPr="00C16751">
        <w:rPr>
          <w:rFonts w:ascii="Cambria" w:hAnsi="Cambria"/>
          <w:sz w:val="20"/>
          <w:szCs w:val="20"/>
          <w:u w:color="000000"/>
          <w:lang w:val="pt-BR"/>
        </w:rPr>
        <w:t xml:space="preserve"> </w:t>
      </w:r>
      <w:r w:rsidR="00BF77F1" w:rsidRPr="00C16751">
        <w:rPr>
          <w:rFonts w:ascii="Cambria" w:hAnsi="Cambria"/>
          <w:sz w:val="20"/>
          <w:szCs w:val="20"/>
          <w:u w:color="000000"/>
          <w:lang w:val="pt-BR"/>
        </w:rPr>
        <w:t>assim o declara</w:t>
      </w:r>
      <w:r w:rsidRPr="00C16751">
        <w:rPr>
          <w:rFonts w:ascii="Cambria" w:hAnsi="Cambria"/>
          <w:sz w:val="20"/>
          <w:szCs w:val="20"/>
          <w:u w:color="000000"/>
          <w:lang w:val="pt-BR"/>
        </w:rPr>
        <w:t xml:space="preserve">. </w:t>
      </w:r>
    </w:p>
    <w:p w14:paraId="789FF4FF"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pt-BR"/>
        </w:rPr>
      </w:pPr>
    </w:p>
    <w:p w14:paraId="2B86E495" w14:textId="60CD9DA5" w:rsidR="00AF453C" w:rsidRPr="00C16751" w:rsidRDefault="00037C83" w:rsidP="00AF453C">
      <w:pPr>
        <w:pStyle w:val="List"/>
        <w:widowControl/>
        <w:numPr>
          <w:ilvl w:val="0"/>
          <w:numId w:val="58"/>
        </w:numPr>
        <w:tabs>
          <w:tab w:val="left" w:pos="720"/>
        </w:tabs>
        <w:suppressAutoHyphens/>
        <w:ind w:left="0" w:firstLine="709"/>
        <w:jc w:val="both"/>
        <w:textDirection w:val="btLr"/>
        <w:textAlignment w:val="top"/>
        <w:outlineLvl w:val="0"/>
        <w:rPr>
          <w:rFonts w:ascii="Cambria" w:hAnsi="Cambria"/>
          <w:sz w:val="20"/>
          <w:szCs w:val="20"/>
          <w:lang w:val="pt-BR"/>
        </w:rPr>
      </w:pPr>
      <w:r w:rsidRPr="00C16751">
        <w:rPr>
          <w:rFonts w:ascii="Cambria" w:hAnsi="Cambria" w:cs="Cambria"/>
          <w:color w:val="000000"/>
          <w:sz w:val="20"/>
          <w:szCs w:val="20"/>
          <w:u w:color="000000"/>
          <w:lang w:val="pt-BR" w:eastAsia="es-ES"/>
        </w:rPr>
        <w:t xml:space="preserve">Com respeito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III.3.15, </w:t>
      </w:r>
      <w:r w:rsidRPr="00C16751">
        <w:rPr>
          <w:rFonts w:ascii="Cambria" w:hAnsi="Cambria" w:cs="Cambria"/>
          <w:color w:val="000000"/>
          <w:sz w:val="20"/>
          <w:szCs w:val="20"/>
          <w:u w:color="000000"/>
          <w:lang w:val="pt-BR" w:eastAsia="es-ES"/>
        </w:rPr>
        <w:t xml:space="preserve">na qual </w:t>
      </w:r>
      <w:r w:rsidR="009C6EDC" w:rsidRPr="00C16751">
        <w:rPr>
          <w:rFonts w:ascii="Cambria" w:hAnsi="Cambria" w:cs="Cambria"/>
          <w:color w:val="000000"/>
          <w:sz w:val="20"/>
          <w:szCs w:val="20"/>
          <w:u w:color="000000"/>
          <w:lang w:val="pt-BR" w:eastAsia="es-ES"/>
        </w:rPr>
        <w:t xml:space="preserve">o Estado </w:t>
      </w:r>
      <w:r w:rsidR="00AF453C" w:rsidRPr="00C16751">
        <w:rPr>
          <w:rFonts w:ascii="Cambria" w:hAnsi="Cambria" w:cs="Cambria"/>
          <w:color w:val="000000"/>
          <w:sz w:val="20"/>
          <w:szCs w:val="20"/>
          <w:u w:color="000000"/>
          <w:lang w:val="pt-BR" w:eastAsia="es-ES"/>
        </w:rPr>
        <w:t xml:space="preserve">se </w:t>
      </w:r>
      <w:r w:rsidRPr="00C16751">
        <w:rPr>
          <w:rFonts w:ascii="Cambria" w:hAnsi="Cambria" w:cs="Cambria"/>
          <w:color w:val="000000"/>
          <w:sz w:val="20"/>
          <w:szCs w:val="20"/>
          <w:u w:color="000000"/>
          <w:lang w:val="pt-BR" w:eastAsia="es-ES"/>
        </w:rPr>
        <w:t xml:space="preserve">comprometeu a </w:t>
      </w:r>
      <w:r w:rsidR="00AF453C" w:rsidRPr="00C16751">
        <w:rPr>
          <w:rFonts w:ascii="Cambria" w:hAnsi="Cambria" w:cs="Cambria"/>
          <w:color w:val="000000"/>
          <w:sz w:val="20"/>
          <w:szCs w:val="20"/>
          <w:u w:color="000000"/>
          <w:lang w:val="pt-BR" w:eastAsia="es-ES"/>
        </w:rPr>
        <w:t xml:space="preserve">promover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perfe</w:t>
      </w:r>
      <w:r w:rsidRPr="00C16751">
        <w:rPr>
          <w:rFonts w:ascii="Cambria" w:hAnsi="Cambria" w:cs="Cambria"/>
          <w:color w:val="000000"/>
          <w:sz w:val="20"/>
          <w:szCs w:val="20"/>
          <w:u w:color="000000"/>
          <w:lang w:val="pt-BR" w:eastAsia="es-ES"/>
        </w:rPr>
        <w:t xml:space="preserve">içoar o </w:t>
      </w:r>
      <w:r w:rsidR="00AF453C" w:rsidRPr="00C16751">
        <w:rPr>
          <w:rFonts w:ascii="Cambria" w:hAnsi="Cambria" w:cs="Cambria"/>
          <w:color w:val="000000"/>
          <w:sz w:val="20"/>
          <w:szCs w:val="20"/>
          <w:u w:color="000000"/>
          <w:lang w:val="pt-BR" w:eastAsia="es-ES"/>
        </w:rPr>
        <w:t xml:space="preserve">Programa </w:t>
      </w:r>
      <w:r w:rsidRPr="00C16751">
        <w:rPr>
          <w:rFonts w:ascii="Cambria" w:hAnsi="Cambria" w:cs="Cambria"/>
          <w:color w:val="000000"/>
          <w:sz w:val="20"/>
          <w:szCs w:val="20"/>
          <w:u w:color="000000"/>
          <w:lang w:val="pt-BR" w:eastAsia="es-ES"/>
        </w:rPr>
        <w:t>de</w:t>
      </w:r>
      <w:r w:rsidR="00AF453C" w:rsidRPr="00C16751">
        <w:rPr>
          <w:rFonts w:ascii="Cambria" w:hAnsi="Cambria" w:cs="Cambria"/>
          <w:color w:val="000000"/>
          <w:sz w:val="20"/>
          <w:szCs w:val="20"/>
          <w:u w:color="000000"/>
          <w:lang w:val="pt-BR" w:eastAsia="es-ES"/>
        </w:rPr>
        <w:t xml:space="preserve"> Prote</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DF7E58" w:rsidRPr="00C16751">
        <w:rPr>
          <w:rFonts w:ascii="Cambria" w:hAnsi="Cambria" w:cs="Cambria"/>
          <w:color w:val="000000"/>
          <w:sz w:val="20"/>
          <w:szCs w:val="20"/>
          <w:u w:color="000000"/>
          <w:lang w:val="pt-BR" w:eastAsia="es-ES"/>
        </w:rPr>
        <w:t>aos</w:t>
      </w:r>
      <w:r w:rsidR="005A57C8"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Defensores de </w:t>
      </w:r>
      <w:r w:rsidR="005A57C8" w:rsidRPr="00C16751">
        <w:rPr>
          <w:rFonts w:ascii="Cambria" w:hAnsi="Cambria" w:cs="Cambria"/>
          <w:color w:val="000000"/>
          <w:sz w:val="20"/>
          <w:szCs w:val="20"/>
          <w:u w:color="000000"/>
          <w:lang w:val="pt-BR" w:eastAsia="es-ES"/>
        </w:rPr>
        <w:t xml:space="preserve">Direitos </w:t>
      </w:r>
      <w:r w:rsidR="00AF453C" w:rsidRPr="00C16751">
        <w:rPr>
          <w:rFonts w:ascii="Cambria" w:hAnsi="Cambria" w:cs="Cambria"/>
          <w:color w:val="000000"/>
          <w:sz w:val="20"/>
          <w:szCs w:val="20"/>
          <w:u w:color="000000"/>
          <w:lang w:val="pt-BR" w:eastAsia="es-ES"/>
        </w:rPr>
        <w:t xml:space="preserve">Humanos </w:t>
      </w:r>
      <w:r w:rsidRPr="00C16751">
        <w:rPr>
          <w:rFonts w:ascii="Cambria" w:hAnsi="Cambria" w:cs="Cambria"/>
          <w:color w:val="000000"/>
          <w:sz w:val="20"/>
          <w:szCs w:val="20"/>
          <w:u w:color="000000"/>
          <w:lang w:val="pt-BR" w:eastAsia="es-ES"/>
        </w:rPr>
        <w:t>do 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estab</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lecendo su</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estrutura jurídica e proporcionando-lhe os </w:t>
      </w:r>
      <w:r w:rsidR="00AF453C" w:rsidRPr="00C16751">
        <w:rPr>
          <w:rFonts w:ascii="Cambria" w:hAnsi="Cambria" w:cs="Cambria"/>
          <w:color w:val="000000"/>
          <w:sz w:val="20"/>
          <w:szCs w:val="20"/>
          <w:u w:color="000000"/>
          <w:lang w:val="pt-BR" w:eastAsia="es-ES"/>
        </w:rPr>
        <w:t>recursos neces</w:t>
      </w:r>
      <w:r w:rsidRPr="00C16751">
        <w:rPr>
          <w:rFonts w:ascii="Cambria" w:hAnsi="Cambria" w:cs="Cambria"/>
          <w:color w:val="000000"/>
          <w:sz w:val="20"/>
          <w:szCs w:val="20"/>
          <w:u w:color="000000"/>
          <w:lang w:val="pt-BR" w:eastAsia="es-ES"/>
        </w:rPr>
        <w:t>sá</w:t>
      </w:r>
      <w:r w:rsidR="00AF453C" w:rsidRPr="00C16751">
        <w:rPr>
          <w:rFonts w:ascii="Cambria" w:hAnsi="Cambria" w:cs="Cambria"/>
          <w:color w:val="000000"/>
          <w:sz w:val="20"/>
          <w:szCs w:val="20"/>
          <w:u w:color="000000"/>
          <w:lang w:val="pt-BR" w:eastAsia="es-ES"/>
        </w:rPr>
        <w:t>rios para su</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execução</w:t>
      </w:r>
      <w:r w:rsidR="00AF453C" w:rsidRPr="00C16751">
        <w:rPr>
          <w:rFonts w:ascii="Cambria" w:hAnsi="Cambria" w:cs="Cambria"/>
          <w:color w:val="000000"/>
          <w:sz w:val="20"/>
          <w:szCs w:val="20"/>
          <w:u w:color="000000"/>
          <w:lang w:val="pt-BR" w:eastAsia="es-ES"/>
        </w:rPr>
        <w:t>,</w:t>
      </w:r>
      <w:r w:rsidR="00AF453C" w:rsidRPr="00C16751">
        <w:rPr>
          <w:rFonts w:ascii="Cambria" w:eastAsia="MS Mincho" w:hAnsi="Cambria"/>
          <w:sz w:val="20"/>
          <w:szCs w:val="20"/>
          <w:u w:color="000000"/>
          <w:lang w:val="pt-BR" w:eastAsia="en-US"/>
        </w:rPr>
        <w:t xml:space="preserve"> e</w:t>
      </w:r>
      <w:r w:rsidRPr="00C16751">
        <w:rPr>
          <w:rFonts w:ascii="Cambria" w:eastAsia="MS Mincho" w:hAnsi="Cambria"/>
          <w:sz w:val="20"/>
          <w:szCs w:val="20"/>
          <w:u w:color="000000"/>
          <w:lang w:val="pt-BR" w:eastAsia="en-US"/>
        </w:rPr>
        <w:t>m</w:t>
      </w:r>
      <w:r w:rsidR="00AF453C" w:rsidRPr="00C16751">
        <w:rPr>
          <w:rFonts w:ascii="Cambria" w:eastAsia="MS Mincho" w:hAnsi="Cambria"/>
          <w:sz w:val="20"/>
          <w:szCs w:val="20"/>
          <w:u w:color="000000"/>
          <w:lang w:val="pt-BR" w:eastAsia="en-US"/>
        </w:rPr>
        <w:t xml:space="preserve"> 5 de </w:t>
      </w:r>
      <w:r w:rsidR="006A445C" w:rsidRPr="00C16751">
        <w:rPr>
          <w:rFonts w:ascii="Cambria" w:eastAsia="MS Mincho" w:hAnsi="Cambria"/>
          <w:sz w:val="20"/>
          <w:szCs w:val="20"/>
          <w:u w:color="000000"/>
          <w:lang w:val="pt-BR" w:eastAsia="en-US"/>
        </w:rPr>
        <w:t>fevereiro</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de 2020, a parte </w:t>
      </w:r>
      <w:r w:rsidR="005A57C8" w:rsidRPr="00C16751">
        <w:rPr>
          <w:rFonts w:ascii="Cambria" w:eastAsia="MS Mincho" w:hAnsi="Cambria"/>
          <w:sz w:val="20"/>
          <w:szCs w:val="20"/>
          <w:u w:color="000000"/>
          <w:lang w:val="pt-BR" w:eastAsia="en-US"/>
        </w:rPr>
        <w:t>peticionária</w:t>
      </w:r>
      <w:r w:rsidR="00B12D4A" w:rsidRPr="00C16751">
        <w:rPr>
          <w:rFonts w:ascii="Cambria" w:eastAsia="MS Mincho" w:hAnsi="Cambria"/>
          <w:sz w:val="20"/>
          <w:szCs w:val="20"/>
          <w:u w:color="000000"/>
          <w:lang w:val="pt-BR" w:eastAsia="en-US"/>
        </w:rPr>
        <w:t xml:space="preserve"> </w:t>
      </w:r>
      <w:r w:rsidR="009C6EDC" w:rsidRPr="00C16751">
        <w:rPr>
          <w:rFonts w:ascii="Cambria" w:eastAsia="MS Mincho" w:hAnsi="Cambria"/>
          <w:sz w:val="20"/>
          <w:szCs w:val="20"/>
          <w:u w:color="000000"/>
          <w:lang w:val="pt-BR" w:eastAsia="en-US"/>
        </w:rPr>
        <w:t>informou</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que </w:t>
      </w:r>
      <w:r w:rsidRPr="00C16751">
        <w:rPr>
          <w:rFonts w:ascii="Cambria" w:eastAsia="MS Mincho" w:hAnsi="Cambria"/>
          <w:sz w:val="20"/>
          <w:szCs w:val="20"/>
          <w:u w:color="000000"/>
          <w:lang w:val="pt-BR" w:eastAsia="en-US"/>
        </w:rPr>
        <w:t>o</w:t>
      </w:r>
      <w:r w:rsidR="00AF453C" w:rsidRPr="00C16751">
        <w:rPr>
          <w:rFonts w:ascii="Cambria" w:eastAsia="MS Mincho" w:hAnsi="Cambria"/>
          <w:sz w:val="20"/>
          <w:szCs w:val="20"/>
          <w:u w:color="000000"/>
          <w:lang w:val="pt-BR" w:eastAsia="en-US"/>
        </w:rPr>
        <w:t xml:space="preserve"> programa se </w:t>
      </w:r>
      <w:r w:rsidR="00BF77F1" w:rsidRPr="00C16751">
        <w:rPr>
          <w:rFonts w:ascii="Cambria" w:eastAsia="MS Mincho" w:hAnsi="Cambria"/>
          <w:sz w:val="20"/>
          <w:szCs w:val="20"/>
          <w:u w:color="000000"/>
          <w:lang w:val="pt-BR" w:eastAsia="en-US"/>
        </w:rPr>
        <w:t>encontra</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ativo </w:t>
      </w:r>
      <w:r w:rsidRPr="00C16751">
        <w:rPr>
          <w:rFonts w:ascii="Cambria" w:eastAsia="MS Mincho" w:hAnsi="Cambria"/>
          <w:sz w:val="20"/>
          <w:szCs w:val="20"/>
          <w:u w:color="000000"/>
          <w:lang w:val="pt-BR" w:eastAsia="en-US"/>
        </w:rPr>
        <w:t>no E</w:t>
      </w:r>
      <w:r w:rsidR="00AF453C" w:rsidRPr="00C16751">
        <w:rPr>
          <w:rFonts w:ascii="Cambria" w:eastAsia="MS Mincho" w:hAnsi="Cambria"/>
          <w:sz w:val="20"/>
          <w:szCs w:val="20"/>
          <w:u w:color="000000"/>
          <w:lang w:val="pt-BR" w:eastAsia="en-US"/>
        </w:rPr>
        <w:t xml:space="preserve">stado </w:t>
      </w:r>
      <w:r w:rsidR="004212AD" w:rsidRPr="00C16751">
        <w:rPr>
          <w:rFonts w:ascii="Cambria" w:eastAsia="MS Mincho" w:hAnsi="Cambria"/>
          <w:sz w:val="20"/>
          <w:szCs w:val="20"/>
          <w:u w:color="000000"/>
          <w:lang w:val="pt-BR" w:eastAsia="en-US"/>
        </w:rPr>
        <w:t>do Pará</w:t>
      </w:r>
      <w:r w:rsidR="00AF453C" w:rsidRPr="00C16751">
        <w:rPr>
          <w:rFonts w:ascii="Cambria" w:eastAsia="MS Mincho" w:hAnsi="Cambria"/>
          <w:sz w:val="20"/>
          <w:szCs w:val="20"/>
          <w:u w:color="000000"/>
          <w:lang w:val="pt-BR" w:eastAsia="en-US"/>
        </w:rPr>
        <w:t>. A</w:t>
      </w:r>
      <w:r w:rsidRPr="00C16751">
        <w:rPr>
          <w:rFonts w:ascii="Cambria" w:eastAsia="MS Mincho" w:hAnsi="Cambria"/>
          <w:sz w:val="20"/>
          <w:szCs w:val="20"/>
          <w:u w:color="000000"/>
          <w:lang w:val="pt-BR" w:eastAsia="en-US"/>
        </w:rPr>
        <w:t>lém disso</w:t>
      </w:r>
      <w:r w:rsidR="00AF453C" w:rsidRPr="00C16751">
        <w:rPr>
          <w:rFonts w:ascii="Cambria" w:eastAsia="MS Mincho" w:hAnsi="Cambria"/>
          <w:sz w:val="20"/>
          <w:szCs w:val="20"/>
          <w:u w:color="000000"/>
          <w:lang w:val="pt-BR" w:eastAsia="en-US"/>
        </w:rPr>
        <w:t xml:space="preserve">, </w:t>
      </w:r>
      <w:r w:rsidRPr="00C16751">
        <w:rPr>
          <w:rFonts w:ascii="Cambria" w:eastAsia="MS Mincho" w:hAnsi="Cambria"/>
          <w:sz w:val="20"/>
          <w:szCs w:val="20"/>
          <w:u w:color="000000"/>
          <w:lang w:val="pt-BR" w:eastAsia="en-US"/>
        </w:rPr>
        <w:t xml:space="preserve">informou que o </w:t>
      </w:r>
      <w:r w:rsidR="00AF453C" w:rsidRPr="00C16751">
        <w:rPr>
          <w:rFonts w:ascii="Cambria" w:eastAsia="MS Mincho" w:hAnsi="Cambria"/>
          <w:sz w:val="20"/>
          <w:szCs w:val="20"/>
          <w:u w:color="000000"/>
          <w:lang w:val="pt-BR" w:eastAsia="en-US"/>
        </w:rPr>
        <w:t xml:space="preserve">Programa Federal </w:t>
      </w:r>
      <w:r w:rsidR="00EB4AC6" w:rsidRPr="00C16751">
        <w:rPr>
          <w:rFonts w:ascii="Cambria" w:eastAsia="MS Mincho" w:hAnsi="Cambria"/>
          <w:sz w:val="20"/>
          <w:szCs w:val="20"/>
          <w:u w:color="000000"/>
          <w:lang w:val="pt-BR" w:eastAsia="en-US"/>
        </w:rPr>
        <w:t>também</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f</w:t>
      </w:r>
      <w:r w:rsidRPr="00C16751">
        <w:rPr>
          <w:rFonts w:ascii="Cambria" w:eastAsia="MS Mincho" w:hAnsi="Cambria"/>
          <w:sz w:val="20"/>
          <w:szCs w:val="20"/>
          <w:u w:color="000000"/>
          <w:lang w:val="pt-BR" w:eastAsia="en-US"/>
        </w:rPr>
        <w:t>oi</w:t>
      </w:r>
      <w:r w:rsidR="00AF453C" w:rsidRPr="00C16751">
        <w:rPr>
          <w:rFonts w:ascii="Cambria" w:eastAsia="MS Mincho" w:hAnsi="Cambria"/>
          <w:sz w:val="20"/>
          <w:szCs w:val="20"/>
          <w:u w:color="000000"/>
          <w:lang w:val="pt-BR" w:eastAsia="en-US"/>
        </w:rPr>
        <w:t xml:space="preserve"> implementando </w:t>
      </w:r>
      <w:r w:rsidRPr="00C16751">
        <w:rPr>
          <w:rFonts w:ascii="Cambria" w:eastAsia="MS Mincho" w:hAnsi="Cambria"/>
          <w:sz w:val="20"/>
          <w:szCs w:val="20"/>
          <w:u w:color="000000"/>
          <w:lang w:val="pt-BR" w:eastAsia="en-US"/>
        </w:rPr>
        <w:t xml:space="preserve">nesse </w:t>
      </w:r>
      <w:r w:rsidR="00AF453C" w:rsidRPr="00C16751">
        <w:rPr>
          <w:rFonts w:ascii="Cambria" w:eastAsia="MS Mincho" w:hAnsi="Cambria"/>
          <w:sz w:val="20"/>
          <w:szCs w:val="20"/>
          <w:u w:color="000000"/>
          <w:lang w:val="pt-BR" w:eastAsia="en-US"/>
        </w:rPr>
        <w:t xml:space="preserve">estado. </w:t>
      </w:r>
    </w:p>
    <w:p w14:paraId="70FBEB0A" w14:textId="77777777" w:rsidR="00AF453C" w:rsidRPr="00C16751" w:rsidRDefault="00AF453C" w:rsidP="00AF453C">
      <w:pPr>
        <w:pStyle w:val="List"/>
        <w:widowControl/>
        <w:tabs>
          <w:tab w:val="left" w:pos="720"/>
        </w:tabs>
        <w:suppressAutoHyphens/>
        <w:ind w:left="0" w:firstLine="709"/>
        <w:jc w:val="both"/>
        <w:textDirection w:val="btLr"/>
        <w:textAlignment w:val="top"/>
        <w:outlineLvl w:val="0"/>
        <w:rPr>
          <w:rFonts w:ascii="Cambria" w:hAnsi="Cambria"/>
          <w:sz w:val="20"/>
          <w:szCs w:val="20"/>
          <w:lang w:val="pt-BR"/>
        </w:rPr>
      </w:pPr>
    </w:p>
    <w:p w14:paraId="0B74C058" w14:textId="253AED13" w:rsidR="00AF453C" w:rsidRPr="00C16751" w:rsidRDefault="00037C83" w:rsidP="00AF453C">
      <w:pPr>
        <w:pStyle w:val="List"/>
        <w:widowControl/>
        <w:numPr>
          <w:ilvl w:val="0"/>
          <w:numId w:val="58"/>
        </w:numPr>
        <w:tabs>
          <w:tab w:val="left" w:pos="720"/>
          <w:tab w:val="left" w:pos="1440"/>
        </w:tabs>
        <w:suppressAutoHyphens/>
        <w:ind w:left="0" w:firstLine="709"/>
        <w:jc w:val="both"/>
        <w:textDirection w:val="btLr"/>
        <w:textAlignment w:val="top"/>
        <w:outlineLvl w:val="0"/>
        <w:rPr>
          <w:rFonts w:ascii="Cambria" w:hAnsi="Cambria"/>
          <w:sz w:val="20"/>
          <w:szCs w:val="20"/>
          <w:lang w:val="pt-BR"/>
        </w:rPr>
      </w:pPr>
      <w:r w:rsidRPr="00C16751">
        <w:rPr>
          <w:rFonts w:ascii="Cambria" w:eastAsia="MS Mincho" w:hAnsi="Cambria"/>
          <w:sz w:val="20"/>
          <w:szCs w:val="20"/>
          <w:u w:color="000000"/>
          <w:lang w:val="pt-BR" w:eastAsia="en-US"/>
        </w:rPr>
        <w:t>Por sua vez</w:t>
      </w:r>
      <w:r w:rsidR="00AF453C" w:rsidRPr="00C16751">
        <w:rPr>
          <w:rFonts w:ascii="Cambria" w:eastAsia="MS Mincho" w:hAnsi="Cambria"/>
          <w:sz w:val="20"/>
          <w:szCs w:val="20"/>
          <w:u w:color="000000"/>
          <w:lang w:val="pt-BR" w:eastAsia="en-US"/>
        </w:rPr>
        <w:t xml:space="preserve">, </w:t>
      </w:r>
      <w:r w:rsidRPr="00C16751">
        <w:rPr>
          <w:rFonts w:ascii="Cambria" w:eastAsia="MS Mincho" w:hAnsi="Cambria"/>
          <w:sz w:val="20"/>
          <w:szCs w:val="20"/>
          <w:u w:color="000000"/>
          <w:lang w:val="pt-BR" w:eastAsia="en-US"/>
        </w:rPr>
        <w:t xml:space="preserve">em </w:t>
      </w:r>
      <w:r w:rsidR="00AF453C" w:rsidRPr="00C16751">
        <w:rPr>
          <w:rFonts w:ascii="Cambria" w:eastAsia="MS Mincho" w:hAnsi="Cambria"/>
          <w:sz w:val="20"/>
          <w:szCs w:val="20"/>
          <w:u w:color="000000"/>
          <w:lang w:val="pt-BR" w:eastAsia="en-US"/>
        </w:rPr>
        <w:t xml:space="preserve">7 de </w:t>
      </w:r>
      <w:r w:rsidR="009C6EDC" w:rsidRPr="00C16751">
        <w:rPr>
          <w:rFonts w:ascii="Cambria" w:eastAsia="MS Mincho" w:hAnsi="Cambria"/>
          <w:sz w:val="20"/>
          <w:szCs w:val="20"/>
          <w:u w:color="000000"/>
          <w:lang w:val="pt-BR" w:eastAsia="en-US"/>
        </w:rPr>
        <w:t>julho</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de 2020, </w:t>
      </w:r>
      <w:r w:rsidR="009C6EDC" w:rsidRPr="00C16751">
        <w:rPr>
          <w:rFonts w:ascii="Cambria" w:eastAsia="MS Mincho" w:hAnsi="Cambria"/>
          <w:sz w:val="20"/>
          <w:szCs w:val="20"/>
          <w:u w:color="000000"/>
          <w:lang w:val="pt-BR" w:eastAsia="en-US"/>
        </w:rPr>
        <w:t>o Estado informou</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que </w:t>
      </w:r>
      <w:r w:rsidRPr="00C16751">
        <w:rPr>
          <w:rFonts w:ascii="Cambria" w:eastAsia="MS Mincho" w:hAnsi="Cambria"/>
          <w:sz w:val="20"/>
          <w:szCs w:val="20"/>
          <w:u w:color="000000"/>
          <w:lang w:val="pt-BR" w:eastAsia="en-US"/>
        </w:rPr>
        <w:t>o</w:t>
      </w:r>
      <w:r w:rsidR="00AF453C" w:rsidRPr="00C16751">
        <w:rPr>
          <w:rFonts w:ascii="Cambria" w:eastAsia="MS Mincho" w:hAnsi="Cambria"/>
          <w:sz w:val="20"/>
          <w:szCs w:val="20"/>
          <w:u w:color="000000"/>
          <w:lang w:val="pt-BR" w:eastAsia="en-US"/>
        </w:rPr>
        <w:t xml:space="preserve"> </w:t>
      </w:r>
      <w:r w:rsidRPr="00C16751">
        <w:rPr>
          <w:rFonts w:ascii="Cambria" w:eastAsia="MS Mincho" w:hAnsi="Cambria"/>
          <w:sz w:val="20"/>
          <w:szCs w:val="20"/>
          <w:u w:color="000000"/>
          <w:lang w:val="pt-BR" w:eastAsia="en-US"/>
        </w:rPr>
        <w:t>P</w:t>
      </w:r>
      <w:r w:rsidR="00AF453C" w:rsidRPr="00C16751">
        <w:rPr>
          <w:rFonts w:ascii="Cambria" w:eastAsia="MS Mincho" w:hAnsi="Cambria"/>
          <w:sz w:val="20"/>
          <w:szCs w:val="20"/>
          <w:u w:color="000000"/>
          <w:lang w:val="pt-BR" w:eastAsia="en-US"/>
        </w:rPr>
        <w:t>rograma de Prote</w:t>
      </w:r>
      <w:r w:rsidR="005A57C8" w:rsidRPr="00C16751">
        <w:rPr>
          <w:rFonts w:ascii="Cambria" w:eastAsia="MS Mincho" w:hAnsi="Cambria"/>
          <w:sz w:val="20"/>
          <w:szCs w:val="20"/>
          <w:u w:color="000000"/>
          <w:lang w:val="pt-BR" w:eastAsia="en-US"/>
        </w:rPr>
        <w:t>ção</w:t>
      </w:r>
      <w:r w:rsidR="00AF453C" w:rsidRPr="00C16751">
        <w:rPr>
          <w:rFonts w:ascii="Cambria" w:eastAsia="MS Mincho" w:hAnsi="Cambria"/>
          <w:sz w:val="20"/>
          <w:szCs w:val="20"/>
          <w:u w:color="000000"/>
          <w:lang w:val="pt-BR" w:eastAsia="en-US"/>
        </w:rPr>
        <w:t xml:space="preserve"> </w:t>
      </w:r>
      <w:r w:rsidR="00DF7E58" w:rsidRPr="00C16751">
        <w:rPr>
          <w:rFonts w:ascii="Cambria" w:eastAsia="MS Mincho" w:hAnsi="Cambria"/>
          <w:sz w:val="20"/>
          <w:szCs w:val="20"/>
          <w:u w:color="000000"/>
          <w:lang w:val="pt-BR" w:eastAsia="en-US"/>
        </w:rPr>
        <w:t>aos</w:t>
      </w:r>
      <w:r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Defensores de </w:t>
      </w:r>
      <w:r w:rsidR="005A57C8" w:rsidRPr="00C16751">
        <w:rPr>
          <w:rFonts w:ascii="Cambria" w:eastAsia="MS Mincho" w:hAnsi="Cambria"/>
          <w:sz w:val="20"/>
          <w:szCs w:val="20"/>
          <w:u w:color="000000"/>
          <w:lang w:val="pt-BR" w:eastAsia="en-US"/>
        </w:rPr>
        <w:t>Direitos</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 xml:space="preserve">Humanos (PPDDH) </w:t>
      </w:r>
      <w:r w:rsidRPr="00C16751">
        <w:rPr>
          <w:rFonts w:ascii="Cambria" w:eastAsia="MS Mincho" w:hAnsi="Cambria"/>
          <w:sz w:val="20"/>
          <w:szCs w:val="20"/>
          <w:u w:color="000000"/>
          <w:lang w:val="pt-BR" w:eastAsia="en-US"/>
        </w:rPr>
        <w:t>do E</w:t>
      </w:r>
      <w:r w:rsidR="00AF453C" w:rsidRPr="00C16751">
        <w:rPr>
          <w:rFonts w:ascii="Cambria" w:eastAsia="MS Mincho" w:hAnsi="Cambria"/>
          <w:sz w:val="20"/>
          <w:szCs w:val="20"/>
          <w:u w:color="000000"/>
          <w:lang w:val="pt-BR" w:eastAsia="en-US"/>
        </w:rPr>
        <w:t xml:space="preserve">stado </w:t>
      </w:r>
      <w:r w:rsidR="004212AD" w:rsidRPr="00C16751">
        <w:rPr>
          <w:rFonts w:ascii="Cambria" w:eastAsia="MS Mincho" w:hAnsi="Cambria"/>
          <w:sz w:val="20"/>
          <w:szCs w:val="20"/>
          <w:u w:color="000000"/>
          <w:lang w:val="pt-BR" w:eastAsia="en-US"/>
        </w:rPr>
        <w:t>do Pará</w:t>
      </w:r>
      <w:r w:rsidR="00B12D4A" w:rsidRPr="00C16751">
        <w:rPr>
          <w:rFonts w:ascii="Cambria" w:eastAsia="MS Mincho" w:hAnsi="Cambria"/>
          <w:sz w:val="20"/>
          <w:szCs w:val="20"/>
          <w:u w:color="000000"/>
          <w:lang w:val="pt-BR" w:eastAsia="en-US"/>
        </w:rPr>
        <w:t xml:space="preserve"> </w:t>
      </w:r>
      <w:r w:rsidRPr="00C16751">
        <w:rPr>
          <w:rFonts w:ascii="Cambria" w:eastAsia="MS Mincho" w:hAnsi="Cambria"/>
          <w:sz w:val="20"/>
          <w:szCs w:val="20"/>
          <w:u w:color="000000"/>
          <w:lang w:val="pt-BR" w:eastAsia="en-US"/>
        </w:rPr>
        <w:t xml:space="preserve">foi criado </w:t>
      </w:r>
      <w:r w:rsidR="00AF453C" w:rsidRPr="00C16751">
        <w:rPr>
          <w:rFonts w:ascii="Cambria" w:eastAsia="MS Mincho" w:hAnsi="Cambria"/>
          <w:sz w:val="20"/>
          <w:szCs w:val="20"/>
          <w:u w:color="000000"/>
          <w:lang w:val="pt-BR" w:eastAsia="en-US"/>
        </w:rPr>
        <w:t xml:space="preserve">mediante </w:t>
      </w:r>
      <w:r w:rsidRPr="00C16751">
        <w:rPr>
          <w:rFonts w:ascii="Cambria" w:eastAsia="MS Mincho" w:hAnsi="Cambria"/>
          <w:sz w:val="20"/>
          <w:szCs w:val="20"/>
          <w:u w:color="000000"/>
          <w:lang w:val="pt-BR" w:eastAsia="en-US"/>
        </w:rPr>
        <w:t xml:space="preserve">a </w:t>
      </w:r>
      <w:r w:rsidR="00AF453C" w:rsidRPr="00C16751">
        <w:rPr>
          <w:rFonts w:ascii="Cambria" w:hAnsi="Cambria" w:cs="Cambria"/>
          <w:sz w:val="20"/>
          <w:szCs w:val="20"/>
          <w:u w:color="000000"/>
          <w:lang w:val="pt-BR" w:eastAsia="es-ES"/>
        </w:rPr>
        <w:t>Le</w:t>
      </w:r>
      <w:r w:rsidRPr="00C16751">
        <w:rPr>
          <w:rFonts w:ascii="Cambria" w:hAnsi="Cambria" w:cs="Cambria"/>
          <w:sz w:val="20"/>
          <w:szCs w:val="20"/>
          <w:u w:color="000000"/>
          <w:lang w:val="pt-BR" w:eastAsia="es-ES"/>
        </w:rPr>
        <w:t>i</w:t>
      </w:r>
      <w:r w:rsidR="00AF453C" w:rsidRPr="00C16751">
        <w:rPr>
          <w:rFonts w:ascii="Cambria" w:hAnsi="Cambria" w:cs="Cambria"/>
          <w:sz w:val="20"/>
          <w:szCs w:val="20"/>
          <w:u w:color="000000"/>
          <w:lang w:val="pt-BR" w:eastAsia="es-ES"/>
        </w:rPr>
        <w:t xml:space="preserve"> N° 8.444, de 6 de </w:t>
      </w:r>
      <w:r w:rsidR="005A57C8" w:rsidRPr="00C16751">
        <w:rPr>
          <w:rFonts w:ascii="Cambria" w:hAnsi="Cambria" w:cs="Cambria"/>
          <w:sz w:val="20"/>
          <w:szCs w:val="20"/>
          <w:u w:color="000000"/>
          <w:lang w:val="pt-BR" w:eastAsia="es-ES"/>
        </w:rPr>
        <w:t>dezembro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2016. </w:t>
      </w:r>
      <w:r w:rsidRPr="00C16751">
        <w:rPr>
          <w:rFonts w:ascii="Cambria" w:hAnsi="Cambria" w:cs="Cambria"/>
          <w:sz w:val="20"/>
          <w:szCs w:val="20"/>
          <w:u w:color="000000"/>
          <w:lang w:val="pt-BR" w:eastAsia="es-ES"/>
        </w:rPr>
        <w:t xml:space="preserve">Informou, além disso, que foi criado o Conselho </w:t>
      </w:r>
      <w:r w:rsidR="00AF453C" w:rsidRPr="00C16751">
        <w:rPr>
          <w:rFonts w:ascii="Cambria" w:hAnsi="Cambria" w:cs="Cambria"/>
          <w:sz w:val="20"/>
          <w:szCs w:val="20"/>
          <w:u w:color="000000"/>
          <w:lang w:val="pt-BR" w:eastAsia="es-ES"/>
        </w:rPr>
        <w:t>Esta</w:t>
      </w:r>
      <w:r w:rsidRPr="00C16751">
        <w:rPr>
          <w:rFonts w:ascii="Cambria" w:hAnsi="Cambria" w:cs="Cambria"/>
          <w:sz w:val="20"/>
          <w:szCs w:val="20"/>
          <w:u w:color="000000"/>
          <w:lang w:val="pt-BR" w:eastAsia="es-ES"/>
        </w:rPr>
        <w:t xml:space="preserve">dual de </w:t>
      </w:r>
      <w:r w:rsidR="00AF453C" w:rsidRPr="00C16751">
        <w:rPr>
          <w:rFonts w:ascii="Cambria" w:hAnsi="Cambria" w:cs="Cambria"/>
          <w:sz w:val="20"/>
          <w:szCs w:val="20"/>
          <w:u w:color="000000"/>
          <w:lang w:val="pt-BR" w:eastAsia="es-ES"/>
        </w:rPr>
        <w:t>Prote</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a</w:t>
      </w:r>
      <w:r w:rsidR="00DF7E58" w:rsidRPr="00C16751">
        <w:rPr>
          <w:rFonts w:ascii="Cambria" w:hAnsi="Cambria" w:cs="Cambria"/>
          <w:sz w:val="20"/>
          <w:szCs w:val="20"/>
          <w:u w:color="000000"/>
          <w:lang w:val="pt-BR" w:eastAsia="es-ES"/>
        </w:rPr>
        <w:t>os</w:t>
      </w:r>
      <w:r w:rsidR="00AF453C" w:rsidRPr="00C16751">
        <w:rPr>
          <w:rFonts w:ascii="Cambria" w:hAnsi="Cambria" w:cs="Cambria"/>
          <w:sz w:val="20"/>
          <w:szCs w:val="20"/>
          <w:u w:color="000000"/>
          <w:lang w:val="pt-BR" w:eastAsia="es-ES"/>
        </w:rPr>
        <w:t xml:space="preserve"> Defensores de </w:t>
      </w:r>
      <w:r w:rsidR="005A57C8" w:rsidRPr="00C16751">
        <w:rPr>
          <w:rFonts w:ascii="Cambria" w:hAnsi="Cambria" w:cs="Cambria"/>
          <w:sz w:val="20"/>
          <w:szCs w:val="20"/>
          <w:u w:color="000000"/>
          <w:lang w:val="pt-BR" w:eastAsia="es-ES"/>
        </w:rPr>
        <w:t>Direitos</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Humanos (CEPDDH /PA) </w:t>
      </w:r>
      <w:r w:rsidRPr="00C16751">
        <w:rPr>
          <w:rFonts w:ascii="Cambria" w:hAnsi="Cambria" w:cs="Cambria"/>
          <w:sz w:val="20"/>
          <w:szCs w:val="20"/>
          <w:u w:color="000000"/>
          <w:lang w:val="pt-BR" w:eastAsia="es-ES"/>
        </w:rPr>
        <w:t xml:space="preserve">e ressaltou que o Conselho começou a </w:t>
      </w:r>
      <w:r w:rsidR="003056CF" w:rsidRPr="00C16751">
        <w:rPr>
          <w:rFonts w:ascii="Cambria" w:hAnsi="Cambria" w:cs="Cambria"/>
          <w:sz w:val="20"/>
          <w:szCs w:val="20"/>
          <w:u w:color="000000"/>
          <w:lang w:val="pt-BR" w:eastAsia="es-ES"/>
        </w:rPr>
        <w:t xml:space="preserve">se </w:t>
      </w:r>
      <w:r w:rsidRPr="00C16751">
        <w:rPr>
          <w:rFonts w:ascii="Cambria" w:hAnsi="Cambria" w:cs="Cambria"/>
          <w:sz w:val="20"/>
          <w:szCs w:val="20"/>
          <w:u w:color="000000"/>
          <w:lang w:val="pt-BR" w:eastAsia="es-ES"/>
        </w:rPr>
        <w:t xml:space="preserve">reunir </w:t>
      </w:r>
      <w:r w:rsidR="00AF453C" w:rsidRPr="00C16751">
        <w:rPr>
          <w:rFonts w:ascii="Cambria" w:hAnsi="Cambria" w:cs="Cambria"/>
          <w:sz w:val="20"/>
          <w:szCs w:val="20"/>
          <w:u w:color="000000"/>
          <w:lang w:val="pt-BR" w:eastAsia="es-ES"/>
        </w:rPr>
        <w:t xml:space="preserve">a partir de 2017. </w:t>
      </w:r>
      <w:r w:rsidRPr="00C16751">
        <w:rPr>
          <w:rFonts w:ascii="Cambria" w:hAnsi="Cambria" w:cs="Cambria"/>
          <w:sz w:val="20"/>
          <w:szCs w:val="20"/>
          <w:u w:color="000000"/>
          <w:lang w:val="pt-BR" w:eastAsia="es-ES"/>
        </w:rPr>
        <w:t xml:space="preserve">Informou também que, após o </w:t>
      </w:r>
      <w:r w:rsidR="00FB5233" w:rsidRPr="00C16751">
        <w:rPr>
          <w:rFonts w:ascii="Cambria" w:hAnsi="Cambria" w:cs="Cambria"/>
          <w:sz w:val="20"/>
          <w:szCs w:val="20"/>
          <w:u w:color="000000"/>
          <w:lang w:val="pt-BR" w:eastAsia="es-ES"/>
        </w:rPr>
        <w:t>processo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w:t>
      </w:r>
      <w:r w:rsidR="00810BE3" w:rsidRPr="00C16751">
        <w:rPr>
          <w:rFonts w:ascii="Cambria" w:hAnsi="Cambria" w:cs="Cambria"/>
          <w:sz w:val="20"/>
          <w:szCs w:val="20"/>
          <w:u w:color="000000"/>
          <w:lang w:val="pt-BR" w:eastAsia="es-ES"/>
        </w:rPr>
        <w:t>acordo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entre </w:t>
      </w:r>
      <w:r w:rsidRPr="00C16751">
        <w:rPr>
          <w:rFonts w:ascii="Cambria" w:hAnsi="Cambria" w:cs="Cambria"/>
          <w:sz w:val="20"/>
          <w:szCs w:val="20"/>
          <w:u w:color="000000"/>
          <w:lang w:val="pt-BR" w:eastAsia="es-ES"/>
        </w:rPr>
        <w:t>o</w:t>
      </w:r>
      <w:r w:rsidR="00AF453C" w:rsidRPr="00C16751">
        <w:rPr>
          <w:rFonts w:ascii="Cambria" w:hAnsi="Cambria" w:cs="Cambria"/>
          <w:sz w:val="20"/>
          <w:szCs w:val="20"/>
          <w:u w:color="000000"/>
          <w:lang w:val="pt-BR" w:eastAsia="es-ES"/>
        </w:rPr>
        <w:t xml:space="preserve"> </w:t>
      </w:r>
      <w:r w:rsidR="009C6EDC" w:rsidRPr="00C16751">
        <w:rPr>
          <w:rFonts w:ascii="Cambria" w:hAnsi="Cambria" w:cs="Cambria"/>
          <w:sz w:val="20"/>
          <w:szCs w:val="20"/>
          <w:u w:color="000000"/>
          <w:lang w:val="pt-BR" w:eastAsia="es-ES"/>
        </w:rPr>
        <w:t>governo</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federal </w:t>
      </w:r>
      <w:r w:rsidRPr="00C16751">
        <w:rPr>
          <w:rFonts w:ascii="Cambria" w:hAnsi="Cambria" w:cs="Cambria"/>
          <w:sz w:val="20"/>
          <w:szCs w:val="20"/>
          <w:u w:color="000000"/>
          <w:lang w:val="pt-BR" w:eastAsia="es-ES"/>
        </w:rPr>
        <w:t>e o E</w:t>
      </w:r>
      <w:r w:rsidR="00AF453C" w:rsidRPr="00C16751">
        <w:rPr>
          <w:rFonts w:ascii="Cambria" w:hAnsi="Cambria" w:cs="Cambria"/>
          <w:sz w:val="20"/>
          <w:szCs w:val="20"/>
          <w:u w:color="000000"/>
          <w:lang w:val="pt-BR" w:eastAsia="es-ES"/>
        </w:rPr>
        <w:t xml:space="preserve">stado </w:t>
      </w:r>
      <w:r w:rsidR="004212AD" w:rsidRPr="00C16751">
        <w:rPr>
          <w:rFonts w:ascii="Cambria" w:hAnsi="Cambria" w:cs="Cambria"/>
          <w:sz w:val="20"/>
          <w:szCs w:val="20"/>
          <w:u w:color="000000"/>
          <w:lang w:val="pt-BR" w:eastAsia="es-ES"/>
        </w:rPr>
        <w:t xml:space="preserve">do </w:t>
      </w:r>
      <w:r w:rsidR="004F2E49" w:rsidRPr="00C16751">
        <w:rPr>
          <w:rFonts w:ascii="Cambria" w:hAnsi="Cambria" w:cs="Cambria"/>
          <w:sz w:val="20"/>
          <w:szCs w:val="20"/>
          <w:u w:color="000000"/>
          <w:lang w:val="pt-BR" w:eastAsia="es-ES"/>
        </w:rPr>
        <w:t>Pará,</w:t>
      </w:r>
      <w:r w:rsidR="00AF453C" w:rsidRPr="00C16751">
        <w:rPr>
          <w:rFonts w:ascii="Cambria" w:hAnsi="Cambria" w:cs="Cambria"/>
          <w:sz w:val="20"/>
          <w:szCs w:val="20"/>
          <w:u w:color="000000"/>
          <w:lang w:val="pt-BR" w:eastAsia="es-ES"/>
        </w:rPr>
        <w:t xml:space="preserve"> </w:t>
      </w:r>
      <w:r w:rsidRPr="00C16751">
        <w:rPr>
          <w:rFonts w:ascii="Cambria" w:hAnsi="Cambria" w:cs="Cambria"/>
          <w:sz w:val="20"/>
          <w:szCs w:val="20"/>
          <w:u w:color="000000"/>
          <w:lang w:val="pt-BR" w:eastAsia="es-ES"/>
        </w:rPr>
        <w:t xml:space="preserve">procedeu-se à escolha da entidade executora do </w:t>
      </w:r>
      <w:r w:rsidR="00AF453C" w:rsidRPr="00C16751">
        <w:rPr>
          <w:rFonts w:ascii="Cambria" w:hAnsi="Cambria" w:cs="Cambria"/>
          <w:sz w:val="20"/>
          <w:szCs w:val="20"/>
          <w:u w:color="000000"/>
          <w:lang w:val="pt-BR" w:eastAsia="es-ES"/>
        </w:rPr>
        <w:t xml:space="preserve">programa </w:t>
      </w:r>
      <w:r w:rsidRPr="00C16751">
        <w:rPr>
          <w:rFonts w:ascii="Cambria" w:hAnsi="Cambria" w:cs="Cambria"/>
          <w:sz w:val="20"/>
          <w:szCs w:val="20"/>
          <w:u w:color="000000"/>
          <w:lang w:val="pt-BR" w:eastAsia="es-ES"/>
        </w:rPr>
        <w:t xml:space="preserve">no </w:t>
      </w:r>
      <w:r w:rsidR="00AF453C" w:rsidRPr="00C16751">
        <w:rPr>
          <w:rFonts w:ascii="Cambria" w:hAnsi="Cambria" w:cs="Cambria"/>
          <w:sz w:val="20"/>
          <w:szCs w:val="20"/>
          <w:u w:color="000000"/>
          <w:lang w:val="pt-BR" w:eastAsia="es-ES"/>
        </w:rPr>
        <w:t>Pará, Sociedad</w:t>
      </w:r>
      <w:r w:rsidRPr="00C16751">
        <w:rPr>
          <w:rFonts w:ascii="Cambria" w:hAnsi="Cambria" w:cs="Cambria"/>
          <w:sz w:val="20"/>
          <w:szCs w:val="20"/>
          <w:u w:color="000000"/>
          <w:lang w:val="pt-BR" w:eastAsia="es-ES"/>
        </w:rPr>
        <w:t>e</w:t>
      </w:r>
      <w:r w:rsidR="00734F8B" w:rsidRPr="00C16751">
        <w:rPr>
          <w:rFonts w:ascii="Cambria" w:hAnsi="Cambria" w:cs="Cambria"/>
          <w:sz w:val="20"/>
          <w:szCs w:val="20"/>
          <w:u w:color="000000"/>
          <w:lang w:val="pt-BR" w:eastAsia="es-ES"/>
        </w:rPr>
        <w:t>,</w:t>
      </w:r>
      <w:r w:rsidR="00AF453C" w:rsidRPr="00C16751">
        <w:rPr>
          <w:rFonts w:ascii="Cambria" w:hAnsi="Cambria" w:cs="Cambria"/>
          <w:sz w:val="20"/>
          <w:szCs w:val="20"/>
          <w:u w:color="000000"/>
          <w:lang w:val="pt-BR" w:eastAsia="es-ES"/>
        </w:rPr>
        <w:t xml:space="preserve"> Meio Ambiente, Educa</w:t>
      </w:r>
      <w:r w:rsidR="005A57C8" w:rsidRPr="00C16751">
        <w:rPr>
          <w:rFonts w:ascii="Cambria" w:hAnsi="Cambria" w:cs="Cambria"/>
          <w:sz w:val="20"/>
          <w:szCs w:val="20"/>
          <w:u w:color="000000"/>
          <w:lang w:val="pt-BR" w:eastAsia="es-ES"/>
        </w:rPr>
        <w:t>ção</w:t>
      </w:r>
      <w:r w:rsidR="00AF453C" w:rsidRPr="00C16751">
        <w:rPr>
          <w:rFonts w:ascii="Cambria" w:hAnsi="Cambria" w:cs="Cambria"/>
          <w:sz w:val="20"/>
          <w:szCs w:val="20"/>
          <w:u w:color="000000"/>
          <w:lang w:val="pt-BR" w:eastAsia="es-ES"/>
        </w:rPr>
        <w:t>, Cidadan</w:t>
      </w:r>
      <w:r w:rsidRPr="00C16751">
        <w:rPr>
          <w:rFonts w:ascii="Cambria" w:hAnsi="Cambria" w:cs="Cambria"/>
          <w:sz w:val="20"/>
          <w:szCs w:val="20"/>
          <w:u w:color="000000"/>
          <w:lang w:val="pt-BR" w:eastAsia="es-ES"/>
        </w:rPr>
        <w:t>i</w:t>
      </w:r>
      <w:r w:rsidR="00AF453C" w:rsidRPr="00C16751">
        <w:rPr>
          <w:rFonts w:ascii="Cambria" w:hAnsi="Cambria" w:cs="Cambria"/>
          <w:sz w:val="20"/>
          <w:szCs w:val="20"/>
          <w:u w:color="000000"/>
          <w:lang w:val="pt-BR" w:eastAsia="es-ES"/>
        </w:rPr>
        <w:t xml:space="preserve">a </w:t>
      </w:r>
      <w:r w:rsidRPr="00C16751">
        <w:rPr>
          <w:rFonts w:ascii="Cambria" w:hAnsi="Cambria" w:cs="Cambria"/>
          <w:sz w:val="20"/>
          <w:szCs w:val="20"/>
          <w:u w:color="000000"/>
          <w:lang w:val="pt-BR" w:eastAsia="es-ES"/>
        </w:rPr>
        <w:t>e</w:t>
      </w:r>
      <w:r w:rsidR="00AF453C" w:rsidRPr="00C16751">
        <w:rPr>
          <w:rFonts w:ascii="Cambria" w:hAnsi="Cambria" w:cs="Cambria"/>
          <w:sz w:val="20"/>
          <w:szCs w:val="20"/>
          <w:u w:color="000000"/>
          <w:lang w:val="pt-BR" w:eastAsia="es-ES"/>
        </w:rPr>
        <w:t xml:space="preserve"> </w:t>
      </w:r>
      <w:r w:rsidR="005A57C8" w:rsidRPr="00C16751">
        <w:rPr>
          <w:rFonts w:ascii="Cambria" w:hAnsi="Cambria" w:cs="Cambria"/>
          <w:sz w:val="20"/>
          <w:szCs w:val="20"/>
          <w:u w:color="000000"/>
          <w:lang w:val="pt-BR" w:eastAsia="es-ES"/>
        </w:rPr>
        <w:t>Direitos</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Humanos (SOMECDH), vinculado </w:t>
      </w:r>
      <w:r w:rsidR="001E32C9" w:rsidRPr="00C16751">
        <w:rPr>
          <w:rFonts w:ascii="Cambria" w:hAnsi="Cambria" w:cs="Cambria"/>
          <w:sz w:val="20"/>
          <w:szCs w:val="20"/>
          <w:u w:color="000000"/>
          <w:lang w:val="pt-BR" w:eastAsia="es-ES"/>
        </w:rPr>
        <w:t>à</w:t>
      </w:r>
      <w:r w:rsidR="00AF453C" w:rsidRPr="00C16751">
        <w:rPr>
          <w:rFonts w:ascii="Cambria" w:hAnsi="Cambria" w:cs="Cambria"/>
          <w:sz w:val="20"/>
          <w:szCs w:val="20"/>
          <w:u w:color="000000"/>
          <w:lang w:val="pt-BR" w:eastAsia="es-ES"/>
        </w:rPr>
        <w:t xml:space="preserve"> </w:t>
      </w:r>
      <w:r w:rsidR="009C6EDC" w:rsidRPr="00C16751">
        <w:rPr>
          <w:rFonts w:ascii="Cambria" w:hAnsi="Cambria" w:cs="Cambria"/>
          <w:sz w:val="20"/>
          <w:szCs w:val="20"/>
          <w:u w:color="000000"/>
          <w:lang w:val="pt-BR" w:eastAsia="es-ES"/>
        </w:rPr>
        <w:t>Secretaria</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 xml:space="preserve">de Estado de </w:t>
      </w:r>
      <w:r w:rsidR="001F0084" w:rsidRPr="00C16751">
        <w:rPr>
          <w:rFonts w:ascii="Cambria" w:hAnsi="Cambria" w:cs="Cambria"/>
          <w:sz w:val="20"/>
          <w:szCs w:val="20"/>
          <w:u w:color="000000"/>
          <w:lang w:val="pt-BR" w:eastAsia="es-ES"/>
        </w:rPr>
        <w:t>Justiça</w:t>
      </w:r>
      <w:r w:rsidR="00B12D4A" w:rsidRPr="00C16751">
        <w:rPr>
          <w:rFonts w:ascii="Cambria" w:hAnsi="Cambria" w:cs="Cambria"/>
          <w:sz w:val="20"/>
          <w:szCs w:val="20"/>
          <w:u w:color="000000"/>
          <w:lang w:val="pt-BR" w:eastAsia="es-ES"/>
        </w:rPr>
        <w:t xml:space="preserve"> </w:t>
      </w:r>
      <w:r w:rsidR="001E32C9" w:rsidRPr="00C16751">
        <w:rPr>
          <w:rFonts w:ascii="Cambria" w:hAnsi="Cambria" w:cs="Cambria"/>
          <w:sz w:val="20"/>
          <w:szCs w:val="20"/>
          <w:u w:color="000000"/>
          <w:lang w:val="pt-BR" w:eastAsia="es-ES"/>
        </w:rPr>
        <w:t>e</w:t>
      </w:r>
      <w:r w:rsidR="00AF453C" w:rsidRPr="00C16751">
        <w:rPr>
          <w:rFonts w:ascii="Cambria" w:hAnsi="Cambria" w:cs="Cambria"/>
          <w:sz w:val="20"/>
          <w:szCs w:val="20"/>
          <w:u w:color="000000"/>
          <w:lang w:val="pt-BR" w:eastAsia="es-ES"/>
        </w:rPr>
        <w:t xml:space="preserve"> </w:t>
      </w:r>
      <w:r w:rsidR="005A57C8" w:rsidRPr="00C16751">
        <w:rPr>
          <w:rFonts w:ascii="Cambria" w:hAnsi="Cambria" w:cs="Cambria"/>
          <w:sz w:val="20"/>
          <w:szCs w:val="20"/>
          <w:u w:color="000000"/>
          <w:lang w:val="pt-BR" w:eastAsia="es-ES"/>
        </w:rPr>
        <w:t>Direitos</w:t>
      </w:r>
      <w:r w:rsidR="00B12D4A" w:rsidRPr="00C16751">
        <w:rPr>
          <w:rFonts w:ascii="Cambria" w:hAnsi="Cambria" w:cs="Cambria"/>
          <w:sz w:val="20"/>
          <w:szCs w:val="20"/>
          <w:u w:color="000000"/>
          <w:lang w:val="pt-BR" w:eastAsia="es-ES"/>
        </w:rPr>
        <w:t xml:space="preserve"> </w:t>
      </w:r>
      <w:r w:rsidR="00AF453C" w:rsidRPr="00C16751">
        <w:rPr>
          <w:rFonts w:ascii="Cambria" w:hAnsi="Cambria" w:cs="Cambria"/>
          <w:sz w:val="20"/>
          <w:szCs w:val="20"/>
          <w:u w:color="000000"/>
          <w:lang w:val="pt-BR" w:eastAsia="es-ES"/>
        </w:rPr>
        <w:t>Humanos (SEJUDH)</w:t>
      </w:r>
      <w:r w:rsidR="006E6121" w:rsidRPr="00C16751">
        <w:rPr>
          <w:rFonts w:ascii="Cambria" w:hAnsi="Cambria" w:cs="Cambria"/>
          <w:sz w:val="20"/>
          <w:szCs w:val="20"/>
          <w:u w:color="000000"/>
          <w:lang w:val="pt-BR" w:eastAsia="es-ES"/>
        </w:rPr>
        <w:t>,</w:t>
      </w:r>
      <w:r w:rsidR="00AF453C" w:rsidRPr="00C16751">
        <w:rPr>
          <w:rFonts w:ascii="Cambria" w:hAnsi="Cambria" w:cs="Cambria"/>
          <w:sz w:val="20"/>
          <w:szCs w:val="20"/>
          <w:u w:color="000000"/>
          <w:lang w:val="pt-BR" w:eastAsia="es-ES"/>
        </w:rPr>
        <w:t xml:space="preserve"> mediante conv</w:t>
      </w:r>
      <w:r w:rsidR="001E32C9" w:rsidRPr="00C16751">
        <w:rPr>
          <w:rFonts w:ascii="Cambria" w:hAnsi="Cambria" w:cs="Cambria"/>
          <w:sz w:val="20"/>
          <w:szCs w:val="20"/>
          <w:u w:color="000000"/>
          <w:lang w:val="pt-BR" w:eastAsia="es-ES"/>
        </w:rPr>
        <w:t>ê</w:t>
      </w:r>
      <w:r w:rsidR="00AF453C" w:rsidRPr="00C16751">
        <w:rPr>
          <w:rFonts w:ascii="Cambria" w:hAnsi="Cambria" w:cs="Cambria"/>
          <w:sz w:val="20"/>
          <w:szCs w:val="20"/>
          <w:u w:color="000000"/>
          <w:lang w:val="pt-BR" w:eastAsia="es-ES"/>
        </w:rPr>
        <w:t xml:space="preserve">nio. Finalmente, </w:t>
      </w:r>
      <w:r w:rsidR="001E32C9" w:rsidRPr="00C16751">
        <w:rPr>
          <w:rFonts w:ascii="Cambria" w:hAnsi="Cambria" w:cs="Cambria"/>
          <w:sz w:val="20"/>
          <w:szCs w:val="20"/>
          <w:u w:color="000000"/>
          <w:lang w:val="pt-BR" w:eastAsia="es-ES"/>
        </w:rPr>
        <w:t xml:space="preserve">ressaltou que, no </w:t>
      </w:r>
      <w:r w:rsidR="00AF453C" w:rsidRPr="00C16751">
        <w:rPr>
          <w:rFonts w:ascii="Cambria" w:hAnsi="Cambria"/>
          <w:sz w:val="20"/>
          <w:szCs w:val="20"/>
          <w:lang w:val="pt-BR"/>
        </w:rPr>
        <w:t xml:space="preserve">segundo semestre de 2019, a SOMECDH </w:t>
      </w:r>
      <w:r w:rsidR="001E32C9" w:rsidRPr="00C16751">
        <w:rPr>
          <w:rFonts w:ascii="Cambria" w:hAnsi="Cambria"/>
          <w:sz w:val="20"/>
          <w:szCs w:val="20"/>
          <w:lang w:val="pt-BR"/>
        </w:rPr>
        <w:t xml:space="preserve">iniciou a </w:t>
      </w:r>
      <w:r w:rsidR="009C6EDC" w:rsidRPr="00C16751">
        <w:rPr>
          <w:rFonts w:ascii="Cambria" w:hAnsi="Cambria"/>
          <w:sz w:val="20"/>
          <w:szCs w:val="20"/>
          <w:lang w:val="pt-BR"/>
        </w:rPr>
        <w:t>execução</w:t>
      </w:r>
      <w:r w:rsidR="00B12D4A" w:rsidRPr="00C16751">
        <w:rPr>
          <w:rFonts w:ascii="Cambria" w:hAnsi="Cambria"/>
          <w:sz w:val="20"/>
          <w:szCs w:val="20"/>
          <w:lang w:val="pt-BR"/>
        </w:rPr>
        <w:t xml:space="preserve"> </w:t>
      </w:r>
      <w:r w:rsidR="00AF453C" w:rsidRPr="00C16751">
        <w:rPr>
          <w:rFonts w:ascii="Cambria" w:hAnsi="Cambria"/>
          <w:sz w:val="20"/>
          <w:szCs w:val="20"/>
          <w:lang w:val="pt-BR"/>
        </w:rPr>
        <w:t>d</w:t>
      </w:r>
      <w:r w:rsidR="001E32C9" w:rsidRPr="00C16751">
        <w:rPr>
          <w:rFonts w:ascii="Cambria" w:hAnsi="Cambria"/>
          <w:sz w:val="20"/>
          <w:szCs w:val="20"/>
          <w:lang w:val="pt-BR"/>
        </w:rPr>
        <w:t>o</w:t>
      </w:r>
      <w:r w:rsidR="00AF453C" w:rsidRPr="00C16751">
        <w:rPr>
          <w:rFonts w:ascii="Cambria" w:hAnsi="Cambria"/>
          <w:sz w:val="20"/>
          <w:szCs w:val="20"/>
          <w:lang w:val="pt-BR"/>
        </w:rPr>
        <w:t xml:space="preserve"> PPDDH </w:t>
      </w:r>
      <w:r w:rsidR="001E32C9" w:rsidRPr="00C16751">
        <w:rPr>
          <w:rFonts w:ascii="Cambria" w:hAnsi="Cambria"/>
          <w:sz w:val="20"/>
          <w:szCs w:val="20"/>
          <w:lang w:val="pt-BR"/>
        </w:rPr>
        <w:t>no E</w:t>
      </w:r>
      <w:r w:rsidR="00AF453C" w:rsidRPr="00C16751">
        <w:rPr>
          <w:rFonts w:ascii="Cambria" w:hAnsi="Cambria"/>
          <w:sz w:val="20"/>
          <w:szCs w:val="20"/>
          <w:lang w:val="pt-BR"/>
        </w:rPr>
        <w:t xml:space="preserve">stado </w:t>
      </w:r>
      <w:r w:rsidR="004212AD" w:rsidRPr="00C16751">
        <w:rPr>
          <w:rFonts w:ascii="Cambria" w:hAnsi="Cambria"/>
          <w:sz w:val="20"/>
          <w:szCs w:val="20"/>
          <w:lang w:val="pt-BR"/>
        </w:rPr>
        <w:lastRenderedPageBreak/>
        <w:t>do Pará</w:t>
      </w:r>
      <w:r w:rsidR="00AF453C" w:rsidRPr="00C16751">
        <w:rPr>
          <w:rFonts w:ascii="Cambria" w:hAnsi="Cambria"/>
          <w:sz w:val="20"/>
          <w:szCs w:val="20"/>
          <w:lang w:val="pt-BR"/>
        </w:rPr>
        <w:t xml:space="preserve">, a partir </w:t>
      </w:r>
      <w:r w:rsidR="005A57C8" w:rsidRPr="00C16751">
        <w:rPr>
          <w:rFonts w:ascii="Cambria" w:hAnsi="Cambria"/>
          <w:sz w:val="20"/>
          <w:szCs w:val="20"/>
          <w:lang w:val="pt-BR"/>
        </w:rPr>
        <w:t xml:space="preserve">da </w:t>
      </w:r>
      <w:r w:rsidR="001E32C9" w:rsidRPr="00C16751">
        <w:rPr>
          <w:rFonts w:ascii="Cambria" w:hAnsi="Cambria"/>
          <w:sz w:val="20"/>
          <w:szCs w:val="20"/>
          <w:lang w:val="pt-BR"/>
        </w:rPr>
        <w:t xml:space="preserve">constituição de sua </w:t>
      </w:r>
      <w:r w:rsidR="00AF453C" w:rsidRPr="00C16751">
        <w:rPr>
          <w:rFonts w:ascii="Cambria" w:hAnsi="Cambria"/>
          <w:sz w:val="20"/>
          <w:szCs w:val="20"/>
          <w:lang w:val="pt-BR"/>
        </w:rPr>
        <w:t>equip</w:t>
      </w:r>
      <w:r w:rsidR="001E32C9" w:rsidRPr="00C16751">
        <w:rPr>
          <w:rFonts w:ascii="Cambria" w:hAnsi="Cambria"/>
          <w:sz w:val="20"/>
          <w:szCs w:val="20"/>
          <w:lang w:val="pt-BR"/>
        </w:rPr>
        <w:t>e</w:t>
      </w:r>
      <w:r w:rsidR="00AF453C" w:rsidRPr="00C16751">
        <w:rPr>
          <w:rFonts w:ascii="Cambria" w:hAnsi="Cambria"/>
          <w:sz w:val="20"/>
          <w:szCs w:val="20"/>
          <w:lang w:val="pt-BR"/>
        </w:rPr>
        <w:t xml:space="preserve"> técnic</w:t>
      </w:r>
      <w:r w:rsidR="001E32C9" w:rsidRPr="00C16751">
        <w:rPr>
          <w:rFonts w:ascii="Cambria" w:hAnsi="Cambria"/>
          <w:sz w:val="20"/>
          <w:szCs w:val="20"/>
          <w:lang w:val="pt-BR"/>
        </w:rPr>
        <w:t>a</w:t>
      </w:r>
      <w:r w:rsidR="00AF453C" w:rsidRPr="00C16751">
        <w:rPr>
          <w:rFonts w:ascii="Cambria" w:hAnsi="Cambria"/>
          <w:sz w:val="20"/>
          <w:szCs w:val="20"/>
          <w:lang w:val="pt-BR"/>
        </w:rPr>
        <w:t>, realizada mediante a a</w:t>
      </w:r>
      <w:r w:rsidR="001E32C9" w:rsidRPr="00C16751">
        <w:rPr>
          <w:rFonts w:ascii="Cambria" w:hAnsi="Cambria"/>
          <w:sz w:val="20"/>
          <w:szCs w:val="20"/>
          <w:lang w:val="pt-BR"/>
        </w:rPr>
        <w:t>b</w:t>
      </w:r>
      <w:r w:rsidR="00AF453C" w:rsidRPr="00C16751">
        <w:rPr>
          <w:rFonts w:ascii="Cambria" w:hAnsi="Cambria"/>
          <w:sz w:val="20"/>
          <w:szCs w:val="20"/>
          <w:lang w:val="pt-BR"/>
        </w:rPr>
        <w:t>ertura de u</w:t>
      </w:r>
      <w:r w:rsidR="001E32C9" w:rsidRPr="00C16751">
        <w:rPr>
          <w:rFonts w:ascii="Cambria" w:hAnsi="Cambria"/>
          <w:sz w:val="20"/>
          <w:szCs w:val="20"/>
          <w:lang w:val="pt-BR"/>
        </w:rPr>
        <w:t>m</w:t>
      </w:r>
      <w:r w:rsidR="00AF453C" w:rsidRPr="00C16751">
        <w:rPr>
          <w:rFonts w:ascii="Cambria" w:hAnsi="Cambria"/>
          <w:sz w:val="20"/>
          <w:szCs w:val="20"/>
          <w:lang w:val="pt-BR"/>
        </w:rPr>
        <w:t xml:space="preserve"> </w:t>
      </w:r>
      <w:r w:rsidR="00FB5233" w:rsidRPr="00C16751">
        <w:rPr>
          <w:rFonts w:ascii="Cambria" w:hAnsi="Cambria"/>
          <w:sz w:val="20"/>
          <w:szCs w:val="20"/>
          <w:lang w:val="pt-BR"/>
        </w:rPr>
        <w:t>processo</w:t>
      </w:r>
      <w:r w:rsidR="00B12D4A" w:rsidRPr="00C16751">
        <w:rPr>
          <w:rFonts w:ascii="Cambria" w:hAnsi="Cambria"/>
          <w:sz w:val="20"/>
          <w:szCs w:val="20"/>
          <w:lang w:val="pt-BR"/>
        </w:rPr>
        <w:t xml:space="preserve"> </w:t>
      </w:r>
      <w:r w:rsidR="00AF453C" w:rsidRPr="00C16751">
        <w:rPr>
          <w:rFonts w:ascii="Cambria" w:hAnsi="Cambria"/>
          <w:sz w:val="20"/>
          <w:szCs w:val="20"/>
          <w:lang w:val="pt-BR"/>
        </w:rPr>
        <w:t>de sele</w:t>
      </w:r>
      <w:r w:rsidR="005A57C8" w:rsidRPr="00C16751">
        <w:rPr>
          <w:rFonts w:ascii="Cambria" w:hAnsi="Cambria"/>
          <w:sz w:val="20"/>
          <w:szCs w:val="20"/>
          <w:lang w:val="pt-BR"/>
        </w:rPr>
        <w:t>ção</w:t>
      </w:r>
      <w:r w:rsidR="00AF453C" w:rsidRPr="00C16751">
        <w:rPr>
          <w:rFonts w:ascii="Cambria" w:hAnsi="Cambria"/>
          <w:sz w:val="20"/>
          <w:szCs w:val="20"/>
          <w:lang w:val="pt-BR"/>
        </w:rPr>
        <w:t xml:space="preserve"> simplificado. </w:t>
      </w:r>
      <w:r w:rsidR="001E32C9" w:rsidRPr="00C16751">
        <w:rPr>
          <w:rFonts w:ascii="Cambria" w:eastAsia="MS Mincho" w:hAnsi="Cambria"/>
          <w:sz w:val="20"/>
          <w:szCs w:val="20"/>
          <w:u w:color="000000"/>
          <w:lang w:val="pt-BR" w:eastAsia="en-US"/>
        </w:rPr>
        <w:t xml:space="preserve">Levando em </w:t>
      </w:r>
      <w:r w:rsidR="00AF453C" w:rsidRPr="00C16751">
        <w:rPr>
          <w:rFonts w:ascii="Cambria" w:eastAsia="MS Mincho" w:hAnsi="Cambria"/>
          <w:sz w:val="20"/>
          <w:szCs w:val="20"/>
          <w:u w:color="000000"/>
          <w:lang w:val="pt-BR" w:eastAsia="en-US"/>
        </w:rPr>
        <w:t>considera</w:t>
      </w:r>
      <w:r w:rsidR="005A57C8" w:rsidRPr="00C16751">
        <w:rPr>
          <w:rFonts w:ascii="Cambria" w:eastAsia="MS Mincho" w:hAnsi="Cambria"/>
          <w:sz w:val="20"/>
          <w:szCs w:val="20"/>
          <w:u w:color="000000"/>
          <w:lang w:val="pt-BR" w:eastAsia="en-US"/>
        </w:rPr>
        <w:t>ção</w:t>
      </w:r>
      <w:r w:rsidR="00AF453C" w:rsidRPr="00C16751">
        <w:rPr>
          <w:rFonts w:ascii="Cambria" w:eastAsia="MS Mincho" w:hAnsi="Cambria"/>
          <w:sz w:val="20"/>
          <w:szCs w:val="20"/>
          <w:u w:color="000000"/>
          <w:lang w:val="pt-BR" w:eastAsia="en-US"/>
        </w:rPr>
        <w:t xml:space="preserve"> a informa</w:t>
      </w:r>
      <w:r w:rsidR="005A57C8" w:rsidRPr="00C16751">
        <w:rPr>
          <w:rFonts w:ascii="Cambria" w:eastAsia="MS Mincho" w:hAnsi="Cambria"/>
          <w:sz w:val="20"/>
          <w:szCs w:val="20"/>
          <w:u w:color="000000"/>
          <w:lang w:val="pt-BR" w:eastAsia="en-US"/>
        </w:rPr>
        <w:t>ção</w:t>
      </w:r>
      <w:r w:rsidR="00AF453C" w:rsidRPr="00C16751">
        <w:rPr>
          <w:rFonts w:ascii="Cambria" w:eastAsia="MS Mincho" w:hAnsi="Cambria"/>
          <w:sz w:val="20"/>
          <w:szCs w:val="20"/>
          <w:u w:color="000000"/>
          <w:lang w:val="pt-BR" w:eastAsia="en-US"/>
        </w:rPr>
        <w:t xml:space="preserve"> </w:t>
      </w:r>
      <w:r w:rsidR="001E32C9" w:rsidRPr="00C16751">
        <w:rPr>
          <w:rFonts w:ascii="Cambria" w:eastAsia="MS Mincho" w:hAnsi="Cambria"/>
          <w:sz w:val="20"/>
          <w:szCs w:val="20"/>
          <w:u w:color="000000"/>
          <w:lang w:val="pt-BR" w:eastAsia="en-US"/>
        </w:rPr>
        <w:t xml:space="preserve">prestada pelas </w:t>
      </w:r>
      <w:r w:rsidR="00AF453C" w:rsidRPr="00C16751">
        <w:rPr>
          <w:rFonts w:ascii="Cambria" w:eastAsia="MS Mincho" w:hAnsi="Cambria"/>
          <w:sz w:val="20"/>
          <w:szCs w:val="20"/>
          <w:u w:color="000000"/>
          <w:lang w:val="pt-BR" w:eastAsia="en-US"/>
        </w:rPr>
        <w:t xml:space="preserve">partes, </w:t>
      </w:r>
      <w:r w:rsidR="004212AD" w:rsidRPr="00C16751">
        <w:rPr>
          <w:rFonts w:ascii="Cambria" w:eastAsia="MS Mincho" w:hAnsi="Cambria"/>
          <w:sz w:val="20"/>
          <w:szCs w:val="20"/>
          <w:u w:color="000000"/>
          <w:lang w:val="pt-BR" w:eastAsia="en-US"/>
        </w:rPr>
        <w:t xml:space="preserve">a Comissão </w:t>
      </w:r>
      <w:r w:rsidR="00AF453C" w:rsidRPr="00C16751">
        <w:rPr>
          <w:rFonts w:ascii="Cambria" w:eastAsia="MS Mincho" w:hAnsi="Cambria"/>
          <w:sz w:val="20"/>
          <w:szCs w:val="20"/>
          <w:u w:color="000000"/>
          <w:lang w:val="pt-BR" w:eastAsia="en-US"/>
        </w:rPr>
        <w:t xml:space="preserve">considera que </w:t>
      </w:r>
      <w:r w:rsidR="00D50132" w:rsidRPr="00C16751">
        <w:rPr>
          <w:rFonts w:ascii="Cambria" w:eastAsia="MS Mincho" w:hAnsi="Cambria"/>
          <w:sz w:val="20"/>
          <w:szCs w:val="20"/>
          <w:u w:color="000000"/>
          <w:lang w:val="pt-BR" w:eastAsia="en-US"/>
        </w:rPr>
        <w:t xml:space="preserve">esse aspecto </w:t>
      </w:r>
      <w:r w:rsidR="00AF453C" w:rsidRPr="00C16751">
        <w:rPr>
          <w:rFonts w:ascii="Cambria" w:eastAsia="MS Mincho" w:hAnsi="Cambria"/>
          <w:sz w:val="20"/>
          <w:szCs w:val="20"/>
          <w:u w:color="000000"/>
          <w:lang w:val="pt-BR" w:eastAsia="en-US"/>
        </w:rPr>
        <w:t>d</w:t>
      </w:r>
      <w:r w:rsidR="001E32C9" w:rsidRPr="00C16751">
        <w:rPr>
          <w:rFonts w:ascii="Cambria" w:eastAsia="MS Mincho" w:hAnsi="Cambria"/>
          <w:sz w:val="20"/>
          <w:szCs w:val="20"/>
          <w:u w:color="000000"/>
          <w:lang w:val="pt-BR" w:eastAsia="en-US"/>
        </w:rPr>
        <w:t>o</w:t>
      </w:r>
      <w:r w:rsidR="00AF453C" w:rsidRPr="00C16751">
        <w:rPr>
          <w:rFonts w:ascii="Cambria" w:eastAsia="MS Mincho" w:hAnsi="Cambria"/>
          <w:sz w:val="20"/>
          <w:szCs w:val="20"/>
          <w:u w:color="000000"/>
          <w:lang w:val="pt-BR" w:eastAsia="en-US"/>
        </w:rPr>
        <w:t xml:space="preserve"> ASA </w:t>
      </w:r>
      <w:r w:rsidR="001E32C9" w:rsidRPr="00C16751">
        <w:rPr>
          <w:rFonts w:ascii="Cambria" w:eastAsia="MS Mincho" w:hAnsi="Cambria"/>
          <w:sz w:val="20"/>
          <w:szCs w:val="20"/>
          <w:u w:color="000000"/>
          <w:lang w:val="pt-BR" w:eastAsia="en-US"/>
        </w:rPr>
        <w:t>foi c</w:t>
      </w:r>
      <w:r w:rsidR="002B5EE6" w:rsidRPr="00C16751">
        <w:rPr>
          <w:rFonts w:ascii="Cambria" w:eastAsia="MS Mincho" w:hAnsi="Cambria"/>
          <w:sz w:val="20"/>
          <w:szCs w:val="20"/>
          <w:u w:color="000000"/>
          <w:lang w:val="pt-BR" w:eastAsia="en-US"/>
        </w:rPr>
        <w:t>umprido</w:t>
      </w:r>
      <w:r w:rsidR="00B12D4A" w:rsidRPr="00C16751">
        <w:rPr>
          <w:rFonts w:ascii="Cambria" w:eastAsia="MS Mincho" w:hAnsi="Cambria"/>
          <w:sz w:val="20"/>
          <w:szCs w:val="20"/>
          <w:u w:color="000000"/>
          <w:lang w:val="pt-BR" w:eastAsia="en-US"/>
        </w:rPr>
        <w:t xml:space="preserve"> </w:t>
      </w:r>
      <w:r w:rsidR="00AF453C" w:rsidRPr="00C16751">
        <w:rPr>
          <w:rFonts w:ascii="Cambria" w:eastAsia="MS Mincho" w:hAnsi="Cambria"/>
          <w:sz w:val="20"/>
          <w:szCs w:val="20"/>
          <w:u w:color="000000"/>
          <w:lang w:val="pt-BR" w:eastAsia="en-US"/>
        </w:rPr>
        <w:t>totalmente</w:t>
      </w:r>
      <w:r w:rsidR="003056CF" w:rsidRPr="00C16751">
        <w:rPr>
          <w:rFonts w:ascii="Cambria" w:eastAsia="MS Mincho" w:hAnsi="Cambria"/>
          <w:sz w:val="20"/>
          <w:szCs w:val="20"/>
          <w:u w:color="000000"/>
          <w:lang w:val="pt-BR" w:eastAsia="en-US"/>
        </w:rPr>
        <w:t>,</w:t>
      </w:r>
      <w:r w:rsidR="001E32C9" w:rsidRPr="00C16751">
        <w:rPr>
          <w:rFonts w:ascii="Cambria" w:eastAsia="MS Mincho" w:hAnsi="Cambria"/>
          <w:sz w:val="20"/>
          <w:szCs w:val="20"/>
          <w:u w:color="000000"/>
          <w:lang w:val="pt-BR" w:eastAsia="en-US"/>
        </w:rPr>
        <w:t xml:space="preserve"> </w:t>
      </w:r>
      <w:r w:rsidR="00BF77F1" w:rsidRPr="00C16751">
        <w:rPr>
          <w:rFonts w:ascii="Cambria" w:eastAsia="MS Mincho" w:hAnsi="Cambria"/>
          <w:sz w:val="20"/>
          <w:szCs w:val="20"/>
          <w:u w:color="000000"/>
          <w:lang w:val="pt-BR" w:eastAsia="en-US"/>
        </w:rPr>
        <w:t>e assim o declara</w:t>
      </w:r>
      <w:r w:rsidR="00AF453C" w:rsidRPr="00C16751">
        <w:rPr>
          <w:rFonts w:ascii="Cambria" w:eastAsia="MS Mincho" w:hAnsi="Cambria"/>
          <w:sz w:val="20"/>
          <w:szCs w:val="20"/>
          <w:u w:color="000000"/>
          <w:lang w:val="pt-BR" w:eastAsia="en-US"/>
        </w:rPr>
        <w:t>.</w:t>
      </w:r>
    </w:p>
    <w:p w14:paraId="19039E0D" w14:textId="77777777" w:rsidR="00AF453C" w:rsidRPr="00C16751" w:rsidRDefault="00AF453C" w:rsidP="00AF453C">
      <w:pPr>
        <w:pStyle w:val="ListParagraph"/>
        <w:rPr>
          <w:rFonts w:eastAsia="MS Mincho"/>
          <w:sz w:val="20"/>
          <w:szCs w:val="20"/>
          <w:lang w:val="pt-BR"/>
        </w:rPr>
      </w:pPr>
    </w:p>
    <w:p w14:paraId="3AD32766" w14:textId="38F223CE" w:rsidR="00AF453C" w:rsidRPr="00C16751" w:rsidRDefault="001E32C9"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Com</w:t>
      </w:r>
      <w:r w:rsidR="00AF453C" w:rsidRPr="00C16751">
        <w:rPr>
          <w:rFonts w:ascii="Cambria" w:hAnsi="Cambria" w:cs="Cambria"/>
          <w:color w:val="000000"/>
          <w:sz w:val="20"/>
          <w:szCs w:val="20"/>
          <w:u w:color="000000"/>
          <w:lang w:val="pt-BR" w:eastAsia="es-ES"/>
        </w:rPr>
        <w:t xml:space="preserve"> rela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 xml:space="preserve">cláusula III.16, sobre medidas de </w:t>
      </w:r>
      <w:r w:rsidR="005A57C8" w:rsidRPr="00C16751">
        <w:rPr>
          <w:rFonts w:ascii="Cambria" w:hAnsi="Cambria" w:cs="Cambria"/>
          <w:color w:val="000000"/>
          <w:sz w:val="20"/>
          <w:szCs w:val="20"/>
          <w:u w:color="000000"/>
          <w:lang w:val="pt-BR" w:eastAsia="es-ES"/>
        </w:rPr>
        <w:t>proteção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por meio </w:t>
      </w:r>
      <w:r w:rsidR="005A57C8" w:rsidRPr="00C16751">
        <w:rPr>
          <w:rFonts w:ascii="Cambria" w:hAnsi="Cambria" w:cs="Cambria"/>
          <w:color w:val="000000"/>
          <w:sz w:val="20"/>
          <w:szCs w:val="20"/>
          <w:u w:color="000000"/>
          <w:lang w:val="pt-BR" w:eastAsia="es-ES"/>
        </w:rPr>
        <w:t xml:space="preserve">da </w:t>
      </w:r>
      <w:r w:rsidR="009C6EDC" w:rsidRPr="00C16751">
        <w:rPr>
          <w:rFonts w:ascii="Cambria" w:hAnsi="Cambria" w:cs="Cambria"/>
          <w:color w:val="000000"/>
          <w:sz w:val="20"/>
          <w:szCs w:val="20"/>
          <w:u w:color="000000"/>
          <w:lang w:val="pt-BR" w:eastAsia="es-ES"/>
        </w:rPr>
        <w:t>Secretaria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00902A39" w:rsidRPr="00C16751">
        <w:rPr>
          <w:rFonts w:ascii="Cambria" w:hAnsi="Cambria" w:cs="Cambria"/>
          <w:color w:val="000000"/>
          <w:sz w:val="20"/>
          <w:szCs w:val="20"/>
          <w:u w:color="000000"/>
          <w:lang w:val="pt-BR" w:eastAsia="es-ES"/>
        </w:rPr>
        <w:t>Segurança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Pública d</w:t>
      </w:r>
      <w:r w:rsidRPr="00C16751">
        <w:rPr>
          <w:rFonts w:ascii="Cambria" w:hAnsi="Cambria" w:cs="Cambria"/>
          <w:color w:val="000000"/>
          <w:sz w:val="20"/>
          <w:szCs w:val="20"/>
          <w:u w:color="000000"/>
          <w:lang w:val="pt-BR" w:eastAsia="es-ES"/>
        </w:rPr>
        <w:t>o 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em </w:t>
      </w:r>
      <w:r w:rsidR="00AF453C" w:rsidRPr="00C16751">
        <w:rPr>
          <w:rFonts w:ascii="Cambria" w:hAnsi="Cambria" w:cs="Cambria"/>
          <w:color w:val="000000"/>
          <w:sz w:val="20"/>
          <w:szCs w:val="20"/>
          <w:u w:color="000000"/>
          <w:lang w:val="pt-BR" w:eastAsia="es-ES"/>
        </w:rPr>
        <w:t xml:space="preserve">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Equip</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Programa Federal continua</w:t>
      </w:r>
      <w:r w:rsidRPr="00C16751">
        <w:rPr>
          <w:rFonts w:ascii="Cambria" w:hAnsi="Cambria" w:cs="Cambria"/>
          <w:color w:val="000000"/>
          <w:sz w:val="20"/>
          <w:szCs w:val="20"/>
          <w:u w:color="000000"/>
          <w:lang w:val="pt-BR" w:eastAsia="es-ES"/>
        </w:rPr>
        <w:t>v</w:t>
      </w:r>
      <w:r w:rsidR="00AF453C" w:rsidRPr="00C16751">
        <w:rPr>
          <w:rFonts w:ascii="Cambria" w:hAnsi="Cambria" w:cs="Cambria"/>
          <w:color w:val="000000"/>
          <w:sz w:val="20"/>
          <w:szCs w:val="20"/>
          <w:u w:color="000000"/>
          <w:lang w:val="pt-BR" w:eastAsia="es-ES"/>
        </w:rPr>
        <w:t xml:space="preserve">a </w:t>
      </w:r>
      <w:r w:rsidRPr="00C16751">
        <w:rPr>
          <w:rFonts w:ascii="Cambria" w:hAnsi="Cambria" w:cs="Cambria"/>
          <w:color w:val="000000"/>
          <w:sz w:val="20"/>
          <w:szCs w:val="20"/>
          <w:u w:color="000000"/>
          <w:lang w:val="pt-BR" w:eastAsia="es-ES"/>
        </w:rPr>
        <w:t xml:space="preserve">se articulando para manter a </w:t>
      </w:r>
      <w:r w:rsidR="00AF453C" w:rsidRPr="00C16751">
        <w:rPr>
          <w:rFonts w:ascii="Cambria" w:hAnsi="Cambria" w:cs="Cambria"/>
          <w:color w:val="000000"/>
          <w:sz w:val="20"/>
          <w:szCs w:val="20"/>
          <w:u w:color="000000"/>
          <w:lang w:val="pt-BR" w:eastAsia="es-ES"/>
        </w:rPr>
        <w:t xml:space="preserve">escolta </w:t>
      </w:r>
      <w:r w:rsidRPr="00C16751">
        <w:rPr>
          <w:rFonts w:ascii="Cambria" w:hAnsi="Cambria" w:cs="Cambria"/>
          <w:color w:val="000000"/>
          <w:sz w:val="20"/>
          <w:szCs w:val="20"/>
          <w:u w:color="000000"/>
          <w:lang w:val="pt-BR" w:eastAsia="es-ES"/>
        </w:rPr>
        <w:t xml:space="preserve">e </w:t>
      </w:r>
      <w:r w:rsidR="00AF453C" w:rsidRPr="00C16751">
        <w:rPr>
          <w:rFonts w:ascii="Cambria" w:hAnsi="Cambria" w:cs="Cambria"/>
          <w:color w:val="000000"/>
          <w:sz w:val="20"/>
          <w:szCs w:val="20"/>
          <w:u w:color="000000"/>
          <w:lang w:val="pt-BR" w:eastAsia="es-ES"/>
        </w:rPr>
        <w:t>resolver o</w:t>
      </w:r>
      <w:r w:rsidRPr="00C16751">
        <w:rPr>
          <w:rFonts w:ascii="Cambria" w:hAnsi="Cambria" w:cs="Cambria"/>
          <w:color w:val="000000"/>
          <w:sz w:val="20"/>
          <w:szCs w:val="20"/>
          <w:u w:color="000000"/>
          <w:lang w:val="pt-BR" w:eastAsia="es-ES"/>
        </w:rPr>
        <w:t>u</w:t>
      </w:r>
      <w:r w:rsidR="00AF453C" w:rsidRPr="00C16751">
        <w:rPr>
          <w:rFonts w:ascii="Cambria" w:hAnsi="Cambria" w:cs="Cambria"/>
          <w:color w:val="000000"/>
          <w:sz w:val="20"/>
          <w:szCs w:val="20"/>
          <w:u w:color="000000"/>
          <w:lang w:val="pt-BR" w:eastAsia="es-ES"/>
        </w:rPr>
        <w:t xml:space="preserve">tros problemas relacionados </w:t>
      </w:r>
      <w:r w:rsidRPr="00C16751">
        <w:rPr>
          <w:rFonts w:ascii="Cambria" w:hAnsi="Cambria" w:cs="Cambria"/>
          <w:color w:val="000000"/>
          <w:sz w:val="20"/>
          <w:szCs w:val="20"/>
          <w:u w:color="000000"/>
          <w:lang w:val="pt-BR" w:eastAsia="es-ES"/>
        </w:rPr>
        <w:t xml:space="preserve">à segurança da Senhora </w:t>
      </w:r>
      <w:r w:rsidR="00AF453C" w:rsidRPr="00C16751">
        <w:rPr>
          <w:rFonts w:ascii="Cambria" w:hAnsi="Cambria" w:cs="Cambria"/>
          <w:color w:val="000000"/>
          <w:sz w:val="20"/>
          <w:szCs w:val="20"/>
          <w:u w:color="000000"/>
          <w:lang w:val="pt-BR" w:eastAsia="es-ES"/>
        </w:rPr>
        <w:t xml:space="preserve">Joelma. </w:t>
      </w:r>
      <w:r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es</w:t>
      </w:r>
      <w:r w:rsidRPr="00C16751">
        <w:rPr>
          <w:rFonts w:ascii="Cambria" w:hAnsi="Cambria" w:cs="Cambria"/>
          <w:color w:val="000000"/>
          <w:sz w:val="20"/>
          <w:szCs w:val="20"/>
          <w:u w:color="000000"/>
          <w:lang w:val="pt-BR" w:eastAsia="es-ES"/>
        </w:rPr>
        <w:t xml:space="preserve">saltou que a segurança oferecida à Senhora </w:t>
      </w:r>
      <w:r w:rsidR="00AF453C" w:rsidRPr="00C16751">
        <w:rPr>
          <w:rFonts w:ascii="Cambria" w:hAnsi="Cambria" w:cs="Cambria"/>
          <w:color w:val="000000"/>
          <w:sz w:val="20"/>
          <w:szCs w:val="20"/>
          <w:u w:color="000000"/>
          <w:lang w:val="pt-BR" w:eastAsia="es-ES"/>
        </w:rPr>
        <w:t xml:space="preserve">Joelma era insuficiente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exigia </w:t>
      </w:r>
      <w:r w:rsidR="00AF453C" w:rsidRPr="00C16751">
        <w:rPr>
          <w:rFonts w:ascii="Cambria" w:hAnsi="Cambria" w:cs="Cambria"/>
          <w:color w:val="000000"/>
          <w:sz w:val="20"/>
          <w:szCs w:val="20"/>
          <w:u w:color="000000"/>
          <w:lang w:val="pt-BR" w:eastAsia="es-ES"/>
        </w:rPr>
        <w:t>ma</w:t>
      </w:r>
      <w:r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 xml:space="preserve">or </w:t>
      </w:r>
      <w:r w:rsidR="005A57C8" w:rsidRPr="00C16751">
        <w:rPr>
          <w:rFonts w:ascii="Cambria" w:hAnsi="Cambria" w:cs="Cambria"/>
          <w:color w:val="000000"/>
          <w:sz w:val="20"/>
          <w:szCs w:val="20"/>
          <w:u w:color="000000"/>
          <w:lang w:val="pt-BR" w:eastAsia="es-ES"/>
        </w:rPr>
        <w:t>proteção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oficial</w:t>
      </w:r>
      <w:r w:rsidR="00AF453C" w:rsidRPr="00C16751">
        <w:rPr>
          <w:rFonts w:ascii="Cambria" w:hAnsi="Cambria" w:cs="Cambria"/>
          <w:color w:val="000000"/>
          <w:sz w:val="20"/>
          <w:szCs w:val="20"/>
          <w:u w:color="000000"/>
          <w:lang w:val="pt-BR" w:eastAsia="es-ES"/>
        </w:rPr>
        <w:t>.</w:t>
      </w:r>
    </w:p>
    <w:p w14:paraId="519B4341" w14:textId="77777777" w:rsidR="00AF453C" w:rsidRPr="00C16751" w:rsidRDefault="00AF453C" w:rsidP="00AF453C">
      <w:pPr>
        <w:pStyle w:val="List"/>
        <w:widowControl/>
        <w:tabs>
          <w:tab w:val="left" w:pos="1440"/>
        </w:tabs>
        <w:ind w:left="0" w:firstLine="709"/>
        <w:jc w:val="both"/>
        <w:rPr>
          <w:rFonts w:ascii="Cambria" w:hAnsi="Cambria" w:cs="Cambria"/>
          <w:color w:val="000000"/>
          <w:sz w:val="20"/>
          <w:szCs w:val="20"/>
          <w:u w:color="000000"/>
          <w:lang w:val="pt-BR" w:eastAsia="es-ES"/>
        </w:rPr>
      </w:pPr>
    </w:p>
    <w:p w14:paraId="4C6FEE3A" w14:textId="427E9E41" w:rsidR="00AF453C" w:rsidRPr="00C16751" w:rsidRDefault="00AF453C"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1E32C9"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1E32C9"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xml:space="preserve">, </w:t>
      </w:r>
      <w:r w:rsidR="001E32C9" w:rsidRPr="00C16751">
        <w:rPr>
          <w:rFonts w:ascii="Cambria" w:hAnsi="Cambria" w:cs="Cambria"/>
          <w:color w:val="000000"/>
          <w:sz w:val="20"/>
          <w:szCs w:val="20"/>
          <w:u w:color="000000"/>
          <w:lang w:val="pt-BR" w:eastAsia="es-ES"/>
        </w:rPr>
        <w:t>em</w:t>
      </w:r>
      <w:r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que, desde 2008,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ativo </w:t>
      </w:r>
      <w:r w:rsidR="001E32C9"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programa de </w:t>
      </w:r>
      <w:r w:rsidR="005A57C8" w:rsidRPr="00C16751">
        <w:rPr>
          <w:rFonts w:ascii="Cambria" w:hAnsi="Cambria" w:cs="Cambria"/>
          <w:color w:val="000000"/>
          <w:sz w:val="20"/>
          <w:szCs w:val="20"/>
          <w:u w:color="000000"/>
          <w:lang w:val="pt-BR" w:eastAsia="es-ES"/>
        </w:rPr>
        <w:t>proteção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policial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S</w:t>
      </w:r>
      <w:r w:rsidR="001E32C9" w:rsidRPr="00C16751">
        <w:rPr>
          <w:rFonts w:ascii="Cambria" w:hAnsi="Cambria" w:cs="Cambria"/>
          <w:color w:val="000000"/>
          <w:sz w:val="20"/>
          <w:szCs w:val="20"/>
          <w:u w:color="000000"/>
          <w:lang w:val="pt-BR" w:eastAsia="es-ES"/>
        </w:rPr>
        <w:t xml:space="preserve">enhora </w:t>
      </w:r>
      <w:r w:rsidRPr="00C16751">
        <w:rPr>
          <w:rFonts w:ascii="Cambria" w:hAnsi="Cambria" w:cs="Cambria"/>
          <w:color w:val="000000"/>
          <w:sz w:val="20"/>
          <w:szCs w:val="20"/>
          <w:u w:color="000000"/>
          <w:lang w:val="pt-BR" w:eastAsia="es-ES"/>
        </w:rPr>
        <w:t>Maria Joel Dias da Costa, vi</w:t>
      </w:r>
      <w:r w:rsidR="001E32C9" w:rsidRPr="00C16751">
        <w:rPr>
          <w:rFonts w:ascii="Cambria" w:hAnsi="Cambria" w:cs="Cambria"/>
          <w:color w:val="000000"/>
          <w:sz w:val="20"/>
          <w:szCs w:val="20"/>
          <w:u w:color="000000"/>
          <w:lang w:val="pt-BR" w:eastAsia="es-ES"/>
        </w:rPr>
        <w:t xml:space="preserve">úva do Senhor </w:t>
      </w:r>
      <w:r w:rsidRPr="00C16751">
        <w:rPr>
          <w:rFonts w:ascii="Cambria" w:hAnsi="Cambria" w:cs="Cambria"/>
          <w:color w:val="000000"/>
          <w:sz w:val="20"/>
          <w:szCs w:val="20"/>
          <w:u w:color="000000"/>
          <w:lang w:val="pt-BR" w:eastAsia="es-ES"/>
        </w:rPr>
        <w:t>José Dutra da Costa, e</w:t>
      </w:r>
      <w:r w:rsidR="001E32C9" w:rsidRPr="00C16751">
        <w:rPr>
          <w:rFonts w:ascii="Cambria" w:hAnsi="Cambria" w:cs="Cambria"/>
          <w:color w:val="000000"/>
          <w:sz w:val="20"/>
          <w:szCs w:val="20"/>
          <w:u w:color="000000"/>
          <w:lang w:val="pt-BR" w:eastAsia="es-ES"/>
        </w:rPr>
        <w:t>x</w:t>
      </w:r>
      <w:r w:rsidRPr="00C16751">
        <w:rPr>
          <w:rFonts w:ascii="Cambria" w:hAnsi="Cambria" w:cs="Cambria"/>
          <w:color w:val="000000"/>
          <w:sz w:val="20"/>
          <w:szCs w:val="20"/>
          <w:u w:color="000000"/>
          <w:lang w:val="pt-BR" w:eastAsia="es-ES"/>
        </w:rPr>
        <w:t>ecutado p</w:t>
      </w:r>
      <w:r w:rsidR="001E32C9" w:rsidRPr="00C16751">
        <w:rPr>
          <w:rFonts w:ascii="Cambria" w:hAnsi="Cambria" w:cs="Cambria"/>
          <w:color w:val="000000"/>
          <w:sz w:val="20"/>
          <w:szCs w:val="20"/>
          <w:u w:color="000000"/>
          <w:lang w:val="pt-BR" w:eastAsia="es-ES"/>
        </w:rPr>
        <w:t xml:space="preserve">elo </w:t>
      </w:r>
      <w:r w:rsidRPr="00C16751">
        <w:rPr>
          <w:rFonts w:ascii="Cambria" w:hAnsi="Cambria" w:cs="Cambria"/>
          <w:color w:val="000000"/>
          <w:sz w:val="20"/>
          <w:szCs w:val="20"/>
          <w:u w:color="000000"/>
          <w:lang w:val="pt-BR" w:eastAsia="es-ES"/>
        </w:rPr>
        <w:t xml:space="preserve">Comando Regional de </w:t>
      </w:r>
      <w:r w:rsidR="002B5EE6" w:rsidRPr="00C16751">
        <w:rPr>
          <w:rFonts w:ascii="Cambria" w:hAnsi="Cambria" w:cs="Cambria"/>
          <w:color w:val="000000"/>
          <w:sz w:val="20"/>
          <w:szCs w:val="20"/>
          <w:u w:color="000000"/>
          <w:lang w:val="pt-BR" w:eastAsia="es-ES"/>
        </w:rPr>
        <w:t>Polícia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(CPR II). Res</w:t>
      </w:r>
      <w:r w:rsidR="001E32C9" w:rsidRPr="00C16751">
        <w:rPr>
          <w:rFonts w:ascii="Cambria" w:hAnsi="Cambria" w:cs="Cambria"/>
          <w:color w:val="000000"/>
          <w:sz w:val="20"/>
          <w:szCs w:val="20"/>
          <w:u w:color="000000"/>
          <w:lang w:val="pt-BR" w:eastAsia="es-ES"/>
        </w:rPr>
        <w:t xml:space="preserve">saltou que a </w:t>
      </w:r>
      <w:r w:rsidRPr="00C16751">
        <w:rPr>
          <w:rFonts w:ascii="Cambria" w:hAnsi="Cambria" w:cs="Cambria"/>
          <w:color w:val="000000"/>
          <w:sz w:val="20"/>
          <w:szCs w:val="20"/>
          <w:u w:color="000000"/>
          <w:lang w:val="pt-BR" w:eastAsia="es-ES"/>
        </w:rPr>
        <w:t xml:space="preserve">escolta </w:t>
      </w:r>
      <w:r w:rsidR="0079235D" w:rsidRPr="00C16751">
        <w:rPr>
          <w:rFonts w:ascii="Cambria" w:hAnsi="Cambria" w:cs="Cambria"/>
          <w:color w:val="000000"/>
          <w:sz w:val="20"/>
          <w:szCs w:val="20"/>
          <w:u w:color="000000"/>
          <w:lang w:val="pt-BR" w:eastAsia="es-ES"/>
        </w:rPr>
        <w:t xml:space="preserve">funciona </w:t>
      </w:r>
      <w:r w:rsidRPr="00C16751">
        <w:rPr>
          <w:rFonts w:ascii="Cambria" w:hAnsi="Cambria" w:cs="Cambria"/>
          <w:color w:val="000000"/>
          <w:sz w:val="20"/>
          <w:szCs w:val="20"/>
          <w:u w:color="000000"/>
          <w:lang w:val="pt-BR" w:eastAsia="es-ES"/>
        </w:rPr>
        <w:t xml:space="preserve">24 horas </w:t>
      </w:r>
      <w:r w:rsidR="0079235D" w:rsidRPr="00C16751">
        <w:rPr>
          <w:rFonts w:ascii="Cambria" w:hAnsi="Cambria" w:cs="Cambria"/>
          <w:color w:val="000000"/>
          <w:sz w:val="20"/>
          <w:szCs w:val="20"/>
          <w:u w:color="000000"/>
          <w:lang w:val="pt-BR" w:eastAsia="es-ES"/>
        </w:rPr>
        <w:t>por dia</w:t>
      </w:r>
      <w:r w:rsidRPr="00C16751">
        <w:rPr>
          <w:rFonts w:ascii="Cambria" w:hAnsi="Cambria" w:cs="Cambria"/>
          <w:color w:val="000000"/>
          <w:sz w:val="20"/>
          <w:szCs w:val="20"/>
          <w:u w:color="000000"/>
          <w:lang w:val="pt-BR" w:eastAsia="es-ES"/>
        </w:rPr>
        <w:t xml:space="preserve">, </w:t>
      </w:r>
      <w:r w:rsidR="0079235D" w:rsidRPr="00C16751">
        <w:rPr>
          <w:rFonts w:ascii="Cambria" w:hAnsi="Cambria" w:cs="Cambria"/>
          <w:color w:val="000000"/>
          <w:sz w:val="20"/>
          <w:szCs w:val="20"/>
          <w:u w:color="000000"/>
          <w:lang w:val="pt-BR" w:eastAsia="es-ES"/>
        </w:rPr>
        <w:t xml:space="preserve">sete dias por semana, com um </w:t>
      </w:r>
      <w:r w:rsidRPr="00C16751">
        <w:rPr>
          <w:rFonts w:ascii="Cambria" w:hAnsi="Cambria" w:cs="Cambria"/>
          <w:color w:val="000000"/>
          <w:sz w:val="20"/>
          <w:szCs w:val="20"/>
          <w:u w:color="000000"/>
          <w:lang w:val="pt-BR" w:eastAsia="es-ES"/>
        </w:rPr>
        <w:t>dispositivo de contato de emerg</w:t>
      </w:r>
      <w:r w:rsidR="0079235D"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 xml:space="preserve">ncia </w:t>
      </w:r>
      <w:r w:rsidR="0079235D" w:rsidRPr="00C16751">
        <w:rPr>
          <w:rFonts w:ascii="Cambria" w:hAnsi="Cambria" w:cs="Cambria"/>
          <w:color w:val="000000"/>
          <w:sz w:val="20"/>
          <w:szCs w:val="20"/>
          <w:u w:color="000000"/>
          <w:lang w:val="pt-BR" w:eastAsia="es-ES"/>
        </w:rPr>
        <w:t xml:space="preserve">e um telefone </w:t>
      </w:r>
      <w:r w:rsidRPr="00C16751">
        <w:rPr>
          <w:rFonts w:ascii="Cambria" w:hAnsi="Cambria" w:cs="Cambria"/>
          <w:color w:val="000000"/>
          <w:sz w:val="20"/>
          <w:szCs w:val="20"/>
          <w:u w:color="000000"/>
          <w:lang w:val="pt-BR" w:eastAsia="es-ES"/>
        </w:rPr>
        <w:t>especial para situa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de emerg</w:t>
      </w:r>
      <w:r w:rsidR="0079235D"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ncia. A</w:t>
      </w:r>
      <w:r w:rsidR="0079235D" w:rsidRPr="00C16751">
        <w:rPr>
          <w:rFonts w:ascii="Cambria" w:hAnsi="Cambria" w:cs="Cambria"/>
          <w:color w:val="000000"/>
          <w:sz w:val="20"/>
          <w:szCs w:val="20"/>
          <w:u w:color="000000"/>
          <w:lang w:val="pt-BR" w:eastAsia="es-ES"/>
        </w:rPr>
        <w:t>lém disso</w:t>
      </w:r>
      <w:r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que a </w:t>
      </w:r>
      <w:r w:rsidR="0079235D" w:rsidRPr="00C16751">
        <w:rPr>
          <w:rFonts w:ascii="Cambria" w:hAnsi="Cambria" w:cs="Cambria"/>
          <w:color w:val="000000"/>
          <w:sz w:val="20"/>
          <w:szCs w:val="20"/>
          <w:u w:color="000000"/>
          <w:lang w:val="pt-BR" w:eastAsia="es-ES"/>
        </w:rPr>
        <w:t xml:space="preserve">Senhora </w:t>
      </w:r>
      <w:r w:rsidRPr="00C16751">
        <w:rPr>
          <w:rFonts w:ascii="Cambria" w:hAnsi="Cambria" w:cs="Cambria"/>
          <w:color w:val="000000"/>
          <w:sz w:val="20"/>
          <w:szCs w:val="20"/>
          <w:u w:color="000000"/>
          <w:lang w:val="pt-BR" w:eastAsia="es-ES"/>
        </w:rPr>
        <w:t>Mar</w:t>
      </w:r>
      <w:r w:rsidR="003056CF" w:rsidRPr="00C16751">
        <w:rPr>
          <w:rFonts w:ascii="Cambria" w:hAnsi="Cambria" w:cs="Cambria"/>
          <w:color w:val="000000"/>
          <w:sz w:val="20"/>
          <w:szCs w:val="20"/>
          <w:u w:color="000000"/>
          <w:lang w:val="pt-BR" w:eastAsia="es-ES"/>
        </w:rPr>
        <w:t>i</w:t>
      </w:r>
      <w:r w:rsidRPr="00C16751">
        <w:rPr>
          <w:rFonts w:ascii="Cambria" w:hAnsi="Cambria" w:cs="Cambria"/>
          <w:color w:val="000000"/>
          <w:sz w:val="20"/>
          <w:szCs w:val="20"/>
          <w:u w:color="000000"/>
          <w:lang w:val="pt-BR" w:eastAsia="es-ES"/>
        </w:rPr>
        <w:t xml:space="preserve">a Joelma </w:t>
      </w:r>
      <w:r w:rsidR="0079235D" w:rsidRPr="00C16751">
        <w:rPr>
          <w:rFonts w:ascii="Cambria" w:hAnsi="Cambria" w:cs="Cambria"/>
          <w:color w:val="000000"/>
          <w:sz w:val="20"/>
          <w:szCs w:val="20"/>
          <w:u w:color="000000"/>
          <w:lang w:val="pt-BR" w:eastAsia="es-ES"/>
        </w:rPr>
        <w:t xml:space="preserve">continuava sendo </w:t>
      </w:r>
      <w:r w:rsidRPr="00C16751">
        <w:rPr>
          <w:rFonts w:ascii="Cambria" w:hAnsi="Cambria" w:cs="Cambria"/>
          <w:color w:val="000000"/>
          <w:sz w:val="20"/>
          <w:szCs w:val="20"/>
          <w:u w:color="000000"/>
          <w:lang w:val="pt-BR" w:eastAsia="es-ES"/>
        </w:rPr>
        <w:t xml:space="preserve">protegida por escolta </w:t>
      </w:r>
      <w:r w:rsidR="0079235D" w:rsidRPr="00C16751">
        <w:rPr>
          <w:rFonts w:ascii="Cambria" w:hAnsi="Cambria" w:cs="Cambria"/>
          <w:color w:val="000000"/>
          <w:sz w:val="20"/>
          <w:szCs w:val="20"/>
          <w:u w:color="000000"/>
          <w:lang w:val="pt-BR" w:eastAsia="es-ES"/>
        </w:rPr>
        <w:t>em tempo integral</w:t>
      </w:r>
      <w:r w:rsidRPr="00C16751">
        <w:rPr>
          <w:rFonts w:ascii="Cambria" w:hAnsi="Cambria" w:cs="Cambria"/>
          <w:color w:val="000000"/>
          <w:sz w:val="20"/>
          <w:szCs w:val="20"/>
          <w:u w:color="000000"/>
          <w:lang w:val="pt-BR" w:eastAsia="es-ES"/>
        </w:rPr>
        <w:t xml:space="preserve">, </w:t>
      </w:r>
      <w:r w:rsidR="0079235D" w:rsidRPr="00C16751">
        <w:rPr>
          <w:rFonts w:ascii="Cambria" w:hAnsi="Cambria" w:cs="Cambria"/>
          <w:color w:val="000000"/>
          <w:sz w:val="20"/>
          <w:szCs w:val="20"/>
          <w:u w:color="000000"/>
          <w:lang w:val="pt-BR" w:eastAsia="es-ES"/>
        </w:rPr>
        <w:t xml:space="preserve">dispondo, inclusive, de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camioneta </w:t>
      </w:r>
      <w:r w:rsidR="0079235D" w:rsidRPr="00C16751">
        <w:rPr>
          <w:rFonts w:ascii="Cambria" w:hAnsi="Cambria" w:cs="Cambria"/>
          <w:color w:val="000000"/>
          <w:sz w:val="20"/>
          <w:szCs w:val="20"/>
          <w:u w:color="000000"/>
          <w:lang w:val="pt-BR" w:eastAsia="es-ES"/>
        </w:rPr>
        <w:t xml:space="preserve">para traslados </w:t>
      </w:r>
      <w:r w:rsidRPr="00C16751">
        <w:rPr>
          <w:rFonts w:ascii="Cambria" w:hAnsi="Cambria" w:cs="Cambria"/>
          <w:color w:val="000000"/>
          <w:sz w:val="20"/>
          <w:szCs w:val="20"/>
          <w:u w:color="000000"/>
          <w:lang w:val="pt-BR" w:eastAsia="es-ES"/>
        </w:rPr>
        <w:t>caracterizada p</w:t>
      </w:r>
      <w:r w:rsidR="0079235D" w:rsidRPr="00C16751">
        <w:rPr>
          <w:rFonts w:ascii="Cambria" w:hAnsi="Cambria" w:cs="Cambria"/>
          <w:color w:val="000000"/>
          <w:sz w:val="20"/>
          <w:szCs w:val="20"/>
          <w:u w:color="000000"/>
          <w:lang w:val="pt-BR" w:eastAsia="es-ES"/>
        </w:rPr>
        <w:t xml:space="preserve">elo </w:t>
      </w:r>
      <w:r w:rsidRPr="00C16751">
        <w:rPr>
          <w:rFonts w:ascii="Cambria" w:hAnsi="Cambria" w:cs="Cambria"/>
          <w:color w:val="000000"/>
          <w:sz w:val="20"/>
          <w:szCs w:val="20"/>
          <w:u w:color="000000"/>
          <w:lang w:val="pt-BR" w:eastAsia="es-ES"/>
        </w:rPr>
        <w:t xml:space="preserve">CPR, </w:t>
      </w:r>
      <w:r w:rsidR="0079235D" w:rsidRPr="00C16751">
        <w:rPr>
          <w:rFonts w:ascii="Cambria" w:hAnsi="Cambria" w:cs="Cambria"/>
          <w:color w:val="000000"/>
          <w:sz w:val="20"/>
          <w:szCs w:val="20"/>
          <w:u w:color="000000"/>
          <w:lang w:val="pt-BR" w:eastAsia="es-ES"/>
        </w:rPr>
        <w:t>caso fosse de seu interesse</w:t>
      </w:r>
      <w:r w:rsidRPr="00C16751">
        <w:rPr>
          <w:rFonts w:ascii="Cambria" w:hAnsi="Cambria" w:cs="Cambria"/>
          <w:color w:val="000000"/>
          <w:sz w:val="20"/>
          <w:szCs w:val="20"/>
          <w:u w:color="000000"/>
          <w:lang w:val="pt-BR" w:eastAsia="es-ES"/>
        </w:rPr>
        <w:t xml:space="preserve">. </w:t>
      </w:r>
      <w:r w:rsidR="0079235D"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79235D" w:rsidRPr="00C16751">
        <w:rPr>
          <w:rFonts w:ascii="Cambria" w:hAnsi="Cambria" w:cs="Cambria"/>
          <w:color w:val="000000"/>
          <w:sz w:val="20"/>
          <w:szCs w:val="20"/>
          <w:u w:color="000000"/>
          <w:lang w:val="pt-BR" w:eastAsia="es-ES"/>
        </w:rPr>
        <w:t xml:space="preserve">prestada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w:t>
      </w:r>
      <w:r w:rsidR="0079235D" w:rsidRPr="00C16751">
        <w:rPr>
          <w:rFonts w:ascii="Cambria" w:hAnsi="Cambria" w:cs="Cambria"/>
          <w:color w:val="000000"/>
          <w:sz w:val="20"/>
          <w:szCs w:val="20"/>
          <w:u w:color="000000"/>
          <w:lang w:val="pt-BR" w:eastAsia="es-ES"/>
        </w:rPr>
        <w:t xml:space="preserve">que </w:t>
      </w:r>
      <w:r w:rsidR="00D50132" w:rsidRPr="00C16751">
        <w:rPr>
          <w:rFonts w:ascii="Cambria" w:hAnsi="Cambria" w:cs="Cambria"/>
          <w:color w:val="000000"/>
          <w:sz w:val="20"/>
          <w:szCs w:val="20"/>
          <w:u w:color="000000"/>
          <w:lang w:val="pt-BR" w:eastAsia="es-ES"/>
        </w:rPr>
        <w:t xml:space="preserve">esse aspecto </w:t>
      </w:r>
      <w:r w:rsidRPr="00C16751">
        <w:rPr>
          <w:rFonts w:ascii="Cambria" w:hAnsi="Cambria" w:cs="Cambria"/>
          <w:color w:val="000000"/>
          <w:sz w:val="20"/>
          <w:szCs w:val="20"/>
          <w:u w:color="000000"/>
          <w:lang w:val="pt-BR" w:eastAsia="es-ES"/>
        </w:rPr>
        <w:t>d</w:t>
      </w:r>
      <w:r w:rsidR="0079235D"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w:t>
      </w:r>
      <w:r w:rsidR="0079235D" w:rsidRPr="00C16751">
        <w:rPr>
          <w:rFonts w:ascii="Cambria" w:hAnsi="Cambria" w:cs="Cambria"/>
          <w:color w:val="000000"/>
          <w:sz w:val="20"/>
          <w:szCs w:val="20"/>
          <w:u w:color="000000"/>
          <w:lang w:val="pt-BR" w:eastAsia="es-ES"/>
        </w:rPr>
        <w:t xml:space="preserve">alcançou um nível </w:t>
      </w:r>
      <w:r w:rsidRPr="00C16751">
        <w:rPr>
          <w:rFonts w:ascii="Cambria" w:hAnsi="Cambria" w:cs="Cambria"/>
          <w:color w:val="000000"/>
          <w:sz w:val="20"/>
          <w:szCs w:val="20"/>
          <w:u w:color="000000"/>
          <w:lang w:val="pt-BR" w:eastAsia="es-ES"/>
        </w:rPr>
        <w:t xml:space="preserve">de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total</w:t>
      </w:r>
      <w:r w:rsidR="003056CF" w:rsidRPr="00C16751">
        <w:rPr>
          <w:rFonts w:ascii="Cambria" w:hAnsi="Cambria" w:cs="Cambria"/>
          <w:color w:val="000000"/>
          <w:sz w:val="20"/>
          <w:szCs w:val="20"/>
          <w:u w:color="000000"/>
          <w:lang w:val="pt-BR" w:eastAsia="es-ES"/>
        </w:rPr>
        <w:t>,</w:t>
      </w:r>
      <w:r w:rsidR="0079235D"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Pr="00C16751">
        <w:rPr>
          <w:rFonts w:ascii="Cambria" w:eastAsia="MS Mincho" w:hAnsi="Cambria"/>
          <w:sz w:val="20"/>
          <w:szCs w:val="20"/>
          <w:lang w:val="pt-BR" w:eastAsia="en-US"/>
        </w:rPr>
        <w:t>.</w:t>
      </w:r>
    </w:p>
    <w:p w14:paraId="7D130A32"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pt-BR"/>
        </w:rPr>
      </w:pPr>
    </w:p>
    <w:p w14:paraId="5E7B2C47" w14:textId="41ECD884" w:rsidR="00AF453C" w:rsidRPr="00C16751" w:rsidRDefault="0079235D"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 xml:space="preserve">Com respeito </w:t>
      </w:r>
      <w:r w:rsidR="004C4BE4" w:rsidRPr="00C16751">
        <w:rPr>
          <w:rFonts w:ascii="Cambria" w:eastAsia="MS Mincho" w:hAnsi="Cambria"/>
          <w:color w:val="000000"/>
          <w:sz w:val="20"/>
          <w:szCs w:val="20"/>
          <w:lang w:val="pt-BR"/>
        </w:rPr>
        <w:t xml:space="preserve">à cláusula </w:t>
      </w:r>
      <w:r w:rsidR="00AF453C" w:rsidRPr="00C16751">
        <w:rPr>
          <w:rFonts w:ascii="Cambria" w:eastAsia="MS Mincho" w:hAnsi="Cambria"/>
          <w:color w:val="000000"/>
          <w:sz w:val="20"/>
          <w:szCs w:val="20"/>
          <w:lang w:val="pt-BR"/>
        </w:rPr>
        <w:t xml:space="preserve">III.3.17 sobre a </w:t>
      </w:r>
      <w:r w:rsidR="002B5EE6" w:rsidRPr="00C16751">
        <w:rPr>
          <w:rFonts w:ascii="Cambria" w:eastAsia="MS Mincho" w:hAnsi="Cambria"/>
          <w:color w:val="000000"/>
          <w:sz w:val="20"/>
          <w:szCs w:val="20"/>
          <w:lang w:val="pt-BR"/>
        </w:rPr>
        <w:t>criação</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de u</w:t>
      </w:r>
      <w:r w:rsidRPr="00C16751">
        <w:rPr>
          <w:rFonts w:ascii="Cambria" w:eastAsia="MS Mincho" w:hAnsi="Cambria"/>
          <w:color w:val="000000"/>
          <w:sz w:val="20"/>
          <w:szCs w:val="20"/>
          <w:lang w:val="pt-BR"/>
        </w:rPr>
        <w:t>m</w:t>
      </w:r>
      <w:r w:rsidR="00AF453C" w:rsidRPr="00C16751">
        <w:rPr>
          <w:rFonts w:ascii="Cambria" w:eastAsia="MS Mincho" w:hAnsi="Cambria"/>
          <w:color w:val="000000"/>
          <w:sz w:val="20"/>
          <w:szCs w:val="20"/>
          <w:lang w:val="pt-BR"/>
        </w:rPr>
        <w:t xml:space="preserve"> Grupo de </w:t>
      </w:r>
      <w:r w:rsidRPr="00C16751">
        <w:rPr>
          <w:rFonts w:ascii="Cambria" w:eastAsia="MS Mincho" w:hAnsi="Cambria"/>
          <w:color w:val="000000"/>
          <w:sz w:val="20"/>
          <w:szCs w:val="20"/>
          <w:lang w:val="pt-BR"/>
        </w:rPr>
        <w:t xml:space="preserve">Trabalho sobre o problema dos </w:t>
      </w:r>
      <w:r w:rsidR="00AF453C" w:rsidRPr="00C16751">
        <w:rPr>
          <w:rFonts w:ascii="Cambria" w:eastAsia="MS Mincho" w:hAnsi="Cambria"/>
          <w:color w:val="000000"/>
          <w:sz w:val="20"/>
          <w:szCs w:val="20"/>
          <w:lang w:val="pt-BR"/>
        </w:rPr>
        <w:t>defensores, e</w:t>
      </w:r>
      <w:r w:rsidRPr="00C16751">
        <w:rPr>
          <w:rFonts w:ascii="Cambria" w:eastAsia="MS Mincho" w:hAnsi="Cambria"/>
          <w:color w:val="000000"/>
          <w:sz w:val="20"/>
          <w:szCs w:val="20"/>
          <w:lang w:val="pt-BR"/>
        </w:rPr>
        <w:t>m</w:t>
      </w:r>
      <w:r w:rsidR="00AF453C" w:rsidRPr="00C16751">
        <w:rPr>
          <w:rFonts w:ascii="Cambria" w:eastAsia="MS Mincho" w:hAnsi="Cambria"/>
          <w:color w:val="000000"/>
          <w:sz w:val="20"/>
          <w:szCs w:val="20"/>
          <w:lang w:val="pt-BR"/>
        </w:rPr>
        <w:t xml:space="preserve"> 5 de </w:t>
      </w:r>
      <w:r w:rsidR="006A445C" w:rsidRPr="00C16751">
        <w:rPr>
          <w:rFonts w:ascii="Cambria" w:eastAsia="MS Mincho" w:hAnsi="Cambria"/>
          <w:color w:val="000000"/>
          <w:sz w:val="20"/>
          <w:szCs w:val="20"/>
          <w:lang w:val="pt-BR"/>
        </w:rPr>
        <w:t>fevereiro</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de 2020, </w:t>
      </w:r>
      <w:r w:rsidRPr="00C16751">
        <w:rPr>
          <w:rFonts w:ascii="Cambria" w:eastAsia="MS Mincho" w:hAnsi="Cambria"/>
          <w:color w:val="000000"/>
          <w:sz w:val="20"/>
          <w:szCs w:val="20"/>
          <w:lang w:val="pt-BR"/>
        </w:rPr>
        <w:t xml:space="preserve">a parte </w:t>
      </w:r>
      <w:r w:rsidR="005A57C8" w:rsidRPr="00C16751">
        <w:rPr>
          <w:rFonts w:ascii="Cambria" w:eastAsia="MS Mincho" w:hAnsi="Cambria"/>
          <w:color w:val="000000"/>
          <w:sz w:val="20"/>
          <w:szCs w:val="20"/>
          <w:lang w:val="pt-BR"/>
        </w:rPr>
        <w:t>peticionária</w:t>
      </w:r>
      <w:r w:rsidR="00B12D4A" w:rsidRPr="00C16751">
        <w:rPr>
          <w:rFonts w:ascii="Cambria" w:eastAsia="MS Mincho" w:hAnsi="Cambria"/>
          <w:color w:val="000000"/>
          <w:sz w:val="20"/>
          <w:szCs w:val="20"/>
          <w:lang w:val="pt-BR"/>
        </w:rPr>
        <w:t xml:space="preserve"> </w:t>
      </w:r>
      <w:r w:rsidR="009C6EDC" w:rsidRPr="00C16751">
        <w:rPr>
          <w:rFonts w:ascii="Cambria" w:eastAsia="MS Mincho" w:hAnsi="Cambria"/>
          <w:color w:val="000000"/>
          <w:sz w:val="20"/>
          <w:szCs w:val="20"/>
          <w:lang w:val="pt-BR"/>
        </w:rPr>
        <w:t>informou</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que, </w:t>
      </w:r>
      <w:r w:rsidRPr="00C16751">
        <w:rPr>
          <w:rFonts w:ascii="Cambria" w:eastAsia="MS Mincho" w:hAnsi="Cambria"/>
          <w:color w:val="000000"/>
          <w:sz w:val="20"/>
          <w:szCs w:val="20"/>
          <w:lang w:val="pt-BR"/>
        </w:rPr>
        <w:t xml:space="preserve">em </w:t>
      </w:r>
      <w:r w:rsidR="00AF453C" w:rsidRPr="00C16751">
        <w:rPr>
          <w:rFonts w:ascii="Cambria" w:eastAsia="MS Mincho" w:hAnsi="Cambria"/>
          <w:color w:val="000000"/>
          <w:sz w:val="20"/>
          <w:szCs w:val="20"/>
          <w:lang w:val="pt-BR"/>
        </w:rPr>
        <w:t xml:space="preserve">2011, </w:t>
      </w:r>
      <w:r w:rsidRPr="00C16751">
        <w:rPr>
          <w:rFonts w:ascii="Cambria" w:eastAsia="MS Mincho" w:hAnsi="Cambria"/>
          <w:color w:val="000000"/>
          <w:sz w:val="20"/>
          <w:szCs w:val="20"/>
          <w:lang w:val="pt-BR"/>
        </w:rPr>
        <w:t xml:space="preserve">foi constituído o </w:t>
      </w:r>
      <w:r w:rsidR="00AF453C" w:rsidRPr="00C16751">
        <w:rPr>
          <w:rFonts w:ascii="Cambria" w:eastAsia="MS Mincho" w:hAnsi="Cambria"/>
          <w:color w:val="000000"/>
          <w:sz w:val="20"/>
          <w:szCs w:val="20"/>
          <w:lang w:val="pt-BR"/>
        </w:rPr>
        <w:t xml:space="preserve">Grupo de </w:t>
      </w:r>
      <w:r w:rsidRPr="00C16751">
        <w:rPr>
          <w:rFonts w:ascii="Cambria" w:eastAsia="MS Mincho" w:hAnsi="Cambria"/>
          <w:color w:val="000000"/>
          <w:sz w:val="20"/>
          <w:szCs w:val="20"/>
          <w:lang w:val="pt-BR"/>
        </w:rPr>
        <w:t>Trabalho</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d</w:t>
      </w:r>
      <w:r w:rsidR="006E6121" w:rsidRPr="00C16751">
        <w:rPr>
          <w:rFonts w:ascii="Cambria" w:eastAsia="MS Mincho" w:hAnsi="Cambria"/>
          <w:color w:val="000000"/>
          <w:sz w:val="20"/>
          <w:szCs w:val="20"/>
          <w:lang w:val="pt-BR"/>
        </w:rPr>
        <w:t>a</w:t>
      </w:r>
      <w:r w:rsidR="00AF453C" w:rsidRPr="00C16751">
        <w:rPr>
          <w:rFonts w:ascii="Cambria" w:eastAsia="MS Mincho" w:hAnsi="Cambria"/>
          <w:color w:val="000000"/>
          <w:sz w:val="20"/>
          <w:szCs w:val="20"/>
          <w:lang w:val="pt-BR"/>
        </w:rPr>
        <w:t xml:space="preserve"> Defensor</w:t>
      </w:r>
      <w:r w:rsidR="006E6121" w:rsidRPr="00C16751">
        <w:rPr>
          <w:rFonts w:ascii="Cambria" w:eastAsia="MS Mincho" w:hAnsi="Cambria"/>
          <w:color w:val="000000"/>
          <w:sz w:val="20"/>
          <w:szCs w:val="20"/>
          <w:lang w:val="pt-BR"/>
        </w:rPr>
        <w:t>ia</w:t>
      </w:r>
      <w:r w:rsidR="00AF453C" w:rsidRPr="00C16751">
        <w:rPr>
          <w:rFonts w:ascii="Cambria" w:eastAsia="MS Mincho" w:hAnsi="Cambria"/>
          <w:color w:val="000000"/>
          <w:sz w:val="20"/>
          <w:szCs w:val="20"/>
          <w:lang w:val="pt-BR"/>
        </w:rPr>
        <w:t xml:space="preserve"> Públic</w:t>
      </w:r>
      <w:r w:rsidR="006E6121" w:rsidRPr="00C16751">
        <w:rPr>
          <w:rFonts w:ascii="Cambria" w:eastAsia="MS Mincho" w:hAnsi="Cambria"/>
          <w:color w:val="000000"/>
          <w:sz w:val="20"/>
          <w:szCs w:val="20"/>
          <w:lang w:val="pt-BR"/>
        </w:rPr>
        <w:t>a</w:t>
      </w:r>
      <w:r w:rsidR="00AF453C" w:rsidRPr="00C16751">
        <w:rPr>
          <w:rFonts w:ascii="Cambria" w:eastAsia="MS Mincho" w:hAnsi="Cambria"/>
          <w:color w:val="000000"/>
          <w:sz w:val="20"/>
          <w:szCs w:val="20"/>
          <w:lang w:val="pt-BR"/>
        </w:rPr>
        <w:t xml:space="preserve">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stado </w:t>
      </w:r>
      <w:r w:rsidR="004212AD" w:rsidRPr="00C16751">
        <w:rPr>
          <w:rFonts w:ascii="Cambria" w:eastAsia="MS Mincho" w:hAnsi="Cambria"/>
          <w:color w:val="000000"/>
          <w:sz w:val="20"/>
          <w:szCs w:val="20"/>
          <w:lang w:val="pt-BR"/>
        </w:rPr>
        <w:t>do Pará</w:t>
      </w:r>
      <w:r w:rsidR="00AF453C" w:rsidRPr="00C16751">
        <w:rPr>
          <w:rFonts w:ascii="Cambria" w:eastAsia="MS Mincho" w:hAnsi="Cambria"/>
          <w:color w:val="000000"/>
          <w:sz w:val="20"/>
          <w:szCs w:val="20"/>
          <w:lang w:val="pt-BR"/>
        </w:rPr>
        <w:t>, comp</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sto p</w:t>
      </w:r>
      <w:r w:rsidRPr="00C16751">
        <w:rPr>
          <w:rFonts w:ascii="Cambria" w:eastAsia="MS Mincho" w:hAnsi="Cambria"/>
          <w:color w:val="000000"/>
          <w:sz w:val="20"/>
          <w:szCs w:val="20"/>
          <w:lang w:val="pt-BR"/>
        </w:rPr>
        <w:t xml:space="preserve">elo </w:t>
      </w:r>
      <w:r w:rsidR="00AF453C" w:rsidRPr="00C16751">
        <w:rPr>
          <w:rFonts w:ascii="Cambria" w:eastAsia="MS Mincho" w:hAnsi="Cambria"/>
          <w:color w:val="000000"/>
          <w:sz w:val="20"/>
          <w:szCs w:val="20"/>
          <w:lang w:val="pt-BR"/>
        </w:rPr>
        <w:t xml:space="preserve">Defensor Público </w:t>
      </w:r>
      <w:r w:rsidR="00810BE3" w:rsidRPr="00C16751">
        <w:rPr>
          <w:rFonts w:ascii="Cambria" w:eastAsia="MS Mincho" w:hAnsi="Cambria"/>
          <w:color w:val="000000"/>
          <w:sz w:val="20"/>
          <w:szCs w:val="20"/>
          <w:lang w:val="pt-BR"/>
        </w:rPr>
        <w:t>Geral</w:t>
      </w:r>
      <w:r w:rsidR="00AF453C" w:rsidRPr="00C16751">
        <w:rPr>
          <w:rFonts w:ascii="Cambria" w:eastAsia="MS Mincho" w:hAnsi="Cambria"/>
          <w:color w:val="000000"/>
          <w:sz w:val="20"/>
          <w:szCs w:val="20"/>
          <w:lang w:val="pt-BR"/>
        </w:rPr>
        <w:t>, investigadores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Centro de Estudos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Alto Amazonas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Universidad</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 Federal </w:t>
      </w:r>
      <w:r w:rsidR="004212AD" w:rsidRPr="00C16751">
        <w:rPr>
          <w:rFonts w:ascii="Cambria" w:eastAsia="MS Mincho" w:hAnsi="Cambria"/>
          <w:color w:val="000000"/>
          <w:sz w:val="20"/>
          <w:szCs w:val="20"/>
          <w:lang w:val="pt-BR"/>
        </w:rPr>
        <w:t>do Pará</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(NAEA) e investigadores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Observat</w:t>
      </w:r>
      <w:r w:rsidRPr="00C16751">
        <w:rPr>
          <w:rFonts w:ascii="Cambria" w:eastAsia="MS Mincho" w:hAnsi="Cambria"/>
          <w:color w:val="000000"/>
          <w:sz w:val="20"/>
          <w:szCs w:val="20"/>
          <w:lang w:val="pt-BR"/>
        </w:rPr>
        <w:t>ó</w:t>
      </w:r>
      <w:r w:rsidR="00AF453C" w:rsidRPr="00C16751">
        <w:rPr>
          <w:rFonts w:ascii="Cambria" w:eastAsia="MS Mincho" w:hAnsi="Cambria"/>
          <w:color w:val="000000"/>
          <w:sz w:val="20"/>
          <w:szCs w:val="20"/>
          <w:lang w:val="pt-BR"/>
        </w:rPr>
        <w:t xml:space="preserve">rio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Viol</w:t>
      </w:r>
      <w:r w:rsidRPr="00C16751">
        <w:rPr>
          <w:rFonts w:ascii="Cambria" w:eastAsia="MS Mincho" w:hAnsi="Cambria"/>
          <w:color w:val="000000"/>
          <w:sz w:val="20"/>
          <w:szCs w:val="20"/>
          <w:lang w:val="pt-BR"/>
        </w:rPr>
        <w:t>ê</w:t>
      </w:r>
      <w:r w:rsidR="00AF453C" w:rsidRPr="00C16751">
        <w:rPr>
          <w:rFonts w:ascii="Cambria" w:eastAsia="MS Mincho" w:hAnsi="Cambria"/>
          <w:color w:val="000000"/>
          <w:sz w:val="20"/>
          <w:szCs w:val="20"/>
          <w:lang w:val="pt-BR"/>
        </w:rPr>
        <w:t xml:space="preserve">ncia </w:t>
      </w:r>
      <w:r w:rsidR="005A57C8" w:rsidRPr="00C16751">
        <w:rPr>
          <w:rFonts w:ascii="Cambria" w:eastAsia="MS Mincho" w:hAnsi="Cambria"/>
          <w:color w:val="000000"/>
          <w:sz w:val="20"/>
          <w:szCs w:val="20"/>
          <w:lang w:val="pt-BR"/>
        </w:rPr>
        <w:t xml:space="preserve">da </w:t>
      </w:r>
      <w:r w:rsidR="00AF453C" w:rsidRPr="00C16751">
        <w:rPr>
          <w:rFonts w:ascii="Cambria" w:eastAsia="MS Mincho" w:hAnsi="Cambria"/>
          <w:color w:val="000000"/>
          <w:sz w:val="20"/>
          <w:szCs w:val="20"/>
          <w:lang w:val="pt-BR"/>
        </w:rPr>
        <w:t>Universidad</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Amazonas (UNAMA). A</w:t>
      </w:r>
      <w:r w:rsidRPr="00C16751">
        <w:rPr>
          <w:rFonts w:ascii="Cambria" w:eastAsia="MS Mincho" w:hAnsi="Cambria"/>
          <w:color w:val="000000"/>
          <w:sz w:val="20"/>
          <w:szCs w:val="20"/>
          <w:lang w:val="pt-BR"/>
        </w:rPr>
        <w:t>lém disso</w:t>
      </w:r>
      <w:r w:rsidR="00AF453C" w:rsidRPr="00C16751">
        <w:rPr>
          <w:rFonts w:ascii="Cambria" w:eastAsia="MS Mincho" w:hAnsi="Cambria"/>
          <w:color w:val="000000"/>
          <w:sz w:val="20"/>
          <w:szCs w:val="20"/>
          <w:lang w:val="pt-BR"/>
        </w:rPr>
        <w:t xml:space="preserve">, </w:t>
      </w:r>
      <w:r w:rsidR="009C6EDC" w:rsidRPr="00C16751">
        <w:rPr>
          <w:rFonts w:ascii="Cambria" w:eastAsia="MS Mincho" w:hAnsi="Cambria"/>
          <w:color w:val="000000"/>
          <w:sz w:val="20"/>
          <w:szCs w:val="20"/>
          <w:lang w:val="pt-BR"/>
        </w:rPr>
        <w:t>informou</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que </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objetivo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grupo era estudar os problemas estrutur</w:t>
      </w:r>
      <w:r w:rsidR="005A57C8" w:rsidRPr="00C16751">
        <w:rPr>
          <w:rFonts w:ascii="Cambria" w:eastAsia="MS Mincho" w:hAnsi="Cambria"/>
          <w:color w:val="000000"/>
          <w:sz w:val="20"/>
          <w:szCs w:val="20"/>
          <w:lang w:val="pt-BR"/>
        </w:rPr>
        <w:t>ais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que </w:t>
      </w:r>
      <w:r w:rsidR="00DF7E58" w:rsidRPr="00C16751">
        <w:rPr>
          <w:rFonts w:ascii="Cambria" w:eastAsia="MS Mincho" w:hAnsi="Cambria"/>
          <w:color w:val="000000"/>
          <w:sz w:val="20"/>
          <w:szCs w:val="20"/>
          <w:lang w:val="pt-BR"/>
        </w:rPr>
        <w:t>têm conduzido</w:t>
      </w:r>
      <w:r w:rsidRPr="00C16751">
        <w:rPr>
          <w:rFonts w:ascii="Cambria" w:eastAsia="MS Mincho" w:hAnsi="Cambria"/>
          <w:color w:val="000000"/>
          <w:sz w:val="20"/>
          <w:szCs w:val="20"/>
          <w:lang w:val="pt-BR"/>
        </w:rPr>
        <w:t xml:space="preserve"> os </w:t>
      </w:r>
      <w:r w:rsidR="00AF453C" w:rsidRPr="00C16751">
        <w:rPr>
          <w:rFonts w:ascii="Cambria" w:eastAsia="MS Mincho" w:hAnsi="Cambria"/>
          <w:color w:val="000000"/>
          <w:sz w:val="20"/>
          <w:szCs w:val="20"/>
          <w:lang w:val="pt-BR"/>
        </w:rPr>
        <w:t xml:space="preserve">defensores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humanos a </w:t>
      </w:r>
      <w:r w:rsidR="009B3955" w:rsidRPr="00C16751">
        <w:rPr>
          <w:rFonts w:ascii="Cambria" w:eastAsia="MS Mincho" w:hAnsi="Cambria"/>
          <w:color w:val="000000"/>
          <w:sz w:val="20"/>
          <w:szCs w:val="20"/>
          <w:lang w:val="pt-BR"/>
        </w:rPr>
        <w:t>uma</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situa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de vulnerabilidad</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Res</w:t>
      </w:r>
      <w:r w:rsidRPr="00C16751">
        <w:rPr>
          <w:rFonts w:ascii="Cambria" w:eastAsia="MS Mincho" w:hAnsi="Cambria"/>
          <w:color w:val="000000"/>
          <w:sz w:val="20"/>
          <w:szCs w:val="20"/>
          <w:lang w:val="pt-BR"/>
        </w:rPr>
        <w:t xml:space="preserve">saltou </w:t>
      </w:r>
      <w:r w:rsidR="00AF453C" w:rsidRPr="00C16751">
        <w:rPr>
          <w:rFonts w:ascii="Cambria" w:eastAsia="MS Mincho" w:hAnsi="Cambria"/>
          <w:color w:val="000000"/>
          <w:sz w:val="20"/>
          <w:szCs w:val="20"/>
          <w:lang w:val="pt-BR"/>
        </w:rPr>
        <w:t xml:space="preserve">que, </w:t>
      </w:r>
      <w:r w:rsidRPr="00C16751">
        <w:rPr>
          <w:rFonts w:ascii="Cambria" w:eastAsia="MS Mincho" w:hAnsi="Cambria"/>
          <w:color w:val="000000"/>
          <w:sz w:val="20"/>
          <w:szCs w:val="20"/>
          <w:lang w:val="pt-BR"/>
        </w:rPr>
        <w:t xml:space="preserve">em </w:t>
      </w:r>
      <w:r w:rsidR="00AF453C" w:rsidRPr="00C16751">
        <w:rPr>
          <w:rFonts w:ascii="Cambria" w:eastAsia="MS Mincho" w:hAnsi="Cambria"/>
          <w:color w:val="000000"/>
          <w:sz w:val="20"/>
          <w:szCs w:val="20"/>
          <w:lang w:val="pt-BR"/>
        </w:rPr>
        <w:t xml:space="preserve">2018, </w:t>
      </w:r>
      <w:r w:rsidRPr="00C16751">
        <w:rPr>
          <w:rFonts w:ascii="Cambria" w:eastAsia="MS Mincho" w:hAnsi="Cambria"/>
          <w:color w:val="000000"/>
          <w:sz w:val="20"/>
          <w:szCs w:val="20"/>
          <w:lang w:val="pt-BR"/>
        </w:rPr>
        <w:t>a</w:t>
      </w:r>
      <w:r w:rsidR="00AF453C" w:rsidRPr="00C16751">
        <w:rPr>
          <w:rFonts w:ascii="Cambria" w:eastAsia="MS Mincho" w:hAnsi="Cambria"/>
          <w:color w:val="000000"/>
          <w:sz w:val="20"/>
          <w:szCs w:val="20"/>
          <w:lang w:val="pt-BR"/>
        </w:rPr>
        <w:t xml:space="preserve"> Defensor</w:t>
      </w:r>
      <w:r w:rsidRPr="00C16751">
        <w:rPr>
          <w:rFonts w:ascii="Cambria" w:eastAsia="MS Mincho" w:hAnsi="Cambria"/>
          <w:color w:val="000000"/>
          <w:sz w:val="20"/>
          <w:szCs w:val="20"/>
          <w:lang w:val="pt-BR"/>
        </w:rPr>
        <w:t>ia</w:t>
      </w:r>
      <w:r w:rsidR="00AF453C" w:rsidRPr="00C16751">
        <w:rPr>
          <w:rFonts w:ascii="Cambria" w:eastAsia="MS Mincho" w:hAnsi="Cambria"/>
          <w:color w:val="000000"/>
          <w:sz w:val="20"/>
          <w:szCs w:val="20"/>
          <w:lang w:val="pt-BR"/>
        </w:rPr>
        <w:t xml:space="preserve"> Públic</w:t>
      </w:r>
      <w:r w:rsidRPr="00C16751">
        <w:rPr>
          <w:rFonts w:ascii="Cambria" w:eastAsia="MS Mincho" w:hAnsi="Cambria"/>
          <w:color w:val="000000"/>
          <w:sz w:val="20"/>
          <w:szCs w:val="20"/>
          <w:lang w:val="pt-BR"/>
        </w:rPr>
        <w:t>a</w:t>
      </w:r>
      <w:r w:rsidR="00AF453C" w:rsidRPr="00C16751">
        <w:rPr>
          <w:rFonts w:ascii="Cambria" w:eastAsia="MS Mincho" w:hAnsi="Cambria"/>
          <w:color w:val="000000"/>
          <w:sz w:val="20"/>
          <w:szCs w:val="20"/>
          <w:lang w:val="pt-BR"/>
        </w:rPr>
        <w:t xml:space="preserve"> d</w:t>
      </w:r>
      <w:r w:rsidRPr="00C16751">
        <w:rPr>
          <w:rFonts w:ascii="Cambria" w:eastAsia="MS Mincho" w:hAnsi="Cambria"/>
          <w:color w:val="000000"/>
          <w:sz w:val="20"/>
          <w:szCs w:val="20"/>
          <w:lang w:val="pt-BR"/>
        </w:rPr>
        <w:t>o E</w:t>
      </w:r>
      <w:r w:rsidR="00AF453C" w:rsidRPr="00C16751">
        <w:rPr>
          <w:rFonts w:ascii="Cambria" w:eastAsia="MS Mincho" w:hAnsi="Cambria"/>
          <w:color w:val="000000"/>
          <w:sz w:val="20"/>
          <w:szCs w:val="20"/>
          <w:lang w:val="pt-BR"/>
        </w:rPr>
        <w:t xml:space="preserve">stado </w:t>
      </w:r>
      <w:r w:rsidR="004212AD" w:rsidRPr="00C16751">
        <w:rPr>
          <w:rFonts w:ascii="Cambria" w:eastAsia="MS Mincho" w:hAnsi="Cambria"/>
          <w:color w:val="000000"/>
          <w:sz w:val="20"/>
          <w:szCs w:val="20"/>
          <w:lang w:val="pt-BR"/>
        </w:rPr>
        <w:t>do Pará</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criou </w:t>
      </w:r>
      <w:r w:rsidR="00AF453C" w:rsidRPr="00C16751">
        <w:rPr>
          <w:rFonts w:ascii="Cambria" w:eastAsia="MS Mincho" w:hAnsi="Cambria"/>
          <w:color w:val="000000"/>
          <w:sz w:val="20"/>
          <w:szCs w:val="20"/>
          <w:lang w:val="pt-BR"/>
        </w:rPr>
        <w:t>u</w:t>
      </w:r>
      <w:r w:rsidRPr="00C16751">
        <w:rPr>
          <w:rFonts w:ascii="Cambria" w:eastAsia="MS Mincho" w:hAnsi="Cambria"/>
          <w:color w:val="000000"/>
          <w:sz w:val="20"/>
          <w:szCs w:val="20"/>
          <w:lang w:val="pt-BR"/>
        </w:rPr>
        <w:t>m</w:t>
      </w:r>
      <w:r w:rsidR="00AF453C" w:rsidRPr="00C16751">
        <w:rPr>
          <w:rFonts w:ascii="Cambria" w:eastAsia="MS Mincho" w:hAnsi="Cambria"/>
          <w:color w:val="000000"/>
          <w:sz w:val="20"/>
          <w:szCs w:val="20"/>
          <w:lang w:val="pt-BR"/>
        </w:rPr>
        <w:t xml:space="preserve"> n</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vo Grupo de </w:t>
      </w:r>
      <w:r w:rsidRPr="00C16751">
        <w:rPr>
          <w:rFonts w:ascii="Cambria" w:eastAsia="MS Mincho" w:hAnsi="Cambria"/>
          <w:color w:val="000000"/>
          <w:sz w:val="20"/>
          <w:szCs w:val="20"/>
          <w:lang w:val="pt-BR"/>
        </w:rPr>
        <w:t>Trabalho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no âmbito do Núcleo</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de </w:t>
      </w:r>
      <w:r w:rsidR="00AF453C" w:rsidRPr="00C16751">
        <w:rPr>
          <w:rFonts w:ascii="Cambria" w:eastAsia="MS Mincho" w:hAnsi="Cambria"/>
          <w:color w:val="000000"/>
          <w:sz w:val="20"/>
          <w:szCs w:val="20"/>
          <w:lang w:val="pt-BR"/>
        </w:rPr>
        <w:t xml:space="preserve">Defesa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Humanos - NDDH, u</w:t>
      </w:r>
      <w:r w:rsidRPr="00C16751">
        <w:rPr>
          <w:rFonts w:ascii="Cambria" w:eastAsia="MS Mincho" w:hAnsi="Cambria"/>
          <w:color w:val="000000"/>
          <w:sz w:val="20"/>
          <w:szCs w:val="20"/>
          <w:lang w:val="pt-BR"/>
        </w:rPr>
        <w:t>m</w:t>
      </w:r>
      <w:r w:rsidR="00AF453C" w:rsidRPr="00C16751">
        <w:rPr>
          <w:rFonts w:ascii="Cambria" w:eastAsia="MS Mincho" w:hAnsi="Cambria"/>
          <w:color w:val="000000"/>
          <w:sz w:val="20"/>
          <w:szCs w:val="20"/>
          <w:lang w:val="pt-BR"/>
        </w:rPr>
        <w:t xml:space="preserve"> setor permanente d</w:t>
      </w:r>
      <w:r w:rsidRPr="00C16751">
        <w:rPr>
          <w:rFonts w:ascii="Cambria" w:eastAsia="MS Mincho" w:hAnsi="Cambria"/>
          <w:color w:val="000000"/>
          <w:sz w:val="20"/>
          <w:szCs w:val="20"/>
          <w:lang w:val="pt-BR"/>
        </w:rPr>
        <w:t>a Defensoria</w:t>
      </w:r>
      <w:r w:rsidR="00AF453C" w:rsidRPr="00C16751">
        <w:rPr>
          <w:rFonts w:ascii="Cambria" w:eastAsia="MS Mincho" w:hAnsi="Cambria"/>
          <w:color w:val="000000"/>
          <w:sz w:val="20"/>
          <w:szCs w:val="20"/>
          <w:lang w:val="pt-BR"/>
        </w:rPr>
        <w:t>, que se ocupa espec</w:t>
      </w:r>
      <w:r w:rsidRPr="00C16751">
        <w:rPr>
          <w:rFonts w:ascii="Cambria" w:eastAsia="MS Mincho" w:hAnsi="Cambria"/>
          <w:color w:val="000000"/>
          <w:sz w:val="20"/>
          <w:szCs w:val="20"/>
          <w:lang w:val="pt-BR"/>
        </w:rPr>
        <w:t>i</w:t>
      </w:r>
      <w:r w:rsidR="00AF453C" w:rsidRPr="00C16751">
        <w:rPr>
          <w:rFonts w:ascii="Cambria" w:eastAsia="MS Mincho" w:hAnsi="Cambria"/>
          <w:color w:val="000000"/>
          <w:sz w:val="20"/>
          <w:szCs w:val="20"/>
          <w:lang w:val="pt-BR"/>
        </w:rPr>
        <w:t xml:space="preserve">ficamente de casos relacionados </w:t>
      </w:r>
      <w:r w:rsidRPr="00C16751">
        <w:rPr>
          <w:rFonts w:ascii="Cambria" w:eastAsia="MS Mincho" w:hAnsi="Cambria"/>
          <w:color w:val="000000"/>
          <w:sz w:val="20"/>
          <w:szCs w:val="20"/>
          <w:lang w:val="pt-BR"/>
        </w:rPr>
        <w:t xml:space="preserve">a possíveis </w:t>
      </w:r>
      <w:r w:rsidR="00AF453C" w:rsidRPr="00C16751">
        <w:rPr>
          <w:rFonts w:ascii="Cambria" w:eastAsia="MS Mincho" w:hAnsi="Cambria"/>
          <w:color w:val="000000"/>
          <w:sz w:val="20"/>
          <w:szCs w:val="20"/>
          <w:lang w:val="pt-BR"/>
        </w:rPr>
        <w:t>viola</w:t>
      </w:r>
      <w:r w:rsidR="004212AD" w:rsidRPr="00C16751">
        <w:rPr>
          <w:rFonts w:ascii="Cambria" w:eastAsia="MS Mincho" w:hAnsi="Cambria"/>
          <w:color w:val="000000"/>
          <w:sz w:val="20"/>
          <w:szCs w:val="20"/>
          <w:lang w:val="pt-BR"/>
        </w:rPr>
        <w:t>ções</w:t>
      </w:r>
      <w:r w:rsidR="00AF453C" w:rsidRPr="00C16751">
        <w:rPr>
          <w:rFonts w:ascii="Cambria" w:eastAsia="MS Mincho" w:hAnsi="Cambria"/>
          <w:color w:val="000000"/>
          <w:sz w:val="20"/>
          <w:szCs w:val="20"/>
          <w:lang w:val="pt-BR"/>
        </w:rPr>
        <w:t xml:space="preserve">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humanos. </w:t>
      </w:r>
      <w:r w:rsidRPr="00C16751">
        <w:rPr>
          <w:rFonts w:ascii="Cambria" w:eastAsia="MS Mincho" w:hAnsi="Cambria"/>
          <w:color w:val="000000"/>
          <w:sz w:val="20"/>
          <w:szCs w:val="20"/>
          <w:lang w:val="pt-BR"/>
        </w:rPr>
        <w:t xml:space="preserve">Ressaltou que o </w:t>
      </w:r>
      <w:r w:rsidR="00AF453C" w:rsidRPr="00C16751">
        <w:rPr>
          <w:rFonts w:ascii="Cambria" w:eastAsia="MS Mincho" w:hAnsi="Cambria"/>
          <w:color w:val="000000"/>
          <w:sz w:val="20"/>
          <w:szCs w:val="20"/>
          <w:lang w:val="pt-BR"/>
        </w:rPr>
        <w:t xml:space="preserve">referido Núcleo </w:t>
      </w:r>
      <w:r w:rsidRPr="00C16751">
        <w:rPr>
          <w:rFonts w:ascii="Cambria" w:eastAsia="MS Mincho" w:hAnsi="Cambria"/>
          <w:color w:val="000000"/>
          <w:sz w:val="20"/>
          <w:szCs w:val="20"/>
          <w:lang w:val="pt-BR"/>
        </w:rPr>
        <w:t xml:space="preserve">tem a missão de garantir a </w:t>
      </w:r>
      <w:r w:rsidR="00AF453C" w:rsidRPr="00C16751">
        <w:rPr>
          <w:rFonts w:ascii="Cambria" w:eastAsia="MS Mincho" w:hAnsi="Cambria"/>
          <w:color w:val="000000"/>
          <w:sz w:val="20"/>
          <w:szCs w:val="20"/>
          <w:lang w:val="pt-BR"/>
        </w:rPr>
        <w:t>promo</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w:t>
      </w:r>
      <w:r w:rsidR="005A57C8" w:rsidRPr="00C16751">
        <w:rPr>
          <w:rFonts w:ascii="Cambria" w:eastAsia="MS Mincho" w:hAnsi="Cambria"/>
          <w:color w:val="000000"/>
          <w:sz w:val="20"/>
          <w:szCs w:val="20"/>
          <w:lang w:val="pt-BR"/>
        </w:rPr>
        <w:t>proteção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 defesa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humanos, of</w:t>
      </w:r>
      <w:r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recendo </w:t>
      </w:r>
      <w:r w:rsidR="00D50132" w:rsidRPr="00C16751">
        <w:rPr>
          <w:rFonts w:ascii="Cambria" w:eastAsia="MS Mincho" w:hAnsi="Cambria"/>
          <w:color w:val="000000"/>
          <w:sz w:val="20"/>
          <w:szCs w:val="20"/>
          <w:lang w:val="pt-BR"/>
        </w:rPr>
        <w:t>assistência</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jurídica </w:t>
      </w:r>
      <w:r w:rsidR="00AF453C" w:rsidRPr="00C16751">
        <w:rPr>
          <w:rFonts w:ascii="Cambria" w:eastAsia="MS Mincho" w:hAnsi="Cambria"/>
          <w:color w:val="000000"/>
          <w:sz w:val="20"/>
          <w:szCs w:val="20"/>
          <w:lang w:val="pt-BR"/>
        </w:rPr>
        <w:t>completa a</w:t>
      </w:r>
      <w:r w:rsidRPr="00C16751">
        <w:rPr>
          <w:rFonts w:ascii="Cambria" w:eastAsia="MS Mincho" w:hAnsi="Cambria"/>
          <w:color w:val="000000"/>
          <w:sz w:val="20"/>
          <w:szCs w:val="20"/>
          <w:lang w:val="pt-BR"/>
        </w:rPr>
        <w:t xml:space="preserve">os </w:t>
      </w:r>
      <w:r w:rsidR="003A2A03" w:rsidRPr="00C16751">
        <w:rPr>
          <w:rFonts w:ascii="Cambria" w:eastAsia="MS Mincho" w:hAnsi="Cambria"/>
          <w:color w:val="000000"/>
          <w:sz w:val="20"/>
          <w:szCs w:val="20"/>
          <w:lang w:val="pt-BR"/>
        </w:rPr>
        <w:t>que dela necessitam</w:t>
      </w:r>
      <w:r w:rsidR="00AF453C"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de preferência no â</w:t>
      </w:r>
      <w:r w:rsidR="00AF453C" w:rsidRPr="00C16751">
        <w:rPr>
          <w:rFonts w:ascii="Cambria" w:eastAsia="MS Mincho" w:hAnsi="Cambria"/>
          <w:color w:val="000000"/>
          <w:sz w:val="20"/>
          <w:szCs w:val="20"/>
          <w:lang w:val="pt-BR"/>
        </w:rPr>
        <w:t xml:space="preserve">mbito coletivo. Finalmente, </w:t>
      </w:r>
      <w:r w:rsidRPr="00C16751">
        <w:rPr>
          <w:rFonts w:ascii="Cambria" w:eastAsia="MS Mincho" w:hAnsi="Cambria"/>
          <w:color w:val="000000"/>
          <w:sz w:val="20"/>
          <w:szCs w:val="20"/>
          <w:lang w:val="pt-BR"/>
        </w:rPr>
        <w:t>ressaltou que o p</w:t>
      </w:r>
      <w:r w:rsidR="00AF453C" w:rsidRPr="00C16751">
        <w:rPr>
          <w:rFonts w:ascii="Cambria" w:eastAsia="MS Mincho" w:hAnsi="Cambria"/>
          <w:color w:val="000000"/>
          <w:sz w:val="20"/>
          <w:szCs w:val="20"/>
          <w:lang w:val="pt-BR"/>
        </w:rPr>
        <w:t>apel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Defensor Público d</w:t>
      </w:r>
      <w:r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w:t>
      </w:r>
      <w:r w:rsidR="00322D78" w:rsidRPr="00C16751">
        <w:rPr>
          <w:rFonts w:ascii="Cambria" w:eastAsia="MS Mincho" w:hAnsi="Cambria"/>
          <w:color w:val="000000"/>
          <w:sz w:val="20"/>
          <w:szCs w:val="20"/>
          <w:lang w:val="pt-BR"/>
        </w:rPr>
        <w:t>E</w:t>
      </w:r>
      <w:r w:rsidR="00AF453C" w:rsidRPr="00C16751">
        <w:rPr>
          <w:rFonts w:ascii="Cambria" w:eastAsia="MS Mincho" w:hAnsi="Cambria"/>
          <w:color w:val="000000"/>
          <w:sz w:val="20"/>
          <w:szCs w:val="20"/>
          <w:lang w:val="pt-BR"/>
        </w:rPr>
        <w:t xml:space="preserve">stado </w:t>
      </w:r>
      <w:r w:rsidR="004212AD" w:rsidRPr="00C16751">
        <w:rPr>
          <w:rFonts w:ascii="Cambria" w:eastAsia="MS Mincho" w:hAnsi="Cambria"/>
          <w:color w:val="000000"/>
          <w:sz w:val="20"/>
          <w:szCs w:val="20"/>
          <w:lang w:val="pt-BR"/>
        </w:rPr>
        <w:t>do Pará</w:t>
      </w:r>
      <w:r w:rsidR="00AF453C" w:rsidRPr="00C16751">
        <w:rPr>
          <w:rFonts w:ascii="Cambria" w:eastAsia="MS Mincho" w:hAnsi="Cambria"/>
          <w:color w:val="000000"/>
          <w:sz w:val="20"/>
          <w:szCs w:val="20"/>
          <w:lang w:val="pt-BR"/>
        </w:rPr>
        <w:t xml:space="preserve">, </w:t>
      </w:r>
      <w:r w:rsidR="00322D78" w:rsidRPr="00C16751">
        <w:rPr>
          <w:rFonts w:ascii="Cambria" w:eastAsia="MS Mincho" w:hAnsi="Cambria"/>
          <w:color w:val="000000"/>
          <w:sz w:val="20"/>
          <w:szCs w:val="20"/>
          <w:lang w:val="pt-BR"/>
        </w:rPr>
        <w:t xml:space="preserve">na </w:t>
      </w:r>
      <w:r w:rsidR="005A57C8" w:rsidRPr="00C16751">
        <w:rPr>
          <w:rFonts w:ascii="Cambria" w:eastAsia="MS Mincho" w:hAnsi="Cambria"/>
          <w:color w:val="000000"/>
          <w:sz w:val="20"/>
          <w:szCs w:val="20"/>
          <w:lang w:val="pt-BR"/>
        </w:rPr>
        <w:t>proteção</w:t>
      </w:r>
      <w:r w:rsidR="00B12D4A" w:rsidRPr="00C16751">
        <w:rPr>
          <w:rFonts w:ascii="Cambria" w:eastAsia="MS Mincho" w:hAnsi="Cambria"/>
          <w:color w:val="000000"/>
          <w:sz w:val="20"/>
          <w:szCs w:val="20"/>
          <w:lang w:val="pt-BR"/>
        </w:rPr>
        <w:t xml:space="preserve">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humanos, </w:t>
      </w:r>
      <w:r w:rsidR="00322D78" w:rsidRPr="00C16751">
        <w:rPr>
          <w:rFonts w:ascii="Cambria" w:eastAsia="MS Mincho" w:hAnsi="Cambria"/>
          <w:color w:val="000000"/>
          <w:sz w:val="20"/>
          <w:szCs w:val="20"/>
          <w:lang w:val="pt-BR"/>
        </w:rPr>
        <w:t xml:space="preserve">é exercido por meio do Núcleo de </w:t>
      </w:r>
      <w:r w:rsidR="00AF453C" w:rsidRPr="00C16751">
        <w:rPr>
          <w:rFonts w:ascii="Cambria" w:eastAsia="MS Mincho" w:hAnsi="Cambria"/>
          <w:color w:val="000000"/>
          <w:sz w:val="20"/>
          <w:szCs w:val="20"/>
          <w:lang w:val="pt-BR"/>
        </w:rPr>
        <w:t xml:space="preserve">Defesa </w:t>
      </w:r>
      <w:r w:rsidR="005A57C8" w:rsidRPr="00C16751">
        <w:rPr>
          <w:rFonts w:ascii="Cambria" w:eastAsia="MS Mincho" w:hAnsi="Cambria"/>
          <w:color w:val="000000"/>
          <w:sz w:val="20"/>
          <w:szCs w:val="20"/>
          <w:lang w:val="pt-BR"/>
        </w:rPr>
        <w:t>dos Direitos</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 xml:space="preserve">Humanos, </w:t>
      </w:r>
      <w:r w:rsidR="009B3955" w:rsidRPr="00C16751">
        <w:rPr>
          <w:rFonts w:ascii="Cambria" w:eastAsia="MS Mincho" w:hAnsi="Cambria"/>
          <w:color w:val="000000"/>
          <w:sz w:val="20"/>
          <w:szCs w:val="20"/>
          <w:lang w:val="pt-BR"/>
        </w:rPr>
        <w:t>uma</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inst</w:t>
      </w:r>
      <w:r w:rsidR="00322D78" w:rsidRPr="00C16751">
        <w:rPr>
          <w:rFonts w:ascii="Cambria" w:eastAsia="MS Mincho" w:hAnsi="Cambria"/>
          <w:color w:val="000000"/>
          <w:sz w:val="20"/>
          <w:szCs w:val="20"/>
          <w:lang w:val="pt-BR"/>
        </w:rPr>
        <w:t>â</w:t>
      </w:r>
      <w:r w:rsidR="00AF453C" w:rsidRPr="00C16751">
        <w:rPr>
          <w:rFonts w:ascii="Cambria" w:eastAsia="MS Mincho" w:hAnsi="Cambria"/>
          <w:color w:val="000000"/>
          <w:sz w:val="20"/>
          <w:szCs w:val="20"/>
          <w:lang w:val="pt-BR"/>
        </w:rPr>
        <w:t>ncia cr</w:t>
      </w:r>
      <w:r w:rsidR="00322D78" w:rsidRPr="00C16751">
        <w:rPr>
          <w:rFonts w:ascii="Cambria" w:eastAsia="MS Mincho" w:hAnsi="Cambria"/>
          <w:color w:val="000000"/>
          <w:sz w:val="20"/>
          <w:szCs w:val="20"/>
          <w:lang w:val="pt-BR"/>
        </w:rPr>
        <w:t>i</w:t>
      </w:r>
      <w:r w:rsidR="00AF453C" w:rsidRPr="00C16751">
        <w:rPr>
          <w:rFonts w:ascii="Cambria" w:eastAsia="MS Mincho" w:hAnsi="Cambria"/>
          <w:color w:val="000000"/>
          <w:sz w:val="20"/>
          <w:szCs w:val="20"/>
          <w:lang w:val="pt-BR"/>
        </w:rPr>
        <w:t xml:space="preserve">ada </w:t>
      </w:r>
      <w:r w:rsidR="00322D78" w:rsidRPr="00C16751">
        <w:rPr>
          <w:rFonts w:ascii="Cambria" w:eastAsia="MS Mincho" w:hAnsi="Cambria"/>
          <w:color w:val="000000"/>
          <w:sz w:val="20"/>
          <w:szCs w:val="20"/>
          <w:lang w:val="pt-BR"/>
        </w:rPr>
        <w:t xml:space="preserve">na </w:t>
      </w:r>
      <w:r w:rsidR="00AF453C" w:rsidRPr="00C16751">
        <w:rPr>
          <w:rFonts w:ascii="Cambria" w:eastAsia="MS Mincho" w:hAnsi="Cambria"/>
          <w:color w:val="000000"/>
          <w:sz w:val="20"/>
          <w:szCs w:val="20"/>
          <w:lang w:val="pt-BR"/>
        </w:rPr>
        <w:t>estrutura administrativa d</w:t>
      </w:r>
      <w:r w:rsidR="003056CF" w:rsidRPr="00C16751">
        <w:rPr>
          <w:rFonts w:ascii="Cambria" w:eastAsia="MS Mincho" w:hAnsi="Cambria"/>
          <w:color w:val="000000"/>
          <w:sz w:val="20"/>
          <w:szCs w:val="20"/>
          <w:lang w:val="pt-BR"/>
        </w:rPr>
        <w:t>a</w:t>
      </w:r>
      <w:r w:rsidR="00AF453C" w:rsidRPr="00C16751">
        <w:rPr>
          <w:rFonts w:ascii="Cambria" w:eastAsia="MS Mincho" w:hAnsi="Cambria"/>
          <w:color w:val="000000"/>
          <w:sz w:val="20"/>
          <w:szCs w:val="20"/>
          <w:lang w:val="pt-BR"/>
        </w:rPr>
        <w:t xml:space="preserve"> Defensor</w:t>
      </w:r>
      <w:r w:rsidR="003056CF" w:rsidRPr="00C16751">
        <w:rPr>
          <w:rFonts w:ascii="Cambria" w:eastAsia="MS Mincho" w:hAnsi="Cambria"/>
          <w:color w:val="000000"/>
          <w:sz w:val="20"/>
          <w:szCs w:val="20"/>
          <w:lang w:val="pt-BR"/>
        </w:rPr>
        <w:t>ia</w:t>
      </w:r>
      <w:r w:rsidR="00AF453C" w:rsidRPr="00C16751">
        <w:rPr>
          <w:rFonts w:ascii="Cambria" w:eastAsia="MS Mincho" w:hAnsi="Cambria"/>
          <w:color w:val="000000"/>
          <w:sz w:val="20"/>
          <w:szCs w:val="20"/>
          <w:lang w:val="pt-BR"/>
        </w:rPr>
        <w:t xml:space="preserve">. </w:t>
      </w:r>
      <w:r w:rsidR="00322D78" w:rsidRPr="00C16751">
        <w:rPr>
          <w:rFonts w:ascii="Cambria" w:eastAsia="MS Mincho" w:hAnsi="Cambria"/>
          <w:color w:val="000000"/>
          <w:sz w:val="20"/>
          <w:szCs w:val="20"/>
          <w:lang w:val="pt-BR"/>
        </w:rPr>
        <w:t xml:space="preserve">Levando em </w:t>
      </w:r>
      <w:r w:rsidR="00AF453C" w:rsidRPr="00C16751">
        <w:rPr>
          <w:rFonts w:ascii="Cambria" w:eastAsia="MS Mincho" w:hAnsi="Cambria"/>
          <w:color w:val="000000"/>
          <w:sz w:val="20"/>
          <w:szCs w:val="20"/>
          <w:lang w:val="pt-BR"/>
        </w:rPr>
        <w:t>considera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a informa</w:t>
      </w:r>
      <w:r w:rsidR="005A57C8" w:rsidRPr="00C16751">
        <w:rPr>
          <w:rFonts w:ascii="Cambria" w:eastAsia="MS Mincho" w:hAnsi="Cambria"/>
          <w:color w:val="000000"/>
          <w:sz w:val="20"/>
          <w:szCs w:val="20"/>
          <w:lang w:val="pt-BR"/>
        </w:rPr>
        <w:t>ção</w:t>
      </w:r>
      <w:r w:rsidR="00AF453C" w:rsidRPr="00C16751">
        <w:rPr>
          <w:rFonts w:ascii="Cambria" w:eastAsia="MS Mincho" w:hAnsi="Cambria"/>
          <w:color w:val="000000"/>
          <w:sz w:val="20"/>
          <w:szCs w:val="20"/>
          <w:lang w:val="pt-BR"/>
        </w:rPr>
        <w:t xml:space="preserve"> </w:t>
      </w:r>
      <w:r w:rsidR="00322D78" w:rsidRPr="00C16751">
        <w:rPr>
          <w:rFonts w:ascii="Cambria" w:eastAsia="MS Mincho" w:hAnsi="Cambria"/>
          <w:color w:val="000000"/>
          <w:sz w:val="20"/>
          <w:szCs w:val="20"/>
          <w:lang w:val="pt-BR"/>
        </w:rPr>
        <w:t xml:space="preserve">prestada pela </w:t>
      </w:r>
      <w:r w:rsidRPr="00C16751">
        <w:rPr>
          <w:rFonts w:ascii="Cambria" w:eastAsia="MS Mincho" w:hAnsi="Cambria"/>
          <w:color w:val="000000"/>
          <w:sz w:val="20"/>
          <w:szCs w:val="20"/>
          <w:lang w:val="pt-BR"/>
        </w:rPr>
        <w:t xml:space="preserve">parte </w:t>
      </w:r>
      <w:r w:rsidR="005A57C8" w:rsidRPr="00C16751">
        <w:rPr>
          <w:rFonts w:ascii="Cambria" w:eastAsia="MS Mincho" w:hAnsi="Cambria"/>
          <w:color w:val="000000"/>
          <w:sz w:val="20"/>
          <w:szCs w:val="20"/>
          <w:lang w:val="pt-BR"/>
        </w:rPr>
        <w:t>peticionária</w:t>
      </w:r>
      <w:r w:rsidR="00AF453C" w:rsidRPr="00C16751">
        <w:rPr>
          <w:rFonts w:ascii="Cambria" w:eastAsia="MS Mincho" w:hAnsi="Cambria"/>
          <w:color w:val="000000"/>
          <w:sz w:val="20"/>
          <w:szCs w:val="20"/>
          <w:lang w:val="pt-BR"/>
        </w:rPr>
        <w:t xml:space="preserve">, </w:t>
      </w:r>
      <w:r w:rsidR="004212AD" w:rsidRPr="00C16751">
        <w:rPr>
          <w:rFonts w:ascii="Cambria" w:eastAsia="MS Mincho" w:hAnsi="Cambria"/>
          <w:color w:val="000000"/>
          <w:sz w:val="20"/>
          <w:szCs w:val="20"/>
          <w:lang w:val="pt-BR"/>
        </w:rPr>
        <w:t xml:space="preserve">a Comissão </w:t>
      </w:r>
      <w:r w:rsidR="00AF453C" w:rsidRPr="00C16751">
        <w:rPr>
          <w:rFonts w:ascii="Cambria" w:eastAsia="MS Mincho" w:hAnsi="Cambria"/>
          <w:color w:val="000000"/>
          <w:sz w:val="20"/>
          <w:szCs w:val="20"/>
          <w:lang w:val="pt-BR"/>
        </w:rPr>
        <w:t xml:space="preserve">considera que </w:t>
      </w:r>
      <w:r w:rsidR="00D50132" w:rsidRPr="00C16751">
        <w:rPr>
          <w:rFonts w:ascii="Cambria" w:eastAsia="MS Mincho" w:hAnsi="Cambria"/>
          <w:color w:val="000000"/>
          <w:sz w:val="20"/>
          <w:szCs w:val="20"/>
          <w:lang w:val="pt-BR"/>
        </w:rPr>
        <w:t xml:space="preserve">esse aspecto </w:t>
      </w:r>
      <w:r w:rsidR="00AF453C" w:rsidRPr="00C16751">
        <w:rPr>
          <w:rFonts w:ascii="Cambria" w:eastAsia="MS Mincho" w:hAnsi="Cambria"/>
          <w:color w:val="000000"/>
          <w:sz w:val="20"/>
          <w:szCs w:val="20"/>
          <w:lang w:val="pt-BR"/>
        </w:rPr>
        <w:t>d</w:t>
      </w:r>
      <w:r w:rsidR="00322D78" w:rsidRPr="00C16751">
        <w:rPr>
          <w:rFonts w:ascii="Cambria" w:eastAsia="MS Mincho" w:hAnsi="Cambria"/>
          <w:color w:val="000000"/>
          <w:sz w:val="20"/>
          <w:szCs w:val="20"/>
          <w:lang w:val="pt-BR"/>
        </w:rPr>
        <w:t>o</w:t>
      </w:r>
      <w:r w:rsidR="00AF453C" w:rsidRPr="00C16751">
        <w:rPr>
          <w:rFonts w:ascii="Cambria" w:eastAsia="MS Mincho" w:hAnsi="Cambria"/>
          <w:color w:val="000000"/>
          <w:sz w:val="20"/>
          <w:szCs w:val="20"/>
          <w:lang w:val="pt-BR"/>
        </w:rPr>
        <w:t xml:space="preserve"> ASA </w:t>
      </w:r>
      <w:r w:rsidR="00322D78" w:rsidRPr="00C16751">
        <w:rPr>
          <w:rFonts w:ascii="Cambria" w:eastAsia="MS Mincho" w:hAnsi="Cambria"/>
          <w:color w:val="000000"/>
          <w:sz w:val="20"/>
          <w:szCs w:val="20"/>
          <w:lang w:val="pt-BR"/>
        </w:rPr>
        <w:t xml:space="preserve">alcançou um nível </w:t>
      </w:r>
      <w:r w:rsidR="00AF453C" w:rsidRPr="00C16751">
        <w:rPr>
          <w:rFonts w:ascii="Cambria" w:eastAsia="MS Mincho" w:hAnsi="Cambria"/>
          <w:color w:val="000000"/>
          <w:sz w:val="20"/>
          <w:szCs w:val="20"/>
          <w:lang w:val="pt-BR"/>
        </w:rPr>
        <w:t xml:space="preserve">de </w:t>
      </w:r>
      <w:r w:rsidR="00F85B6E" w:rsidRPr="00C16751">
        <w:rPr>
          <w:rFonts w:ascii="Cambria" w:eastAsia="MS Mincho" w:hAnsi="Cambria"/>
          <w:color w:val="000000"/>
          <w:sz w:val="20"/>
          <w:szCs w:val="20"/>
          <w:lang w:val="pt-BR"/>
        </w:rPr>
        <w:t>cumprimento</w:t>
      </w:r>
      <w:r w:rsidR="00B12D4A" w:rsidRPr="00C16751">
        <w:rPr>
          <w:rFonts w:ascii="Cambria" w:eastAsia="MS Mincho" w:hAnsi="Cambria"/>
          <w:color w:val="000000"/>
          <w:sz w:val="20"/>
          <w:szCs w:val="20"/>
          <w:lang w:val="pt-BR"/>
        </w:rPr>
        <w:t xml:space="preserve"> </w:t>
      </w:r>
      <w:r w:rsidR="00AF453C" w:rsidRPr="00C16751">
        <w:rPr>
          <w:rFonts w:ascii="Cambria" w:eastAsia="MS Mincho" w:hAnsi="Cambria"/>
          <w:color w:val="000000"/>
          <w:sz w:val="20"/>
          <w:szCs w:val="20"/>
          <w:lang w:val="pt-BR"/>
        </w:rPr>
        <w:t>total</w:t>
      </w:r>
      <w:r w:rsidR="00322D78" w:rsidRPr="00C16751">
        <w:rPr>
          <w:rFonts w:ascii="Cambria" w:eastAsia="MS Mincho" w:hAnsi="Cambria"/>
          <w:color w:val="000000"/>
          <w:sz w:val="20"/>
          <w:szCs w:val="20"/>
          <w:lang w:val="pt-BR"/>
        </w:rPr>
        <w:t xml:space="preserve">, </w:t>
      </w:r>
      <w:r w:rsidR="00BF77F1" w:rsidRPr="00C16751">
        <w:rPr>
          <w:rFonts w:ascii="Cambria" w:eastAsia="MS Mincho" w:hAnsi="Cambria"/>
          <w:color w:val="000000"/>
          <w:sz w:val="20"/>
          <w:szCs w:val="20"/>
          <w:lang w:val="pt-BR"/>
        </w:rPr>
        <w:t>e assim o declara</w:t>
      </w:r>
      <w:r w:rsidR="00AF453C" w:rsidRPr="00C16751">
        <w:rPr>
          <w:rFonts w:ascii="Cambria" w:eastAsia="MS Mincho" w:hAnsi="Cambria"/>
          <w:color w:val="000000"/>
          <w:sz w:val="20"/>
          <w:szCs w:val="20"/>
          <w:lang w:val="pt-BR"/>
        </w:rPr>
        <w:t xml:space="preserve">. </w:t>
      </w:r>
    </w:p>
    <w:p w14:paraId="365E9369" w14:textId="77777777" w:rsidR="00AF453C" w:rsidRPr="00C16751" w:rsidRDefault="00AF453C" w:rsidP="00AF453C">
      <w:pPr>
        <w:pStyle w:val="ListParagraph"/>
        <w:rPr>
          <w:rFonts w:eastAsia="MS Mincho"/>
          <w:sz w:val="20"/>
          <w:szCs w:val="20"/>
          <w:lang w:val="pt-BR"/>
        </w:rPr>
      </w:pPr>
    </w:p>
    <w:p w14:paraId="6549E109" w14:textId="724B8647" w:rsidR="00AF453C" w:rsidRPr="00C16751" w:rsidRDefault="007767C0"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Com </w:t>
      </w:r>
      <w:r w:rsidR="00AF453C" w:rsidRPr="00C16751">
        <w:rPr>
          <w:rFonts w:ascii="Cambria" w:hAnsi="Cambria" w:cs="Cambria"/>
          <w:color w:val="000000"/>
          <w:sz w:val="20"/>
          <w:szCs w:val="20"/>
          <w:u w:color="000000"/>
          <w:lang w:val="pt-BR" w:eastAsia="es-ES"/>
        </w:rPr>
        <w:t>rela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III.3.18, </w:t>
      </w:r>
      <w:r w:rsidRPr="00C16751">
        <w:rPr>
          <w:rFonts w:ascii="Cambria" w:hAnsi="Cambria" w:cs="Cambria"/>
          <w:color w:val="000000"/>
          <w:sz w:val="20"/>
          <w:szCs w:val="20"/>
          <w:u w:color="000000"/>
          <w:lang w:val="pt-BR" w:eastAsia="es-ES"/>
        </w:rPr>
        <w:t xml:space="preserve">a respeito da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u</w:t>
      </w:r>
      <w:r w:rsidRPr="00C16751">
        <w:rPr>
          <w:rFonts w:ascii="Cambria" w:hAnsi="Cambria" w:cs="Cambria"/>
          <w:color w:val="000000"/>
          <w:sz w:val="20"/>
          <w:szCs w:val="20"/>
          <w:u w:color="000000"/>
          <w:lang w:val="pt-BR" w:eastAsia="es-ES"/>
        </w:rPr>
        <w:t>ma</w:t>
      </w:r>
      <w:r w:rsidR="00AF453C" w:rsidRPr="00C16751">
        <w:rPr>
          <w:rFonts w:ascii="Cambria" w:hAnsi="Cambria" w:cs="Cambria"/>
          <w:color w:val="000000"/>
          <w:sz w:val="20"/>
          <w:szCs w:val="20"/>
          <w:u w:color="000000"/>
          <w:lang w:val="pt-BR" w:eastAsia="es-ES"/>
        </w:rPr>
        <w:t xml:space="preserve"> equip</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responsável por </w:t>
      </w:r>
      <w:r w:rsidR="00AF453C" w:rsidRPr="00C16751">
        <w:rPr>
          <w:rFonts w:ascii="Cambria" w:hAnsi="Cambria" w:cs="Cambria"/>
          <w:color w:val="000000"/>
          <w:sz w:val="20"/>
          <w:szCs w:val="20"/>
          <w:u w:color="000000"/>
          <w:lang w:val="pt-BR" w:eastAsia="es-ES"/>
        </w:rPr>
        <w:t xml:space="preserve">dar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aos pedidos de deten</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F35705" w:rsidRPr="00C16751">
        <w:rPr>
          <w:rFonts w:ascii="Cambria" w:hAnsi="Cambria" w:cs="Cambria"/>
          <w:color w:val="000000"/>
          <w:sz w:val="20"/>
          <w:szCs w:val="20"/>
          <w:u w:color="000000"/>
          <w:lang w:val="pt-BR" w:eastAsia="es-ES"/>
        </w:rPr>
        <w:t>decorrentes</w:t>
      </w:r>
      <w:r w:rsidR="00AF453C" w:rsidRPr="00C16751">
        <w:rPr>
          <w:rFonts w:ascii="Cambria" w:hAnsi="Cambria" w:cs="Cambria"/>
          <w:color w:val="000000"/>
          <w:sz w:val="20"/>
          <w:szCs w:val="20"/>
          <w:u w:color="000000"/>
          <w:lang w:val="pt-BR" w:eastAsia="es-ES"/>
        </w:rPr>
        <w:t xml:space="preserve"> d</w:t>
      </w:r>
      <w:r w:rsidR="00F35705"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conflito no </w:t>
      </w:r>
      <w:r w:rsidR="00AF453C" w:rsidRPr="00C16751">
        <w:rPr>
          <w:rFonts w:ascii="Cambria" w:hAnsi="Cambria" w:cs="Cambria"/>
          <w:color w:val="000000"/>
          <w:sz w:val="20"/>
          <w:szCs w:val="20"/>
          <w:u w:color="000000"/>
          <w:lang w:val="pt-BR" w:eastAsia="es-ES"/>
        </w:rPr>
        <w:t>campo,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w:t>
      </w:r>
      <w:r w:rsidR="00AF453C" w:rsidRPr="00C16751">
        <w:rPr>
          <w:rFonts w:ascii="Cambria" w:hAnsi="Cambria"/>
          <w:sz w:val="20"/>
          <w:szCs w:val="20"/>
          <w:u w:color="000000"/>
          <w:lang w:val="pt-BR"/>
        </w:rPr>
        <w:t xml:space="preserve">30 de </w:t>
      </w:r>
      <w:r w:rsidR="0036628F" w:rsidRPr="00C16751">
        <w:rPr>
          <w:rFonts w:ascii="Cambria" w:hAnsi="Cambria"/>
          <w:sz w:val="20"/>
          <w:szCs w:val="20"/>
          <w:u w:color="000000"/>
          <w:lang w:val="pt-BR"/>
        </w:rPr>
        <w:t>novembro</w:t>
      </w:r>
      <w:r w:rsidR="00B12D4A" w:rsidRPr="00C16751">
        <w:rPr>
          <w:rFonts w:ascii="Cambria" w:hAnsi="Cambria"/>
          <w:sz w:val="20"/>
          <w:szCs w:val="20"/>
          <w:u w:color="000000"/>
          <w:lang w:val="pt-BR"/>
        </w:rPr>
        <w:t xml:space="preserve"> </w:t>
      </w:r>
      <w:r w:rsidR="00AF453C"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de </w:t>
      </w:r>
      <w:r w:rsidR="00810BE3" w:rsidRPr="00C16751">
        <w:rPr>
          <w:rFonts w:ascii="Cambria" w:hAnsi="Cambria" w:cs="Cambria"/>
          <w:color w:val="000000"/>
          <w:sz w:val="20"/>
          <w:szCs w:val="20"/>
          <w:u w:color="000000"/>
          <w:lang w:val="pt-BR" w:eastAsia="es-ES"/>
        </w:rPr>
        <w:t>acordo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com a </w:t>
      </w:r>
      <w:r w:rsidR="00AF453C" w:rsidRPr="00C16751">
        <w:rPr>
          <w:rFonts w:ascii="Cambria" w:hAnsi="Cambria" w:cs="Cambria"/>
          <w:color w:val="000000"/>
          <w:sz w:val="20"/>
          <w:szCs w:val="20"/>
          <w:u w:color="000000"/>
          <w:lang w:val="pt-BR" w:eastAsia="es-ES"/>
        </w:rPr>
        <w:t>Orde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de Servi</w:t>
      </w:r>
      <w:r w:rsidRPr="00C16751">
        <w:rPr>
          <w:rFonts w:ascii="Cambria" w:hAnsi="Cambria" w:cs="Cambria"/>
          <w:color w:val="000000"/>
          <w:sz w:val="20"/>
          <w:szCs w:val="20"/>
          <w:u w:color="000000"/>
          <w:lang w:val="pt-BR" w:eastAsia="es-ES"/>
        </w:rPr>
        <w:t>ç</w:t>
      </w:r>
      <w:r w:rsidR="00AF453C" w:rsidRPr="00C16751">
        <w:rPr>
          <w:rFonts w:ascii="Cambria" w:hAnsi="Cambria" w:cs="Cambria"/>
          <w:color w:val="000000"/>
          <w:sz w:val="20"/>
          <w:szCs w:val="20"/>
          <w:u w:color="000000"/>
          <w:lang w:val="pt-BR" w:eastAsia="es-ES"/>
        </w:rPr>
        <w:t>o N</w:t>
      </w:r>
      <w:r w:rsidR="00AF453C" w:rsidRPr="00C16751">
        <w:rPr>
          <w:rFonts w:ascii="Cambria" w:hAnsi="Cambria" w:cs="Cambria"/>
          <w:color w:val="000000"/>
          <w:sz w:val="20"/>
          <w:szCs w:val="20"/>
          <w:u w:color="000000"/>
          <w:vertAlign w:val="superscript"/>
          <w:lang w:val="pt-BR" w:eastAsia="es-ES"/>
        </w:rPr>
        <w:t>o.</w:t>
      </w:r>
      <w:r w:rsidR="00AF453C" w:rsidRPr="00C16751">
        <w:rPr>
          <w:rFonts w:ascii="Cambria" w:hAnsi="Cambria" w:cs="Cambria"/>
          <w:color w:val="000000"/>
          <w:sz w:val="20"/>
          <w:szCs w:val="20"/>
          <w:u w:color="000000"/>
          <w:lang w:val="pt-BR" w:eastAsia="es-ES"/>
        </w:rPr>
        <w:t xml:space="preserve"> 005/2018, emitida p</w:t>
      </w:r>
      <w:r w:rsidRPr="00C16751">
        <w:rPr>
          <w:rFonts w:ascii="Cambria" w:hAnsi="Cambria" w:cs="Cambria"/>
          <w:color w:val="000000"/>
          <w:sz w:val="20"/>
          <w:szCs w:val="20"/>
          <w:u w:color="000000"/>
          <w:lang w:val="pt-BR" w:eastAsia="es-ES"/>
        </w:rPr>
        <w:t xml:space="preserve">elo </w:t>
      </w:r>
      <w:r w:rsidR="00AF453C" w:rsidRPr="00C16751">
        <w:rPr>
          <w:rFonts w:ascii="Cambria" w:hAnsi="Cambria" w:cs="Cambria"/>
          <w:color w:val="000000"/>
          <w:sz w:val="20"/>
          <w:szCs w:val="20"/>
          <w:u w:color="000000"/>
          <w:lang w:val="pt-BR" w:eastAsia="es-ES"/>
        </w:rPr>
        <w:t>Delegado</w:t>
      </w:r>
      <w:r w:rsidR="003056CF" w:rsidRPr="00C16751">
        <w:rPr>
          <w:rFonts w:ascii="Cambria" w:hAnsi="Cambria" w:cs="Cambria"/>
          <w:color w:val="000000"/>
          <w:sz w:val="20"/>
          <w:szCs w:val="20"/>
          <w:u w:color="000000"/>
          <w:lang w:val="pt-BR" w:eastAsia="es-ES"/>
        </w:rPr>
        <w:t>-</w:t>
      </w:r>
      <w:r w:rsidR="00810BE3" w:rsidRPr="00C16751">
        <w:rPr>
          <w:rFonts w:ascii="Cambria" w:hAnsi="Cambria" w:cs="Cambria"/>
          <w:color w:val="000000"/>
          <w:sz w:val="20"/>
          <w:szCs w:val="20"/>
          <w:u w:color="000000"/>
          <w:lang w:val="pt-BR" w:eastAsia="es-ES"/>
        </w:rPr>
        <w:t>Geral</w:t>
      </w:r>
      <w:r w:rsidR="00B12D4A"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002B5EE6" w:rsidRPr="00C16751">
        <w:rPr>
          <w:rFonts w:ascii="Cambria" w:hAnsi="Cambria" w:cs="Cambria"/>
          <w:color w:val="000000"/>
          <w:sz w:val="20"/>
          <w:szCs w:val="20"/>
          <w:u w:color="000000"/>
          <w:lang w:val="pt-BR" w:eastAsia="es-ES"/>
        </w:rPr>
        <w:t>Polícia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Civil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Pr="00C16751">
        <w:rPr>
          <w:rFonts w:ascii="Cambria" w:hAnsi="Cambria" w:cs="Cambria"/>
          <w:color w:val="000000"/>
          <w:sz w:val="20"/>
          <w:szCs w:val="20"/>
          <w:u w:color="000000"/>
          <w:lang w:val="pt-BR" w:eastAsia="es-ES"/>
        </w:rPr>
        <w:t xml:space="preserve">, em </w:t>
      </w:r>
      <w:r w:rsidR="00AF453C" w:rsidRPr="00C16751">
        <w:rPr>
          <w:rFonts w:ascii="Cambria" w:hAnsi="Cambria" w:cs="Cambria"/>
          <w:color w:val="000000"/>
          <w:sz w:val="20"/>
          <w:szCs w:val="20"/>
          <w:u w:color="000000"/>
          <w:lang w:val="pt-BR" w:eastAsia="es-ES"/>
        </w:rPr>
        <w:t xml:space="preserve">13 de </w:t>
      </w:r>
      <w:r w:rsidRPr="00C16751">
        <w:rPr>
          <w:rFonts w:ascii="Cambria" w:hAnsi="Cambria" w:cs="Cambria"/>
          <w:color w:val="000000"/>
          <w:sz w:val="20"/>
          <w:szCs w:val="20"/>
          <w:u w:color="000000"/>
          <w:lang w:val="pt-BR" w:eastAsia="es-ES"/>
        </w:rPr>
        <w:t xml:space="preserve">setembro </w:t>
      </w:r>
      <w:r w:rsidR="00AF453C" w:rsidRPr="00C16751">
        <w:rPr>
          <w:rFonts w:ascii="Cambria" w:hAnsi="Cambria" w:cs="Cambria"/>
          <w:color w:val="000000"/>
          <w:sz w:val="20"/>
          <w:szCs w:val="20"/>
          <w:u w:color="000000"/>
          <w:lang w:val="pt-BR" w:eastAsia="es-ES"/>
        </w:rPr>
        <w:t xml:space="preserve">de 2018, </w:t>
      </w:r>
      <w:r w:rsidRPr="00C16751">
        <w:rPr>
          <w:rFonts w:ascii="Cambria" w:hAnsi="Cambria" w:cs="Cambria"/>
          <w:color w:val="000000"/>
          <w:sz w:val="20"/>
          <w:szCs w:val="20"/>
          <w:u w:color="000000"/>
          <w:lang w:val="pt-BR" w:eastAsia="es-ES"/>
        </w:rPr>
        <w:t xml:space="preserve">foi determinada a constituição de uma equipe de policiais lotados na Delegacia de Conflitos Agrários, com </w:t>
      </w:r>
      <w:r w:rsidR="00AF453C" w:rsidRPr="00C16751">
        <w:rPr>
          <w:rFonts w:ascii="Cambria" w:hAnsi="Cambria" w:cs="Cambria"/>
          <w:color w:val="000000"/>
          <w:sz w:val="20"/>
          <w:szCs w:val="20"/>
          <w:u w:color="000000"/>
          <w:lang w:val="pt-BR" w:eastAsia="es-ES"/>
        </w:rPr>
        <w:t>sede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Belém, Marabá, Santarém, Altamira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Redenção, para dar </w:t>
      </w:r>
      <w:r w:rsidR="00BF77F1" w:rsidRPr="00C16751">
        <w:rPr>
          <w:rFonts w:ascii="Cambria" w:hAnsi="Cambria" w:cs="Cambria"/>
          <w:color w:val="000000"/>
          <w:sz w:val="20"/>
          <w:szCs w:val="20"/>
          <w:u w:color="000000"/>
          <w:lang w:val="pt-BR" w:eastAsia="es-ES"/>
        </w:rPr>
        <w:t>prioridade</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às ordens de </w:t>
      </w:r>
      <w:r w:rsidR="003056CF" w:rsidRPr="00C16751">
        <w:rPr>
          <w:rFonts w:ascii="Cambria" w:hAnsi="Cambria" w:cs="Cambria"/>
          <w:color w:val="000000"/>
          <w:sz w:val="20"/>
          <w:szCs w:val="20"/>
          <w:u w:color="000000"/>
          <w:lang w:val="pt-BR" w:eastAsia="es-ES"/>
        </w:rPr>
        <w:t>prisão</w:t>
      </w:r>
      <w:r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emitidas nas investiga</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polici</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proces</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os pen</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decorrentes de conflitos no </w:t>
      </w:r>
      <w:r w:rsidR="00AF453C" w:rsidRPr="00C16751">
        <w:rPr>
          <w:rFonts w:ascii="Cambria" w:hAnsi="Cambria" w:cs="Cambria"/>
          <w:color w:val="000000"/>
          <w:sz w:val="20"/>
          <w:szCs w:val="20"/>
          <w:u w:color="000000"/>
          <w:lang w:val="pt-BR" w:eastAsia="es-ES"/>
        </w:rPr>
        <w:t>campo. A</w:t>
      </w:r>
      <w:r w:rsidRPr="00C16751">
        <w:rPr>
          <w:rFonts w:ascii="Cambria" w:hAnsi="Cambria" w:cs="Cambria"/>
          <w:color w:val="000000"/>
          <w:sz w:val="20"/>
          <w:szCs w:val="20"/>
          <w:u w:color="000000"/>
          <w:lang w:val="pt-BR" w:eastAsia="es-ES"/>
        </w:rPr>
        <w:t xml:space="preserve"> esse respeito</w:t>
      </w:r>
      <w:r w:rsidR="00AF453C" w:rsidRPr="00C16751">
        <w:rPr>
          <w:rFonts w:ascii="Cambria" w:hAnsi="Cambria" w:cs="Cambria"/>
          <w:color w:val="000000"/>
          <w:sz w:val="20"/>
          <w:szCs w:val="20"/>
          <w:u w:color="000000"/>
          <w:lang w:val="pt-BR" w:eastAsia="es-ES"/>
        </w:rPr>
        <w:t xml:space="preserve">,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n</w:t>
      </w:r>
      <w:r w:rsidRPr="00C16751">
        <w:rPr>
          <w:rFonts w:ascii="Cambria" w:hAnsi="Cambria" w:cs="Cambria"/>
          <w:color w:val="000000"/>
          <w:sz w:val="20"/>
          <w:szCs w:val="20"/>
          <w:u w:color="000000"/>
          <w:lang w:val="pt-BR" w:eastAsia="es-ES"/>
        </w:rPr>
        <w:t>ã</w:t>
      </w:r>
      <w:r w:rsidR="00AF453C"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 xml:space="preserve">apresentou </w:t>
      </w:r>
      <w:r w:rsidR="00AF453C" w:rsidRPr="00C16751">
        <w:rPr>
          <w:rFonts w:ascii="Cambria" w:hAnsi="Cambria" w:cs="Cambria"/>
          <w:color w:val="000000"/>
          <w:sz w:val="20"/>
          <w:szCs w:val="20"/>
          <w:u w:color="000000"/>
          <w:lang w:val="pt-BR" w:eastAsia="es-ES"/>
        </w:rPr>
        <w:t>observa</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sobre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alcance estrutural d</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equip</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de </w:t>
      </w:r>
      <w:r w:rsidRPr="00C16751">
        <w:rPr>
          <w:rFonts w:ascii="Cambria" w:hAnsi="Cambria" w:cs="Cambria"/>
          <w:color w:val="000000"/>
          <w:sz w:val="20"/>
          <w:szCs w:val="20"/>
          <w:u w:color="000000"/>
          <w:lang w:val="pt-BR" w:eastAsia="es-ES"/>
        </w:rPr>
        <w:t>trabalho</w:t>
      </w:r>
      <w:r w:rsidR="00AF453C" w:rsidRPr="00C16751">
        <w:rPr>
          <w:rFonts w:ascii="Cambria" w:hAnsi="Cambria" w:cs="Cambria"/>
          <w:color w:val="000000"/>
          <w:sz w:val="20"/>
          <w:szCs w:val="20"/>
          <w:u w:color="000000"/>
          <w:lang w:val="pt-BR" w:eastAsia="es-ES"/>
        </w:rPr>
        <w:t xml:space="preserve">, </w:t>
      </w:r>
      <w:r w:rsidR="00215585" w:rsidRPr="00C16751">
        <w:rPr>
          <w:rFonts w:ascii="Cambria" w:hAnsi="Cambria" w:cs="Cambria"/>
          <w:color w:val="000000"/>
          <w:sz w:val="20"/>
          <w:szCs w:val="20"/>
          <w:u w:color="000000"/>
          <w:lang w:val="pt-BR" w:eastAsia="es-ES"/>
        </w:rPr>
        <w:t>mas</w:t>
      </w:r>
      <w:r w:rsidRPr="00C16751">
        <w:rPr>
          <w:rFonts w:ascii="Cambria" w:hAnsi="Cambria" w:cs="Cambria"/>
          <w:color w:val="000000"/>
          <w:sz w:val="20"/>
          <w:szCs w:val="20"/>
          <w:u w:color="000000"/>
          <w:lang w:val="pt-BR" w:eastAsia="es-ES"/>
        </w:rPr>
        <w:t xml:space="preserve"> </w:t>
      </w:r>
      <w:r w:rsidR="00215585" w:rsidRPr="00C16751">
        <w:rPr>
          <w:rFonts w:ascii="Cambria" w:hAnsi="Cambria" w:cs="Cambria"/>
          <w:color w:val="000000"/>
          <w:sz w:val="20"/>
          <w:szCs w:val="20"/>
          <w:u w:color="000000"/>
          <w:lang w:val="pt-BR" w:eastAsia="es-ES"/>
        </w:rPr>
        <w:t>sobre</w:t>
      </w:r>
      <w:r w:rsidRPr="00C16751">
        <w:rPr>
          <w:rFonts w:ascii="Cambria" w:hAnsi="Cambria" w:cs="Cambria"/>
          <w:color w:val="000000"/>
          <w:sz w:val="20"/>
          <w:szCs w:val="20"/>
          <w:u w:color="000000"/>
          <w:lang w:val="pt-BR" w:eastAsia="es-ES"/>
        </w:rPr>
        <w:t xml:space="preserve"> as falhas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investiga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específica sobre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homicídio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José Dutra da Costa, objeto de </w:t>
      </w:r>
      <w:r w:rsidRPr="00C16751">
        <w:rPr>
          <w:rFonts w:ascii="Cambria" w:hAnsi="Cambria" w:cs="Cambria"/>
          <w:color w:val="000000"/>
          <w:sz w:val="20"/>
          <w:szCs w:val="20"/>
          <w:u w:color="000000"/>
          <w:lang w:val="pt-BR" w:eastAsia="es-ES"/>
        </w:rPr>
        <w:t xml:space="preserve">acompanhamento mediante </w:t>
      </w:r>
      <w:r w:rsidR="005A57C8" w:rsidRPr="00C16751">
        <w:rPr>
          <w:rFonts w:ascii="Cambria" w:hAnsi="Cambria" w:cs="Cambria"/>
          <w:color w:val="000000"/>
          <w:sz w:val="20"/>
          <w:szCs w:val="20"/>
          <w:u w:color="000000"/>
          <w:lang w:val="pt-BR" w:eastAsia="es-ES"/>
        </w:rPr>
        <w:t xml:space="preserve">a </w:t>
      </w:r>
      <w:r w:rsidR="00AF453C" w:rsidRPr="00C16751">
        <w:rPr>
          <w:rFonts w:ascii="Cambria" w:hAnsi="Cambria" w:cs="Cambria"/>
          <w:color w:val="000000"/>
          <w:sz w:val="20"/>
          <w:szCs w:val="20"/>
          <w:u w:color="000000"/>
          <w:lang w:val="pt-BR" w:eastAsia="es-ES"/>
        </w:rPr>
        <w:t xml:space="preserve">cláusula II.8. </w:t>
      </w:r>
      <w:r w:rsidRPr="00C16751">
        <w:rPr>
          <w:rFonts w:ascii="Cambria" w:hAnsi="Cambria" w:cs="Cambria"/>
          <w:color w:val="000000"/>
          <w:sz w:val="20"/>
          <w:szCs w:val="20"/>
          <w:u w:color="000000"/>
          <w:lang w:val="pt-BR" w:eastAsia="es-ES"/>
        </w:rPr>
        <w:t>Em virtude do exposto</w:t>
      </w:r>
      <w:r w:rsidR="00AF453C"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que considera</w:t>
      </w:r>
      <w:r w:rsidRPr="00C16751">
        <w:rPr>
          <w:rFonts w:ascii="Cambria" w:hAnsi="Cambria" w:cs="Cambria"/>
          <w:color w:val="000000"/>
          <w:sz w:val="20"/>
          <w:szCs w:val="20"/>
          <w:u w:color="000000"/>
          <w:lang w:val="pt-BR" w:eastAsia="es-ES"/>
        </w:rPr>
        <w:t>v</w:t>
      </w:r>
      <w:r w:rsidR="00AF453C" w:rsidRPr="00C16751">
        <w:rPr>
          <w:rFonts w:ascii="Cambria" w:hAnsi="Cambria" w:cs="Cambria"/>
          <w:color w:val="000000"/>
          <w:sz w:val="20"/>
          <w:szCs w:val="20"/>
          <w:u w:color="000000"/>
          <w:lang w:val="pt-BR" w:eastAsia="es-ES"/>
        </w:rPr>
        <w:t>a cump</w:t>
      </w:r>
      <w:r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ida es</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a cláusula. </w:t>
      </w:r>
      <w:r w:rsidRPr="00C16751">
        <w:rPr>
          <w:rFonts w:ascii="Cambria" w:hAnsi="Cambria"/>
          <w:sz w:val="20"/>
          <w:szCs w:val="20"/>
          <w:lang w:val="pt-BR"/>
        </w:rPr>
        <w:t xml:space="preserve">Levando em </w:t>
      </w:r>
      <w:r w:rsidR="00AF453C" w:rsidRPr="00C16751">
        <w:rPr>
          <w:rFonts w:ascii="Cambria" w:hAnsi="Cambria"/>
          <w:sz w:val="20"/>
          <w:szCs w:val="20"/>
          <w:lang w:val="pt-BR"/>
        </w:rPr>
        <w:t>considera</w:t>
      </w:r>
      <w:r w:rsidR="005A57C8" w:rsidRPr="00C16751">
        <w:rPr>
          <w:rFonts w:ascii="Cambria" w:hAnsi="Cambria"/>
          <w:sz w:val="20"/>
          <w:szCs w:val="20"/>
          <w:lang w:val="pt-BR"/>
        </w:rPr>
        <w:t>ção</w:t>
      </w:r>
      <w:r w:rsidR="00AF453C" w:rsidRPr="00C16751">
        <w:rPr>
          <w:rFonts w:ascii="Cambria" w:hAnsi="Cambria"/>
          <w:sz w:val="20"/>
          <w:szCs w:val="20"/>
          <w:lang w:val="pt-BR"/>
        </w:rPr>
        <w:t xml:space="preserve"> a informa</w:t>
      </w:r>
      <w:r w:rsidR="005A57C8" w:rsidRPr="00C16751">
        <w:rPr>
          <w:rFonts w:ascii="Cambria" w:hAnsi="Cambria"/>
          <w:sz w:val="20"/>
          <w:szCs w:val="20"/>
          <w:lang w:val="pt-BR"/>
        </w:rPr>
        <w:t>ção</w:t>
      </w:r>
      <w:r w:rsidR="00AF453C" w:rsidRPr="00C16751">
        <w:rPr>
          <w:rFonts w:ascii="Cambria" w:hAnsi="Cambria"/>
          <w:sz w:val="20"/>
          <w:szCs w:val="20"/>
          <w:lang w:val="pt-BR"/>
        </w:rPr>
        <w:t xml:space="preserve"> </w:t>
      </w:r>
      <w:r w:rsidRPr="00C16751">
        <w:rPr>
          <w:rFonts w:ascii="Cambria" w:hAnsi="Cambria"/>
          <w:sz w:val="20"/>
          <w:szCs w:val="20"/>
          <w:lang w:val="pt-BR"/>
        </w:rPr>
        <w:t xml:space="preserve">prestada </w:t>
      </w:r>
      <w:r w:rsidR="00AF453C" w:rsidRPr="00C16751">
        <w:rPr>
          <w:rFonts w:ascii="Cambria" w:hAnsi="Cambria"/>
          <w:sz w:val="20"/>
          <w:szCs w:val="20"/>
          <w:lang w:val="pt-BR"/>
        </w:rPr>
        <w:t xml:space="preserve">por ambas </w:t>
      </w:r>
      <w:r w:rsidRPr="00C16751">
        <w:rPr>
          <w:rFonts w:ascii="Cambria" w:hAnsi="Cambria"/>
          <w:sz w:val="20"/>
          <w:szCs w:val="20"/>
          <w:lang w:val="pt-BR"/>
        </w:rPr>
        <w:t xml:space="preserve">as </w:t>
      </w:r>
      <w:r w:rsidR="00AF453C" w:rsidRPr="00C16751">
        <w:rPr>
          <w:rFonts w:ascii="Cambria" w:hAnsi="Cambria"/>
          <w:sz w:val="20"/>
          <w:szCs w:val="20"/>
          <w:lang w:val="pt-BR"/>
        </w:rPr>
        <w:t xml:space="preserve">partes, </w:t>
      </w:r>
      <w:r w:rsidR="004212AD" w:rsidRPr="00C16751">
        <w:rPr>
          <w:rFonts w:ascii="Cambria" w:hAnsi="Cambria"/>
          <w:sz w:val="20"/>
          <w:szCs w:val="20"/>
          <w:lang w:val="pt-BR"/>
        </w:rPr>
        <w:t xml:space="preserve">a Comissão </w:t>
      </w:r>
      <w:r w:rsidR="00AF453C" w:rsidRPr="00C16751">
        <w:rPr>
          <w:rFonts w:ascii="Cambria" w:hAnsi="Cambria"/>
          <w:sz w:val="20"/>
          <w:szCs w:val="20"/>
          <w:lang w:val="pt-BR"/>
        </w:rPr>
        <w:t xml:space="preserve">considera que </w:t>
      </w:r>
      <w:r w:rsidR="00D50132" w:rsidRPr="00C16751">
        <w:rPr>
          <w:rFonts w:ascii="Cambria" w:hAnsi="Cambria"/>
          <w:sz w:val="20"/>
          <w:szCs w:val="20"/>
          <w:lang w:val="pt-BR"/>
        </w:rPr>
        <w:t xml:space="preserve">esse aspecto </w:t>
      </w:r>
      <w:r w:rsidR="00AF453C" w:rsidRPr="00C16751">
        <w:rPr>
          <w:rFonts w:ascii="Cambria" w:hAnsi="Cambria"/>
          <w:sz w:val="20"/>
          <w:szCs w:val="20"/>
          <w:lang w:val="pt-BR"/>
        </w:rPr>
        <w:t>d</w:t>
      </w:r>
      <w:r w:rsidRPr="00C16751">
        <w:rPr>
          <w:rFonts w:ascii="Cambria" w:hAnsi="Cambria"/>
          <w:sz w:val="20"/>
          <w:szCs w:val="20"/>
          <w:lang w:val="pt-BR"/>
        </w:rPr>
        <w:t>o</w:t>
      </w:r>
      <w:r w:rsidR="00AF453C" w:rsidRPr="00C16751">
        <w:rPr>
          <w:rFonts w:ascii="Cambria" w:hAnsi="Cambria"/>
          <w:sz w:val="20"/>
          <w:szCs w:val="20"/>
          <w:lang w:val="pt-BR"/>
        </w:rPr>
        <w:t xml:space="preserve"> ASA </w:t>
      </w:r>
      <w:r w:rsidRPr="00C16751">
        <w:rPr>
          <w:rFonts w:ascii="Cambria" w:hAnsi="Cambria"/>
          <w:sz w:val="20"/>
          <w:szCs w:val="20"/>
          <w:lang w:val="pt-BR"/>
        </w:rPr>
        <w:t xml:space="preserve">alcançou um nível </w:t>
      </w:r>
      <w:r w:rsidR="00AF453C" w:rsidRPr="00C16751">
        <w:rPr>
          <w:rFonts w:ascii="Cambria" w:hAnsi="Cambria"/>
          <w:sz w:val="20"/>
          <w:szCs w:val="20"/>
          <w:lang w:val="pt-BR"/>
        </w:rPr>
        <w:t xml:space="preserve">de </w:t>
      </w:r>
      <w:r w:rsidR="00F85B6E" w:rsidRPr="00C16751">
        <w:rPr>
          <w:rFonts w:ascii="Cambria" w:hAnsi="Cambria"/>
          <w:sz w:val="20"/>
          <w:szCs w:val="20"/>
          <w:lang w:val="pt-BR"/>
        </w:rPr>
        <w:t>cumprimento</w:t>
      </w:r>
      <w:r w:rsidR="00B12D4A" w:rsidRPr="00C16751">
        <w:rPr>
          <w:rFonts w:ascii="Cambria" w:hAnsi="Cambria"/>
          <w:sz w:val="20"/>
          <w:szCs w:val="20"/>
          <w:lang w:val="pt-BR"/>
        </w:rPr>
        <w:t xml:space="preserve"> </w:t>
      </w:r>
      <w:r w:rsidR="00AF453C" w:rsidRPr="00C16751">
        <w:rPr>
          <w:rFonts w:ascii="Cambria" w:hAnsi="Cambria"/>
          <w:sz w:val="20"/>
          <w:szCs w:val="20"/>
          <w:lang w:val="pt-BR"/>
        </w:rPr>
        <w:t>total</w:t>
      </w:r>
      <w:r w:rsidRPr="00C16751">
        <w:rPr>
          <w:rFonts w:ascii="Cambria" w:hAnsi="Cambria"/>
          <w:sz w:val="20"/>
          <w:szCs w:val="20"/>
          <w:lang w:val="pt-BR"/>
        </w:rPr>
        <w:t xml:space="preserve">, </w:t>
      </w:r>
      <w:r w:rsidR="00BF77F1" w:rsidRPr="00C16751">
        <w:rPr>
          <w:rFonts w:ascii="Cambria" w:hAnsi="Cambria"/>
          <w:sz w:val="20"/>
          <w:szCs w:val="20"/>
          <w:lang w:val="pt-BR"/>
        </w:rPr>
        <w:t>e assim o declara</w:t>
      </w:r>
      <w:r w:rsidR="00AF453C" w:rsidRPr="00C16751">
        <w:rPr>
          <w:rFonts w:ascii="Cambria" w:hAnsi="Cambria"/>
          <w:sz w:val="20"/>
          <w:szCs w:val="20"/>
          <w:lang w:val="pt-BR"/>
        </w:rPr>
        <w:t xml:space="preserve">. </w:t>
      </w:r>
    </w:p>
    <w:p w14:paraId="5E4AF175" w14:textId="77777777" w:rsidR="00AF453C" w:rsidRPr="00C16751" w:rsidRDefault="00AF453C" w:rsidP="00AF453C">
      <w:pPr>
        <w:pStyle w:val="ListParagraph"/>
        <w:rPr>
          <w:rFonts w:eastAsia="MS Mincho"/>
          <w:sz w:val="20"/>
          <w:szCs w:val="20"/>
          <w:lang w:val="pt-BR"/>
        </w:rPr>
      </w:pPr>
    </w:p>
    <w:p w14:paraId="7C1DF183" w14:textId="19EF8D73" w:rsidR="00AF453C" w:rsidRPr="00C16751" w:rsidRDefault="007767C0"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pt-BR"/>
        </w:rPr>
      </w:pPr>
      <w:r w:rsidRPr="00C16751">
        <w:rPr>
          <w:rFonts w:ascii="Cambria" w:hAnsi="Cambria" w:cs="Cambria"/>
          <w:color w:val="000000"/>
          <w:sz w:val="20"/>
          <w:szCs w:val="20"/>
          <w:u w:color="000000"/>
          <w:lang w:val="pt-BR" w:eastAsia="es-ES"/>
        </w:rPr>
        <w:t xml:space="preserve">Com </w:t>
      </w:r>
      <w:r w:rsidR="00AF453C" w:rsidRPr="00C16751">
        <w:rPr>
          <w:rFonts w:ascii="Cambria" w:hAnsi="Cambria" w:cs="Cambria"/>
          <w:color w:val="000000"/>
          <w:sz w:val="20"/>
          <w:szCs w:val="20"/>
          <w:u w:color="000000"/>
          <w:lang w:val="pt-BR" w:eastAsia="es-ES"/>
        </w:rPr>
        <w:t>rela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 xml:space="preserve">cláusula III.3.19, </w:t>
      </w:r>
      <w:r w:rsidRPr="00C16751">
        <w:rPr>
          <w:rFonts w:ascii="Cambria" w:hAnsi="Cambria" w:cs="Cambria"/>
          <w:color w:val="000000"/>
          <w:sz w:val="20"/>
          <w:szCs w:val="20"/>
          <w:u w:color="000000"/>
          <w:lang w:val="pt-BR" w:eastAsia="es-ES"/>
        </w:rPr>
        <w:t xml:space="preserve">a respeito do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da Comissão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Pastoral d</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Terra de Marabá de enviar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proposta à </w:t>
      </w:r>
      <w:r w:rsidR="00AF453C" w:rsidRPr="00C16751">
        <w:rPr>
          <w:rFonts w:ascii="Cambria" w:hAnsi="Cambria" w:cs="Cambria"/>
          <w:color w:val="000000"/>
          <w:sz w:val="20"/>
          <w:szCs w:val="20"/>
          <w:u w:color="000000"/>
          <w:lang w:val="pt-BR" w:eastAsia="es-ES"/>
        </w:rPr>
        <w:t>Defensor</w:t>
      </w:r>
      <w:r w:rsidRPr="00C16751">
        <w:rPr>
          <w:rFonts w:ascii="Cambria" w:hAnsi="Cambria" w:cs="Cambria"/>
          <w:color w:val="000000"/>
          <w:sz w:val="20"/>
          <w:szCs w:val="20"/>
          <w:u w:color="000000"/>
          <w:lang w:val="pt-BR" w:eastAsia="es-ES"/>
        </w:rPr>
        <w:t>ia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Pública Agrária do Ministério de Desenvolvimento Agrário</w:t>
      </w:r>
      <w:r w:rsidR="00215585"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propondo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as</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ocia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para </w:t>
      </w:r>
      <w:r w:rsidRPr="00C16751">
        <w:rPr>
          <w:rFonts w:ascii="Cambria" w:hAnsi="Cambria" w:cs="Cambria"/>
          <w:color w:val="000000"/>
          <w:sz w:val="20"/>
          <w:szCs w:val="20"/>
          <w:u w:color="000000"/>
          <w:lang w:val="pt-BR" w:eastAsia="es-ES"/>
        </w:rPr>
        <w:t xml:space="preserve">apoiar o trabalho jurídico dos advogados </w:t>
      </w:r>
      <w:r w:rsidR="00AF453C" w:rsidRPr="00C16751">
        <w:rPr>
          <w:rFonts w:ascii="Cambria" w:hAnsi="Cambria" w:cs="Cambria"/>
          <w:color w:val="000000"/>
          <w:sz w:val="20"/>
          <w:szCs w:val="20"/>
          <w:u w:color="000000"/>
          <w:lang w:val="pt-BR" w:eastAsia="es-ES"/>
        </w:rPr>
        <w:t xml:space="preserve">populares </w:t>
      </w:r>
      <w:r w:rsidRPr="00C16751">
        <w:rPr>
          <w:rFonts w:ascii="Cambria" w:hAnsi="Cambria" w:cs="Cambria"/>
          <w:color w:val="000000"/>
          <w:sz w:val="20"/>
          <w:szCs w:val="20"/>
          <w:u w:color="000000"/>
          <w:lang w:val="pt-BR" w:eastAsia="es-ES"/>
        </w:rPr>
        <w:t>no 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no âmbito do </w:t>
      </w:r>
      <w:r w:rsidR="00AF453C" w:rsidRPr="00C16751">
        <w:rPr>
          <w:rFonts w:ascii="Cambria" w:hAnsi="Cambria" w:cs="Cambria"/>
          <w:color w:val="000000"/>
          <w:sz w:val="20"/>
          <w:szCs w:val="20"/>
          <w:u w:color="000000"/>
          <w:lang w:val="pt-BR" w:eastAsia="es-ES"/>
        </w:rPr>
        <w:t>“</w:t>
      </w:r>
      <w:r w:rsidR="00AF453C" w:rsidRPr="00C16751">
        <w:rPr>
          <w:rFonts w:ascii="Cambria" w:hAnsi="Cambria" w:cs="Cambria"/>
          <w:i/>
          <w:iCs/>
          <w:color w:val="000000"/>
          <w:sz w:val="20"/>
          <w:szCs w:val="20"/>
          <w:u w:color="000000"/>
          <w:lang w:val="pt-BR" w:eastAsia="es-ES"/>
        </w:rPr>
        <w:t>Programa Paz no Campo</w:t>
      </w:r>
      <w:r w:rsidR="00AF453C" w:rsidRPr="00C16751">
        <w:rPr>
          <w:rFonts w:ascii="Cambria" w:hAnsi="Cambria" w:cs="Cambria"/>
          <w:color w:val="000000"/>
          <w:sz w:val="20"/>
          <w:szCs w:val="20"/>
          <w:u w:color="000000"/>
          <w:lang w:val="pt-BR" w:eastAsia="es-ES"/>
        </w:rPr>
        <w:t>”,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4212AD" w:rsidRPr="00C16751">
        <w:rPr>
          <w:rFonts w:ascii="Cambria" w:hAnsi="Cambria" w:cs="Cambria"/>
          <w:color w:val="000000"/>
          <w:sz w:val="20"/>
          <w:szCs w:val="20"/>
          <w:u w:color="000000"/>
          <w:lang w:val="pt-BR" w:eastAsia="es-ES"/>
        </w:rPr>
        <w:t xml:space="preserve">a Comissão </w:t>
      </w:r>
      <w:r w:rsidR="00AF453C" w:rsidRPr="00C16751">
        <w:rPr>
          <w:rFonts w:ascii="Cambria" w:hAnsi="Cambria" w:cs="Cambria"/>
          <w:color w:val="000000"/>
          <w:sz w:val="20"/>
          <w:szCs w:val="20"/>
          <w:u w:color="000000"/>
          <w:lang w:val="pt-BR" w:eastAsia="es-ES"/>
        </w:rPr>
        <w:t>Pastoral d</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Terra de Marabá </w:t>
      </w:r>
      <w:r w:rsidRPr="00C16751">
        <w:rPr>
          <w:rFonts w:ascii="Cambria" w:hAnsi="Cambria" w:cs="Cambria"/>
          <w:color w:val="000000"/>
          <w:sz w:val="20"/>
          <w:szCs w:val="20"/>
          <w:u w:color="000000"/>
          <w:lang w:val="pt-BR" w:eastAsia="es-ES"/>
        </w:rPr>
        <w:t xml:space="preserve">desistiu </w:t>
      </w:r>
      <w:r w:rsidR="00AF453C" w:rsidRPr="00C16751">
        <w:rPr>
          <w:rFonts w:ascii="Cambria" w:hAnsi="Cambria" w:cs="Cambria"/>
          <w:color w:val="000000"/>
          <w:sz w:val="20"/>
          <w:szCs w:val="20"/>
          <w:u w:color="000000"/>
          <w:lang w:val="pt-BR" w:eastAsia="es-ES"/>
        </w:rPr>
        <w:t>de liderar a prop</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sta. Por su</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vez</w:t>
      </w:r>
      <w:r w:rsidR="00AF453C"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 xml:space="preserve">o Estado </w:t>
      </w:r>
      <w:r w:rsidRPr="00C16751">
        <w:rPr>
          <w:rFonts w:ascii="Cambria" w:hAnsi="Cambria" w:cs="Cambria"/>
          <w:color w:val="000000"/>
          <w:sz w:val="20"/>
          <w:szCs w:val="20"/>
          <w:u w:color="000000"/>
          <w:lang w:val="pt-BR" w:eastAsia="es-ES"/>
        </w:rPr>
        <w:t xml:space="preserve">não apresentou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a</w:t>
      </w:r>
      <w:r w:rsidRPr="00C16751">
        <w:rPr>
          <w:rFonts w:ascii="Cambria" w:hAnsi="Cambria" w:cs="Cambria"/>
          <w:color w:val="000000"/>
          <w:sz w:val="20"/>
          <w:szCs w:val="20"/>
          <w:u w:color="000000"/>
          <w:lang w:val="pt-BR" w:eastAsia="es-ES"/>
        </w:rPr>
        <w:t xml:space="preserve"> esse respeito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Levando em </w:t>
      </w:r>
      <w:r w:rsidR="00AF453C"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disponível nos autos, </w:t>
      </w:r>
      <w:r w:rsidR="004212AD" w:rsidRPr="00C16751">
        <w:rPr>
          <w:rFonts w:ascii="Cambria" w:hAnsi="Cambria" w:cs="Cambria"/>
          <w:color w:val="000000"/>
          <w:sz w:val="20"/>
          <w:szCs w:val="20"/>
          <w:u w:color="000000"/>
          <w:lang w:val="pt-BR" w:eastAsia="es-ES"/>
        </w:rPr>
        <w:t xml:space="preserve">a Comissão </w:t>
      </w:r>
      <w:r w:rsidR="00AF453C"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00AF453C"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ASA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pendente de </w:t>
      </w:r>
      <w:r w:rsidR="00F85B6E" w:rsidRPr="00C16751">
        <w:rPr>
          <w:rFonts w:ascii="Cambria" w:hAnsi="Cambria" w:cs="Cambria"/>
          <w:color w:val="000000"/>
          <w:sz w:val="20"/>
          <w:szCs w:val="20"/>
          <w:u w:color="000000"/>
          <w:lang w:val="pt-BR" w:eastAsia="es-ES"/>
        </w:rPr>
        <w:t>cumprimento</w:t>
      </w:r>
      <w:r w:rsidRPr="00C16751">
        <w:rPr>
          <w:rFonts w:ascii="Cambria" w:hAnsi="Cambria" w:cs="Cambria"/>
          <w:color w:val="000000"/>
          <w:sz w:val="20"/>
          <w:szCs w:val="20"/>
          <w:u w:color="000000"/>
          <w:lang w:val="pt-BR" w:eastAsia="es-ES"/>
        </w:rPr>
        <w:t>,</w:t>
      </w:r>
      <w:r w:rsidR="00F85B6E"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00AF453C" w:rsidRPr="00C16751">
        <w:rPr>
          <w:rFonts w:ascii="Cambria" w:eastAsia="MS Mincho" w:hAnsi="Cambria" w:cs="Cambria"/>
          <w:color w:val="000000"/>
          <w:sz w:val="20"/>
          <w:szCs w:val="20"/>
          <w:u w:color="000000"/>
          <w:lang w:val="pt-BR" w:eastAsia="es-ES"/>
        </w:rPr>
        <w:t xml:space="preserve">. </w:t>
      </w:r>
    </w:p>
    <w:p w14:paraId="23C730E4"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pt-BR"/>
        </w:rPr>
      </w:pPr>
    </w:p>
    <w:p w14:paraId="2BAB6FE0" w14:textId="1EBD9A5F" w:rsidR="00AF453C" w:rsidRPr="00C16751" w:rsidRDefault="00405341"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lastRenderedPageBreak/>
        <w:t xml:space="preserve">Com respeito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III.3.20, </w:t>
      </w:r>
      <w:r w:rsidR="00AF453C" w:rsidRPr="00C16751">
        <w:rPr>
          <w:rFonts w:ascii="Cambria" w:hAnsi="Cambria"/>
          <w:color w:val="000000"/>
          <w:sz w:val="20"/>
          <w:szCs w:val="20"/>
          <w:lang w:val="pt-BR" w:eastAsia="es-ES"/>
        </w:rPr>
        <w:t xml:space="preserve">sobre </w:t>
      </w:r>
      <w:r w:rsidRPr="00C16751">
        <w:rPr>
          <w:rFonts w:ascii="Cambria" w:hAnsi="Cambria"/>
          <w:color w:val="000000"/>
          <w:sz w:val="20"/>
          <w:szCs w:val="20"/>
          <w:lang w:val="pt-BR" w:eastAsia="es-ES"/>
        </w:rPr>
        <w:t>o</w:t>
      </w:r>
      <w:r w:rsidR="00AF453C" w:rsidRPr="00C16751">
        <w:rPr>
          <w:rFonts w:ascii="Cambria" w:hAnsi="Cambria"/>
          <w:color w:val="000000"/>
          <w:sz w:val="20"/>
          <w:szCs w:val="20"/>
          <w:lang w:val="pt-BR" w:eastAsia="es-ES"/>
        </w:rPr>
        <w:t xml:space="preserve"> </w:t>
      </w:r>
      <w:r w:rsidR="00BF77F1" w:rsidRPr="00C16751">
        <w:rPr>
          <w:rFonts w:ascii="Cambria" w:hAnsi="Cambria"/>
          <w:color w:val="000000"/>
          <w:sz w:val="20"/>
          <w:szCs w:val="20"/>
          <w:lang w:val="pt-BR" w:eastAsia="es-ES"/>
        </w:rPr>
        <w:t>compromisso</w:t>
      </w:r>
      <w:r w:rsidR="00B12D4A" w:rsidRPr="00C16751">
        <w:rPr>
          <w:rFonts w:ascii="Cambria" w:hAnsi="Cambria"/>
          <w:color w:val="000000"/>
          <w:sz w:val="20"/>
          <w:szCs w:val="20"/>
          <w:lang w:val="pt-BR" w:eastAsia="es-ES"/>
        </w:rPr>
        <w:t xml:space="preserve"> </w:t>
      </w:r>
      <w:r w:rsidR="00AF453C" w:rsidRPr="00C16751">
        <w:rPr>
          <w:rFonts w:ascii="Cambria" w:hAnsi="Cambria"/>
          <w:color w:val="000000"/>
          <w:sz w:val="20"/>
          <w:szCs w:val="20"/>
          <w:lang w:val="pt-BR" w:eastAsia="es-ES"/>
        </w:rPr>
        <w:t>d</w:t>
      </w:r>
      <w:r w:rsidRPr="00C16751">
        <w:rPr>
          <w:rFonts w:ascii="Cambria" w:hAnsi="Cambria"/>
          <w:color w:val="000000"/>
          <w:sz w:val="20"/>
          <w:szCs w:val="20"/>
          <w:lang w:val="pt-BR" w:eastAsia="es-ES"/>
        </w:rPr>
        <w:t>o</w:t>
      </w:r>
      <w:r w:rsidR="00AF453C" w:rsidRPr="00C16751">
        <w:rPr>
          <w:rFonts w:ascii="Cambria" w:hAnsi="Cambria"/>
          <w:color w:val="000000"/>
          <w:sz w:val="20"/>
          <w:szCs w:val="20"/>
          <w:lang w:val="pt-BR" w:eastAsia="es-ES"/>
        </w:rPr>
        <w:t xml:space="preserve"> Estado, </w:t>
      </w:r>
      <w:r w:rsidRPr="00C16751">
        <w:rPr>
          <w:rFonts w:ascii="Cambria" w:hAnsi="Cambria"/>
          <w:color w:val="000000"/>
          <w:sz w:val="20"/>
          <w:szCs w:val="20"/>
          <w:lang w:val="pt-BR" w:eastAsia="es-ES"/>
        </w:rPr>
        <w:t xml:space="preserve">mediante o Escritório </w:t>
      </w:r>
      <w:r w:rsidR="00AF453C" w:rsidRPr="00C16751">
        <w:rPr>
          <w:rFonts w:ascii="Cambria" w:hAnsi="Cambria"/>
          <w:color w:val="000000"/>
          <w:sz w:val="20"/>
          <w:szCs w:val="20"/>
          <w:lang w:val="pt-BR" w:eastAsia="es-ES"/>
        </w:rPr>
        <w:t>Nacional d</w:t>
      </w:r>
      <w:r w:rsidRPr="00C16751">
        <w:rPr>
          <w:rFonts w:ascii="Cambria" w:hAnsi="Cambria"/>
          <w:color w:val="000000"/>
          <w:sz w:val="20"/>
          <w:szCs w:val="20"/>
          <w:lang w:val="pt-BR" w:eastAsia="es-ES"/>
        </w:rPr>
        <w:t xml:space="preserve">a </w:t>
      </w:r>
      <w:r w:rsidR="00AF453C" w:rsidRPr="00C16751">
        <w:rPr>
          <w:rFonts w:ascii="Cambria" w:hAnsi="Cambria"/>
          <w:color w:val="000000"/>
          <w:sz w:val="20"/>
          <w:szCs w:val="20"/>
          <w:lang w:val="pt-BR" w:eastAsia="es-ES"/>
        </w:rPr>
        <w:t>Defensor</w:t>
      </w:r>
      <w:r w:rsidRPr="00C16751">
        <w:rPr>
          <w:rFonts w:ascii="Cambria" w:hAnsi="Cambria"/>
          <w:color w:val="000000"/>
          <w:sz w:val="20"/>
          <w:szCs w:val="20"/>
          <w:lang w:val="pt-BR" w:eastAsia="es-ES"/>
        </w:rPr>
        <w:t>ia</w:t>
      </w:r>
      <w:r w:rsidR="00AF453C"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 xml:space="preserve">Pública Agrária </w:t>
      </w:r>
      <w:r w:rsidR="00AF453C" w:rsidRPr="00C16751">
        <w:rPr>
          <w:rFonts w:ascii="Cambria" w:hAnsi="Cambria"/>
          <w:color w:val="000000"/>
          <w:sz w:val="20"/>
          <w:szCs w:val="20"/>
          <w:lang w:val="pt-BR" w:eastAsia="es-ES"/>
        </w:rPr>
        <w:t>d</w:t>
      </w:r>
      <w:r w:rsidRPr="00C16751">
        <w:rPr>
          <w:rFonts w:ascii="Cambria" w:hAnsi="Cambria"/>
          <w:color w:val="000000"/>
          <w:sz w:val="20"/>
          <w:szCs w:val="20"/>
          <w:lang w:val="pt-BR" w:eastAsia="es-ES"/>
        </w:rPr>
        <w:t>o Ministério de Desenvolvimento Agrário</w:t>
      </w:r>
      <w:r w:rsidR="00AF453C" w:rsidRPr="00C16751">
        <w:rPr>
          <w:rFonts w:ascii="Cambria" w:hAnsi="Cambria"/>
          <w:color w:val="000000"/>
          <w:sz w:val="20"/>
          <w:szCs w:val="20"/>
          <w:lang w:val="pt-BR" w:eastAsia="es-ES"/>
        </w:rPr>
        <w:t xml:space="preserve">, de </w:t>
      </w:r>
      <w:r w:rsidRPr="00C16751">
        <w:rPr>
          <w:rFonts w:ascii="Cambria" w:hAnsi="Cambria"/>
          <w:color w:val="000000"/>
          <w:sz w:val="20"/>
          <w:szCs w:val="20"/>
          <w:lang w:val="pt-BR" w:eastAsia="es-ES"/>
        </w:rPr>
        <w:t xml:space="preserve">celebrar acordos com o </w:t>
      </w:r>
      <w:r w:rsidR="00AF453C" w:rsidRPr="00C16751">
        <w:rPr>
          <w:rFonts w:ascii="Cambria" w:hAnsi="Cambria"/>
          <w:color w:val="000000"/>
          <w:sz w:val="20"/>
          <w:szCs w:val="20"/>
          <w:lang w:val="pt-BR" w:eastAsia="es-ES"/>
        </w:rPr>
        <w:t>Instituto Nacional de Coloniza</w:t>
      </w:r>
      <w:r w:rsidR="005A57C8" w:rsidRPr="00C16751">
        <w:rPr>
          <w:rFonts w:ascii="Cambria" w:hAnsi="Cambria"/>
          <w:color w:val="000000"/>
          <w:sz w:val="20"/>
          <w:szCs w:val="20"/>
          <w:lang w:val="pt-BR" w:eastAsia="es-ES"/>
        </w:rPr>
        <w:t>ção</w:t>
      </w:r>
      <w:r w:rsidR="00AF453C"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e</w:t>
      </w:r>
      <w:r w:rsidR="00AF453C" w:rsidRPr="00C16751">
        <w:rPr>
          <w:rFonts w:ascii="Cambria" w:hAnsi="Cambria"/>
          <w:color w:val="000000"/>
          <w:sz w:val="20"/>
          <w:szCs w:val="20"/>
          <w:lang w:val="pt-BR" w:eastAsia="es-ES"/>
        </w:rPr>
        <w:t xml:space="preserve"> Reforma Agr</w:t>
      </w:r>
      <w:r w:rsidRPr="00C16751">
        <w:rPr>
          <w:rFonts w:ascii="Cambria" w:hAnsi="Cambria"/>
          <w:color w:val="000000"/>
          <w:sz w:val="20"/>
          <w:szCs w:val="20"/>
          <w:lang w:val="pt-BR" w:eastAsia="es-ES"/>
        </w:rPr>
        <w:t>á</w:t>
      </w:r>
      <w:r w:rsidR="00AF453C" w:rsidRPr="00C16751">
        <w:rPr>
          <w:rFonts w:ascii="Cambria" w:hAnsi="Cambria"/>
          <w:color w:val="000000"/>
          <w:sz w:val="20"/>
          <w:szCs w:val="20"/>
          <w:lang w:val="pt-BR" w:eastAsia="es-ES"/>
        </w:rPr>
        <w:t xml:space="preserve">ria (INCRA) </w:t>
      </w:r>
      <w:r w:rsidRPr="00C16751">
        <w:rPr>
          <w:rFonts w:ascii="Cambria" w:hAnsi="Cambria"/>
          <w:color w:val="000000"/>
          <w:sz w:val="20"/>
          <w:szCs w:val="20"/>
          <w:lang w:val="pt-BR" w:eastAsia="es-ES"/>
        </w:rPr>
        <w:t xml:space="preserve">e com o </w:t>
      </w:r>
      <w:r w:rsidR="00AF453C" w:rsidRPr="00C16751">
        <w:rPr>
          <w:rFonts w:ascii="Cambria" w:hAnsi="Cambria"/>
          <w:color w:val="000000"/>
          <w:sz w:val="20"/>
          <w:szCs w:val="20"/>
          <w:lang w:val="pt-BR" w:eastAsia="es-ES"/>
        </w:rPr>
        <w:t xml:space="preserve">Instituto de Terras </w:t>
      </w:r>
      <w:r w:rsidR="004212AD" w:rsidRPr="00C16751">
        <w:rPr>
          <w:rFonts w:ascii="Cambria" w:hAnsi="Cambria"/>
          <w:color w:val="000000"/>
          <w:sz w:val="20"/>
          <w:szCs w:val="20"/>
          <w:lang w:val="pt-BR" w:eastAsia="es-ES"/>
        </w:rPr>
        <w:t>do Pará</w:t>
      </w:r>
      <w:r w:rsidR="00B12D4A" w:rsidRPr="00C16751">
        <w:rPr>
          <w:rFonts w:ascii="Cambria" w:hAnsi="Cambria"/>
          <w:color w:val="000000"/>
          <w:sz w:val="20"/>
          <w:szCs w:val="20"/>
          <w:lang w:val="pt-BR" w:eastAsia="es-ES"/>
        </w:rPr>
        <w:t xml:space="preserve"> </w:t>
      </w:r>
      <w:r w:rsidR="00AF453C" w:rsidRPr="00C16751">
        <w:rPr>
          <w:rFonts w:ascii="Cambria" w:hAnsi="Cambria"/>
          <w:color w:val="000000"/>
          <w:sz w:val="20"/>
          <w:szCs w:val="20"/>
          <w:lang w:val="pt-BR" w:eastAsia="es-ES"/>
        </w:rPr>
        <w:t>(ITERPA), co</w:t>
      </w:r>
      <w:r w:rsidRPr="00C16751">
        <w:rPr>
          <w:rFonts w:ascii="Cambria" w:hAnsi="Cambria"/>
          <w:color w:val="000000"/>
          <w:sz w:val="20"/>
          <w:szCs w:val="20"/>
          <w:lang w:val="pt-BR" w:eastAsia="es-ES"/>
        </w:rPr>
        <w:t xml:space="preserve">m o </w:t>
      </w:r>
      <w:r w:rsidR="00AF453C" w:rsidRPr="00C16751">
        <w:rPr>
          <w:rFonts w:ascii="Cambria" w:hAnsi="Cambria"/>
          <w:color w:val="000000"/>
          <w:sz w:val="20"/>
          <w:szCs w:val="20"/>
          <w:lang w:val="pt-BR" w:eastAsia="es-ES"/>
        </w:rPr>
        <w:t>objetivo de acelerar as a</w:t>
      </w:r>
      <w:r w:rsidR="004212AD" w:rsidRPr="00C16751">
        <w:rPr>
          <w:rFonts w:ascii="Cambria" w:hAnsi="Cambria"/>
          <w:color w:val="000000"/>
          <w:sz w:val="20"/>
          <w:szCs w:val="20"/>
          <w:lang w:val="pt-BR" w:eastAsia="es-ES"/>
        </w:rPr>
        <w:t>ções</w:t>
      </w:r>
      <w:r w:rsidR="00AF453C" w:rsidRPr="00C16751">
        <w:rPr>
          <w:rFonts w:ascii="Cambria" w:hAnsi="Cambria"/>
          <w:color w:val="000000"/>
          <w:sz w:val="20"/>
          <w:szCs w:val="20"/>
          <w:lang w:val="pt-BR" w:eastAsia="es-ES"/>
        </w:rPr>
        <w:t xml:space="preserve"> de a</w:t>
      </w:r>
      <w:r w:rsidRPr="00C16751">
        <w:rPr>
          <w:rFonts w:ascii="Cambria" w:hAnsi="Cambria"/>
          <w:color w:val="000000"/>
          <w:sz w:val="20"/>
          <w:szCs w:val="20"/>
          <w:lang w:val="pt-BR" w:eastAsia="es-ES"/>
        </w:rPr>
        <w:t>s</w:t>
      </w:r>
      <w:r w:rsidR="00AF453C" w:rsidRPr="00C16751">
        <w:rPr>
          <w:rFonts w:ascii="Cambria" w:hAnsi="Cambria"/>
          <w:color w:val="000000"/>
          <w:sz w:val="20"/>
          <w:szCs w:val="20"/>
          <w:lang w:val="pt-BR" w:eastAsia="es-ES"/>
        </w:rPr>
        <w:t xml:space="preserve">sentamento </w:t>
      </w:r>
      <w:r w:rsidR="001F0084" w:rsidRPr="00C16751">
        <w:rPr>
          <w:rFonts w:ascii="Cambria" w:hAnsi="Cambria"/>
          <w:color w:val="000000"/>
          <w:sz w:val="20"/>
          <w:szCs w:val="20"/>
          <w:lang w:val="pt-BR" w:eastAsia="es-ES"/>
        </w:rPr>
        <w:t xml:space="preserve">das </w:t>
      </w:r>
      <w:r w:rsidR="00AF453C" w:rsidRPr="00C16751">
        <w:rPr>
          <w:rFonts w:ascii="Cambria" w:hAnsi="Cambria"/>
          <w:color w:val="000000"/>
          <w:sz w:val="20"/>
          <w:szCs w:val="20"/>
          <w:lang w:val="pt-BR" w:eastAsia="es-ES"/>
        </w:rPr>
        <w:t>fam</w:t>
      </w:r>
      <w:r w:rsidRPr="00C16751">
        <w:rPr>
          <w:rFonts w:ascii="Cambria" w:hAnsi="Cambria"/>
          <w:color w:val="000000"/>
          <w:sz w:val="20"/>
          <w:szCs w:val="20"/>
          <w:lang w:val="pt-BR" w:eastAsia="es-ES"/>
        </w:rPr>
        <w:t>í</w:t>
      </w:r>
      <w:r w:rsidR="00AF453C" w:rsidRPr="00C16751">
        <w:rPr>
          <w:rFonts w:ascii="Cambria" w:hAnsi="Cambria"/>
          <w:color w:val="000000"/>
          <w:sz w:val="20"/>
          <w:szCs w:val="20"/>
          <w:lang w:val="pt-BR" w:eastAsia="es-ES"/>
        </w:rPr>
        <w:t xml:space="preserve">lias que se </w:t>
      </w:r>
      <w:r w:rsidRPr="00C16751">
        <w:rPr>
          <w:rFonts w:ascii="Cambria" w:hAnsi="Cambria"/>
          <w:color w:val="000000"/>
          <w:sz w:val="20"/>
          <w:szCs w:val="20"/>
          <w:lang w:val="pt-BR" w:eastAsia="es-ES"/>
        </w:rPr>
        <w:t xml:space="preserve">encontram </w:t>
      </w:r>
      <w:r w:rsidR="00AF453C" w:rsidRPr="00C16751">
        <w:rPr>
          <w:rFonts w:ascii="Cambria" w:hAnsi="Cambria"/>
          <w:color w:val="000000"/>
          <w:sz w:val="20"/>
          <w:szCs w:val="20"/>
          <w:lang w:val="pt-BR" w:eastAsia="es-ES"/>
        </w:rPr>
        <w:t>acampa</w:t>
      </w:r>
      <w:r w:rsidR="00A94CBA" w:rsidRPr="00C16751">
        <w:rPr>
          <w:rFonts w:ascii="Cambria" w:hAnsi="Cambria"/>
          <w:color w:val="000000"/>
          <w:sz w:val="20"/>
          <w:szCs w:val="20"/>
          <w:lang w:val="pt-BR" w:eastAsia="es-ES"/>
        </w:rPr>
        <w:t>das</w:t>
      </w:r>
      <w:r w:rsidR="00AF453C"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 xml:space="preserve">nas fazendas </w:t>
      </w:r>
      <w:r w:rsidR="00AF453C" w:rsidRPr="00C16751">
        <w:rPr>
          <w:rFonts w:ascii="Cambria" w:hAnsi="Cambria"/>
          <w:color w:val="000000"/>
          <w:sz w:val="20"/>
          <w:szCs w:val="20"/>
          <w:lang w:val="pt-BR" w:eastAsia="es-ES"/>
        </w:rPr>
        <w:t xml:space="preserve">Santa Mônica, Bela Vista, Água Branca </w:t>
      </w:r>
      <w:r w:rsidRPr="00C16751">
        <w:rPr>
          <w:rFonts w:ascii="Cambria" w:hAnsi="Cambria"/>
          <w:color w:val="000000"/>
          <w:sz w:val="20"/>
          <w:szCs w:val="20"/>
          <w:lang w:val="pt-BR" w:eastAsia="es-ES"/>
        </w:rPr>
        <w:t>e</w:t>
      </w:r>
      <w:r w:rsidR="00AF453C" w:rsidRPr="00C16751">
        <w:rPr>
          <w:rFonts w:ascii="Cambria" w:hAnsi="Cambria"/>
          <w:color w:val="000000"/>
          <w:sz w:val="20"/>
          <w:szCs w:val="20"/>
          <w:lang w:val="pt-BR" w:eastAsia="es-ES"/>
        </w:rPr>
        <w:t xml:space="preserve"> Rondônia, </w:t>
      </w:r>
      <w:r w:rsidRPr="00C16751">
        <w:rPr>
          <w:rFonts w:ascii="Cambria" w:hAnsi="Cambria"/>
          <w:color w:val="000000"/>
          <w:sz w:val="20"/>
          <w:szCs w:val="20"/>
          <w:lang w:val="pt-BR" w:eastAsia="es-ES"/>
        </w:rPr>
        <w:t xml:space="preserve">localizadas em </w:t>
      </w:r>
      <w:r w:rsidR="00AF453C" w:rsidRPr="00C16751">
        <w:rPr>
          <w:rFonts w:ascii="Cambria" w:hAnsi="Cambria"/>
          <w:i/>
          <w:iCs/>
          <w:color w:val="000000"/>
          <w:sz w:val="20"/>
          <w:szCs w:val="20"/>
          <w:lang w:val="pt-BR" w:eastAsia="es-ES"/>
        </w:rPr>
        <w:t>Rondon do Pará</w:t>
      </w:r>
      <w:r w:rsidR="00AF453C" w:rsidRPr="00C16751">
        <w:rPr>
          <w:rFonts w:ascii="Cambria" w:hAnsi="Cambria"/>
          <w:color w:val="000000"/>
          <w:sz w:val="20"/>
          <w:szCs w:val="20"/>
          <w:lang w:val="pt-BR" w:eastAsia="es-ES"/>
        </w:rPr>
        <w:t xml:space="preserve">, ao </w:t>
      </w:r>
      <w:r w:rsidRPr="00C16751">
        <w:rPr>
          <w:rFonts w:ascii="Cambria" w:hAnsi="Cambria"/>
          <w:color w:val="000000"/>
          <w:sz w:val="20"/>
          <w:szCs w:val="20"/>
          <w:lang w:val="pt-BR" w:eastAsia="es-ES"/>
        </w:rPr>
        <w:t xml:space="preserve">longo </w:t>
      </w:r>
      <w:r w:rsidR="005A57C8" w:rsidRPr="00C16751">
        <w:rPr>
          <w:rFonts w:ascii="Cambria" w:hAnsi="Cambria"/>
          <w:color w:val="000000"/>
          <w:sz w:val="20"/>
          <w:szCs w:val="20"/>
          <w:lang w:val="pt-BR" w:eastAsia="es-ES"/>
        </w:rPr>
        <w:t xml:space="preserve">da </w:t>
      </w:r>
      <w:r w:rsidR="00AF453C" w:rsidRPr="00C16751">
        <w:rPr>
          <w:rFonts w:ascii="Cambria" w:hAnsi="Cambria"/>
          <w:color w:val="000000"/>
          <w:sz w:val="20"/>
          <w:szCs w:val="20"/>
          <w:lang w:val="pt-BR" w:eastAsia="es-ES"/>
        </w:rPr>
        <w:t>negocia</w:t>
      </w:r>
      <w:r w:rsidR="005A57C8" w:rsidRPr="00C16751">
        <w:rPr>
          <w:rFonts w:ascii="Cambria" w:hAnsi="Cambria"/>
          <w:color w:val="000000"/>
          <w:sz w:val="20"/>
          <w:szCs w:val="20"/>
          <w:lang w:val="pt-BR" w:eastAsia="es-ES"/>
        </w:rPr>
        <w:t>ção</w:t>
      </w:r>
      <w:r w:rsidR="00AF453C" w:rsidRPr="00C16751">
        <w:rPr>
          <w:rFonts w:ascii="Cambria" w:hAnsi="Cambria"/>
          <w:color w:val="000000"/>
          <w:sz w:val="20"/>
          <w:szCs w:val="20"/>
          <w:lang w:val="pt-BR" w:eastAsia="es-ES"/>
        </w:rPr>
        <w:t xml:space="preserve">, ambas </w:t>
      </w:r>
      <w:r w:rsidRPr="00C16751">
        <w:rPr>
          <w:rFonts w:ascii="Cambria" w:hAnsi="Cambria"/>
          <w:color w:val="000000"/>
          <w:sz w:val="20"/>
          <w:szCs w:val="20"/>
          <w:lang w:val="pt-BR" w:eastAsia="es-ES"/>
        </w:rPr>
        <w:t xml:space="preserve">as </w:t>
      </w:r>
      <w:r w:rsidR="00AF453C" w:rsidRPr="00C16751">
        <w:rPr>
          <w:rFonts w:ascii="Cambria" w:hAnsi="Cambria"/>
          <w:color w:val="000000"/>
          <w:sz w:val="20"/>
          <w:szCs w:val="20"/>
          <w:lang w:val="pt-BR" w:eastAsia="es-ES"/>
        </w:rPr>
        <w:t xml:space="preserve">partes </w:t>
      </w:r>
      <w:r w:rsidRPr="00C16751">
        <w:rPr>
          <w:rFonts w:ascii="Cambria" w:hAnsi="Cambria"/>
          <w:color w:val="000000"/>
          <w:sz w:val="20"/>
          <w:szCs w:val="20"/>
          <w:lang w:val="pt-BR" w:eastAsia="es-ES"/>
        </w:rPr>
        <w:t xml:space="preserve">informaram que, em relação à Fazenda </w:t>
      </w:r>
      <w:r w:rsidR="00AF453C" w:rsidRPr="00C16751">
        <w:rPr>
          <w:rFonts w:ascii="Cambria" w:hAnsi="Cambria"/>
          <w:color w:val="000000"/>
          <w:sz w:val="20"/>
          <w:szCs w:val="20"/>
          <w:lang w:val="pt-BR" w:eastAsia="es-ES"/>
        </w:rPr>
        <w:t>Santa Mônica,</w:t>
      </w:r>
      <w:r w:rsidRPr="00C16751">
        <w:rPr>
          <w:rFonts w:ascii="Cambria" w:hAnsi="Cambria"/>
          <w:color w:val="000000"/>
          <w:sz w:val="20"/>
          <w:szCs w:val="20"/>
          <w:lang w:val="pt-BR" w:eastAsia="es-ES"/>
        </w:rPr>
        <w:t xml:space="preserve"> o</w:t>
      </w:r>
      <w:r w:rsidR="00B12D4A" w:rsidRPr="00C16751">
        <w:rPr>
          <w:rFonts w:ascii="Cambria" w:hAnsi="Cambria"/>
          <w:color w:val="000000"/>
          <w:sz w:val="20"/>
          <w:szCs w:val="20"/>
          <w:lang w:val="pt-BR" w:eastAsia="es-ES"/>
        </w:rPr>
        <w:t xml:space="preserve"> </w:t>
      </w:r>
      <w:r w:rsidR="00AF453C" w:rsidRPr="00C16751">
        <w:rPr>
          <w:rFonts w:ascii="Cambria" w:hAnsi="Cambria"/>
          <w:color w:val="000000"/>
          <w:sz w:val="20"/>
          <w:szCs w:val="20"/>
          <w:lang w:val="pt-BR" w:eastAsia="es-ES"/>
        </w:rPr>
        <w:t>as</w:t>
      </w:r>
      <w:r w:rsidRPr="00C16751">
        <w:rPr>
          <w:rFonts w:ascii="Cambria" w:hAnsi="Cambria"/>
          <w:color w:val="000000"/>
          <w:sz w:val="20"/>
          <w:szCs w:val="20"/>
          <w:lang w:val="pt-BR" w:eastAsia="es-ES"/>
        </w:rPr>
        <w:t>s</w:t>
      </w:r>
      <w:r w:rsidR="00AF453C" w:rsidRPr="00C16751">
        <w:rPr>
          <w:rFonts w:ascii="Cambria" w:hAnsi="Cambria"/>
          <w:color w:val="000000"/>
          <w:sz w:val="20"/>
          <w:szCs w:val="20"/>
          <w:lang w:val="pt-BR" w:eastAsia="es-ES"/>
        </w:rPr>
        <w:t>entamento "</w:t>
      </w:r>
      <w:r w:rsidR="00AF453C" w:rsidRPr="00C16751">
        <w:rPr>
          <w:rFonts w:ascii="Cambria" w:hAnsi="Cambria"/>
          <w:i/>
          <w:iCs/>
          <w:color w:val="000000"/>
          <w:sz w:val="20"/>
          <w:szCs w:val="20"/>
          <w:lang w:val="pt-BR" w:eastAsia="es-ES"/>
        </w:rPr>
        <w:t>Deus te Ama</w:t>
      </w:r>
      <w:r w:rsidR="00AF453C"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 xml:space="preserve">foi criado mediante portaria </w:t>
      </w:r>
      <w:r w:rsidR="00AF453C" w:rsidRPr="00C16751">
        <w:rPr>
          <w:rFonts w:ascii="Cambria" w:hAnsi="Cambria"/>
          <w:color w:val="000000"/>
          <w:sz w:val="20"/>
          <w:szCs w:val="20"/>
          <w:lang w:val="pt-BR" w:eastAsia="es-ES"/>
        </w:rPr>
        <w:t xml:space="preserve">publicada </w:t>
      </w:r>
      <w:r w:rsidRPr="00C16751">
        <w:rPr>
          <w:rFonts w:ascii="Cambria" w:hAnsi="Cambria"/>
          <w:color w:val="000000"/>
          <w:sz w:val="20"/>
          <w:szCs w:val="20"/>
          <w:lang w:val="pt-BR" w:eastAsia="es-ES"/>
        </w:rPr>
        <w:t xml:space="preserve">em </w:t>
      </w:r>
      <w:r w:rsidR="00AF453C" w:rsidRPr="00C16751">
        <w:rPr>
          <w:rFonts w:ascii="Cambria" w:hAnsi="Cambria"/>
          <w:color w:val="000000"/>
          <w:sz w:val="20"/>
          <w:szCs w:val="20"/>
          <w:lang w:val="pt-BR" w:eastAsia="es-ES"/>
        </w:rPr>
        <w:t>29/08/2013. Por o</w:t>
      </w:r>
      <w:r w:rsidRPr="00C16751">
        <w:rPr>
          <w:rFonts w:ascii="Cambria" w:hAnsi="Cambria"/>
          <w:color w:val="000000"/>
          <w:sz w:val="20"/>
          <w:szCs w:val="20"/>
          <w:lang w:val="pt-BR" w:eastAsia="es-ES"/>
        </w:rPr>
        <w:t>u</w:t>
      </w:r>
      <w:r w:rsidR="00AF453C" w:rsidRPr="00C16751">
        <w:rPr>
          <w:rFonts w:ascii="Cambria" w:hAnsi="Cambria"/>
          <w:color w:val="000000"/>
          <w:sz w:val="20"/>
          <w:szCs w:val="20"/>
          <w:lang w:val="pt-BR" w:eastAsia="es-ES"/>
        </w:rPr>
        <w:t xml:space="preserve">tro lado, </w:t>
      </w:r>
      <w:r w:rsidR="00C81E27" w:rsidRPr="00C16751">
        <w:rPr>
          <w:rFonts w:ascii="Cambria" w:hAnsi="Cambria"/>
          <w:color w:val="000000"/>
          <w:sz w:val="20"/>
          <w:szCs w:val="20"/>
          <w:lang w:val="pt-BR" w:eastAsia="es-ES"/>
        </w:rPr>
        <w:t xml:space="preserve">quanto à </w:t>
      </w:r>
      <w:r w:rsidRPr="00C16751">
        <w:rPr>
          <w:rFonts w:ascii="Cambria" w:hAnsi="Cambria"/>
          <w:color w:val="000000"/>
          <w:sz w:val="20"/>
          <w:szCs w:val="20"/>
          <w:lang w:val="pt-BR" w:eastAsia="es-ES"/>
        </w:rPr>
        <w:t xml:space="preserve">Fazenda </w:t>
      </w:r>
      <w:r w:rsidR="00AF453C" w:rsidRPr="00C16751">
        <w:rPr>
          <w:rFonts w:ascii="Cambria" w:hAnsi="Cambria"/>
          <w:color w:val="000000"/>
          <w:sz w:val="20"/>
          <w:szCs w:val="20"/>
          <w:lang w:val="pt-BR" w:eastAsia="es-ES"/>
        </w:rPr>
        <w:t xml:space="preserve">Bela Vista, </w:t>
      </w:r>
      <w:r w:rsidR="00A94CBA" w:rsidRPr="00C16751">
        <w:rPr>
          <w:rFonts w:ascii="Cambria" w:hAnsi="Cambria"/>
          <w:color w:val="000000"/>
          <w:sz w:val="20"/>
          <w:szCs w:val="20"/>
          <w:lang w:val="pt-BR" w:eastAsia="es-ES"/>
        </w:rPr>
        <w:t xml:space="preserve">que </w:t>
      </w:r>
      <w:r w:rsidRPr="00C16751">
        <w:rPr>
          <w:rFonts w:ascii="Cambria" w:hAnsi="Cambria"/>
          <w:color w:val="000000"/>
          <w:sz w:val="20"/>
          <w:szCs w:val="20"/>
          <w:lang w:val="pt-BR" w:eastAsia="es-ES"/>
        </w:rPr>
        <w:t xml:space="preserve">o </w:t>
      </w:r>
      <w:r w:rsidR="00AF453C" w:rsidRPr="00C16751">
        <w:rPr>
          <w:rFonts w:ascii="Cambria" w:hAnsi="Cambria"/>
          <w:color w:val="000000"/>
          <w:sz w:val="20"/>
          <w:szCs w:val="20"/>
          <w:lang w:val="pt-BR" w:eastAsia="es-ES"/>
        </w:rPr>
        <w:t>"</w:t>
      </w:r>
      <w:r w:rsidR="00AF453C" w:rsidRPr="00C16751">
        <w:rPr>
          <w:rFonts w:ascii="Cambria" w:hAnsi="Cambria"/>
          <w:i/>
          <w:iCs/>
          <w:color w:val="000000"/>
          <w:sz w:val="20"/>
          <w:szCs w:val="20"/>
          <w:lang w:val="pt-BR" w:eastAsia="es-ES"/>
        </w:rPr>
        <w:t>Deus é Fiel</w:t>
      </w:r>
      <w:r w:rsidR="00AF453C"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 xml:space="preserve">foi </w:t>
      </w:r>
      <w:r w:rsidR="00A94CBA" w:rsidRPr="00C16751">
        <w:rPr>
          <w:rFonts w:ascii="Cambria" w:hAnsi="Cambria"/>
          <w:color w:val="000000"/>
          <w:sz w:val="20"/>
          <w:szCs w:val="20"/>
          <w:lang w:val="pt-BR" w:eastAsia="es-ES"/>
        </w:rPr>
        <w:t>criado</w:t>
      </w:r>
      <w:r w:rsidRPr="00C16751">
        <w:rPr>
          <w:rFonts w:ascii="Cambria" w:hAnsi="Cambria"/>
          <w:color w:val="000000"/>
          <w:sz w:val="20"/>
          <w:szCs w:val="20"/>
          <w:lang w:val="pt-BR" w:eastAsia="es-ES"/>
        </w:rPr>
        <w:t xml:space="preserve"> </w:t>
      </w:r>
      <w:r w:rsidR="00AF453C" w:rsidRPr="00C16751">
        <w:rPr>
          <w:rFonts w:ascii="Cambria" w:hAnsi="Cambria"/>
          <w:color w:val="000000"/>
          <w:sz w:val="20"/>
          <w:szCs w:val="20"/>
          <w:lang w:val="pt-BR" w:eastAsia="es-ES"/>
        </w:rPr>
        <w:t xml:space="preserve">mediante </w:t>
      </w:r>
      <w:r w:rsidRPr="00C16751">
        <w:rPr>
          <w:rFonts w:ascii="Cambria" w:hAnsi="Cambria"/>
          <w:color w:val="000000"/>
          <w:sz w:val="20"/>
          <w:szCs w:val="20"/>
          <w:lang w:val="pt-BR" w:eastAsia="es-ES"/>
        </w:rPr>
        <w:t>o</w:t>
      </w:r>
      <w:r w:rsidR="00AF453C" w:rsidRPr="00C16751">
        <w:rPr>
          <w:rFonts w:ascii="Cambria" w:hAnsi="Cambria"/>
          <w:color w:val="000000"/>
          <w:sz w:val="20"/>
          <w:szCs w:val="20"/>
          <w:lang w:val="pt-BR" w:eastAsia="es-ES"/>
        </w:rPr>
        <w:t xml:space="preserve"> Decreto de Estado N° 1703, de 20/06/2017, </w:t>
      </w:r>
      <w:r w:rsidR="00A94CBA" w:rsidRPr="00C16751">
        <w:rPr>
          <w:rFonts w:ascii="Cambria" w:hAnsi="Cambria"/>
          <w:color w:val="000000"/>
          <w:sz w:val="20"/>
          <w:szCs w:val="20"/>
          <w:lang w:val="pt-BR" w:eastAsia="es-ES"/>
        </w:rPr>
        <w:t>e</w:t>
      </w:r>
      <w:r w:rsidRPr="00C16751">
        <w:rPr>
          <w:rFonts w:ascii="Cambria" w:hAnsi="Cambria"/>
          <w:color w:val="000000"/>
          <w:sz w:val="20"/>
          <w:szCs w:val="20"/>
          <w:lang w:val="pt-BR" w:eastAsia="es-ES"/>
        </w:rPr>
        <w:t xml:space="preserve"> entregue em </w:t>
      </w:r>
      <w:r w:rsidR="00AF453C" w:rsidRPr="00C16751">
        <w:rPr>
          <w:rFonts w:ascii="Cambria" w:hAnsi="Cambria"/>
          <w:color w:val="000000"/>
          <w:sz w:val="20"/>
          <w:szCs w:val="20"/>
          <w:lang w:val="pt-BR" w:eastAsia="es-ES"/>
        </w:rPr>
        <w:t xml:space="preserve">2018, beneficiando 73 </w:t>
      </w:r>
      <w:r w:rsidRPr="00C16751">
        <w:rPr>
          <w:rFonts w:ascii="Cambria" w:hAnsi="Cambria"/>
          <w:color w:val="000000"/>
          <w:sz w:val="20"/>
          <w:szCs w:val="20"/>
          <w:lang w:val="pt-BR" w:eastAsia="es-ES"/>
        </w:rPr>
        <w:t xml:space="preserve">famílias em uma </w:t>
      </w:r>
      <w:r w:rsidR="00AF453C" w:rsidRPr="00C16751">
        <w:rPr>
          <w:rFonts w:ascii="Cambria" w:hAnsi="Cambria"/>
          <w:color w:val="000000"/>
          <w:sz w:val="20"/>
          <w:szCs w:val="20"/>
          <w:lang w:val="pt-BR" w:eastAsia="es-ES"/>
        </w:rPr>
        <w:t>área total de 3</w:t>
      </w:r>
      <w:r w:rsidRPr="00C16751">
        <w:rPr>
          <w:rFonts w:ascii="Cambria" w:hAnsi="Cambria"/>
          <w:color w:val="000000"/>
          <w:sz w:val="20"/>
          <w:szCs w:val="20"/>
          <w:lang w:val="pt-BR" w:eastAsia="es-ES"/>
        </w:rPr>
        <w:t>.</w:t>
      </w:r>
      <w:r w:rsidR="00AF453C" w:rsidRPr="00C16751">
        <w:rPr>
          <w:rFonts w:ascii="Cambria" w:hAnsi="Cambria"/>
          <w:color w:val="000000"/>
          <w:sz w:val="20"/>
          <w:szCs w:val="20"/>
          <w:lang w:val="pt-BR" w:eastAsia="es-ES"/>
        </w:rPr>
        <w:t>947 hect</w:t>
      </w:r>
      <w:r w:rsidRPr="00C16751">
        <w:rPr>
          <w:rFonts w:ascii="Cambria" w:hAnsi="Cambria"/>
          <w:color w:val="000000"/>
          <w:sz w:val="20"/>
          <w:szCs w:val="20"/>
          <w:lang w:val="pt-BR" w:eastAsia="es-ES"/>
        </w:rPr>
        <w:t>a</w:t>
      </w:r>
      <w:r w:rsidR="00AF453C" w:rsidRPr="00C16751">
        <w:rPr>
          <w:rFonts w:ascii="Cambria" w:hAnsi="Cambria"/>
          <w:color w:val="000000"/>
          <w:sz w:val="20"/>
          <w:szCs w:val="20"/>
          <w:lang w:val="pt-BR" w:eastAsia="es-ES"/>
        </w:rPr>
        <w:t xml:space="preserve">res, </w:t>
      </w:r>
      <w:r w:rsidRPr="00C16751">
        <w:rPr>
          <w:rFonts w:ascii="Cambria" w:hAnsi="Cambria"/>
          <w:color w:val="000000"/>
          <w:sz w:val="20"/>
          <w:szCs w:val="20"/>
          <w:lang w:val="pt-BR" w:eastAsia="es-ES"/>
        </w:rPr>
        <w:t>e</w:t>
      </w:r>
      <w:r w:rsidR="00AF453C" w:rsidRPr="00C16751">
        <w:rPr>
          <w:rFonts w:ascii="Cambria" w:hAnsi="Cambria"/>
          <w:color w:val="000000"/>
          <w:sz w:val="20"/>
          <w:szCs w:val="20"/>
          <w:lang w:val="pt-BR" w:eastAsia="es-ES"/>
        </w:rPr>
        <w:t xml:space="preserve"> que parte </w:t>
      </w:r>
      <w:r w:rsidR="005A57C8" w:rsidRPr="00C16751">
        <w:rPr>
          <w:rFonts w:ascii="Cambria" w:hAnsi="Cambria"/>
          <w:color w:val="000000"/>
          <w:sz w:val="20"/>
          <w:szCs w:val="20"/>
          <w:lang w:val="pt-BR" w:eastAsia="es-ES"/>
        </w:rPr>
        <w:t xml:space="preserve">da </w:t>
      </w:r>
      <w:r w:rsidRPr="00C16751">
        <w:rPr>
          <w:rFonts w:ascii="Cambria" w:hAnsi="Cambria"/>
          <w:color w:val="000000"/>
          <w:sz w:val="20"/>
          <w:szCs w:val="20"/>
          <w:lang w:val="pt-BR" w:eastAsia="es-ES"/>
        </w:rPr>
        <w:t xml:space="preserve">propriedade está sob a jurisdição do </w:t>
      </w:r>
      <w:r w:rsidR="00AF453C" w:rsidRPr="00C16751">
        <w:rPr>
          <w:rFonts w:ascii="Cambria" w:hAnsi="Cambria"/>
          <w:color w:val="000000"/>
          <w:sz w:val="20"/>
          <w:szCs w:val="20"/>
          <w:lang w:val="pt-BR" w:eastAsia="es-ES"/>
        </w:rPr>
        <w:t xml:space="preserve">INCRA, </w:t>
      </w:r>
      <w:r w:rsidRPr="00C16751">
        <w:rPr>
          <w:rFonts w:ascii="Cambria" w:hAnsi="Cambria"/>
          <w:color w:val="000000"/>
          <w:sz w:val="20"/>
          <w:szCs w:val="20"/>
          <w:lang w:val="pt-BR" w:eastAsia="es-ES"/>
        </w:rPr>
        <w:t xml:space="preserve">que informou que, sobre esse prédio, existe </w:t>
      </w:r>
      <w:r w:rsidR="009B3955" w:rsidRPr="00C16751">
        <w:rPr>
          <w:rFonts w:ascii="Cambria" w:hAnsi="Cambria"/>
          <w:color w:val="000000"/>
          <w:sz w:val="20"/>
          <w:szCs w:val="20"/>
          <w:lang w:val="pt-BR" w:eastAsia="es-ES"/>
        </w:rPr>
        <w:t>uma</w:t>
      </w:r>
      <w:r w:rsidR="00B12D4A" w:rsidRPr="00C16751">
        <w:rPr>
          <w:rFonts w:ascii="Cambria" w:hAnsi="Cambria"/>
          <w:color w:val="000000"/>
          <w:sz w:val="20"/>
          <w:szCs w:val="20"/>
          <w:lang w:val="pt-BR" w:eastAsia="es-ES"/>
        </w:rPr>
        <w:t xml:space="preserve"> </w:t>
      </w:r>
      <w:r w:rsidR="00AF453C" w:rsidRPr="00C16751">
        <w:rPr>
          <w:rFonts w:ascii="Cambria" w:hAnsi="Cambria"/>
          <w:color w:val="000000"/>
          <w:sz w:val="20"/>
          <w:szCs w:val="20"/>
          <w:lang w:val="pt-BR" w:eastAsia="es-ES"/>
        </w:rPr>
        <w:t xml:space="preserve">demanda por parte de </w:t>
      </w:r>
      <w:r w:rsidRPr="00C16751">
        <w:rPr>
          <w:rFonts w:ascii="Cambria" w:hAnsi="Cambria"/>
          <w:color w:val="000000"/>
          <w:sz w:val="20"/>
          <w:szCs w:val="20"/>
          <w:lang w:val="pt-BR" w:eastAsia="es-ES"/>
        </w:rPr>
        <w:t>famílias não assentadas</w:t>
      </w:r>
      <w:r w:rsidR="00AF453C" w:rsidRPr="00C16751">
        <w:rPr>
          <w:rFonts w:ascii="Cambria" w:hAnsi="Cambria"/>
          <w:color w:val="000000"/>
          <w:sz w:val="20"/>
          <w:szCs w:val="20"/>
          <w:lang w:val="pt-BR" w:eastAsia="es-ES"/>
        </w:rPr>
        <w:t xml:space="preserve">. </w:t>
      </w:r>
    </w:p>
    <w:p w14:paraId="6AEF9E11" w14:textId="77777777" w:rsidR="00AF453C" w:rsidRPr="00C16751" w:rsidRDefault="00AF453C" w:rsidP="00AF453C">
      <w:pPr>
        <w:pStyle w:val="ListParagraph"/>
        <w:rPr>
          <w:sz w:val="20"/>
          <w:szCs w:val="20"/>
          <w:lang w:val="pt-BR"/>
        </w:rPr>
      </w:pPr>
    </w:p>
    <w:p w14:paraId="058FED23" w14:textId="38DEBBBE" w:rsidR="00AF453C" w:rsidRPr="00C16751" w:rsidRDefault="00AF453C"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olor w:val="000000"/>
          <w:sz w:val="20"/>
          <w:szCs w:val="20"/>
          <w:lang w:val="pt-BR" w:eastAsia="es-ES"/>
        </w:rPr>
        <w:t xml:space="preserve">Finalmente, </w:t>
      </w:r>
      <w:r w:rsidR="00C81E27" w:rsidRPr="00C16751">
        <w:rPr>
          <w:rFonts w:ascii="Cambria" w:hAnsi="Cambria"/>
          <w:color w:val="000000"/>
          <w:sz w:val="20"/>
          <w:szCs w:val="20"/>
          <w:lang w:val="pt-BR" w:eastAsia="es-ES"/>
        </w:rPr>
        <w:t xml:space="preserve">quanto à Fazenda </w:t>
      </w:r>
      <w:r w:rsidRPr="00C16751">
        <w:rPr>
          <w:rFonts w:ascii="Cambria" w:hAnsi="Cambria"/>
          <w:color w:val="000000"/>
          <w:sz w:val="20"/>
          <w:szCs w:val="20"/>
          <w:lang w:val="pt-BR" w:eastAsia="es-ES"/>
        </w:rPr>
        <w:t xml:space="preserve">Água Branca, </w:t>
      </w:r>
      <w:r w:rsidR="00C81E27" w:rsidRPr="00C16751">
        <w:rPr>
          <w:rFonts w:ascii="Cambria" w:hAnsi="Cambria"/>
          <w:color w:val="000000"/>
          <w:sz w:val="20"/>
          <w:szCs w:val="20"/>
          <w:lang w:val="pt-BR" w:eastAsia="es-ES"/>
        </w:rPr>
        <w:t xml:space="preserve">o </w:t>
      </w:r>
      <w:r w:rsidRPr="00C16751">
        <w:rPr>
          <w:rFonts w:ascii="Cambria" w:hAnsi="Cambria"/>
          <w:color w:val="000000"/>
          <w:sz w:val="20"/>
          <w:szCs w:val="20"/>
          <w:lang w:val="pt-BR" w:eastAsia="es-ES"/>
        </w:rPr>
        <w:t>as</w:t>
      </w:r>
      <w:r w:rsidR="00C81E27" w:rsidRPr="00C16751">
        <w:rPr>
          <w:rFonts w:ascii="Cambria" w:hAnsi="Cambria"/>
          <w:color w:val="000000"/>
          <w:sz w:val="20"/>
          <w:szCs w:val="20"/>
          <w:lang w:val="pt-BR" w:eastAsia="es-ES"/>
        </w:rPr>
        <w:t>s</w:t>
      </w:r>
      <w:r w:rsidRPr="00C16751">
        <w:rPr>
          <w:rFonts w:ascii="Cambria" w:hAnsi="Cambria"/>
          <w:color w:val="000000"/>
          <w:sz w:val="20"/>
          <w:szCs w:val="20"/>
          <w:lang w:val="pt-BR" w:eastAsia="es-ES"/>
        </w:rPr>
        <w:t xml:space="preserve">entamento </w:t>
      </w:r>
      <w:r w:rsidR="00C81E27" w:rsidRPr="00C16751">
        <w:rPr>
          <w:rFonts w:ascii="Cambria" w:hAnsi="Cambria"/>
          <w:color w:val="000000"/>
          <w:sz w:val="20"/>
          <w:szCs w:val="20"/>
          <w:lang w:val="pt-BR" w:eastAsia="es-ES"/>
        </w:rPr>
        <w:t xml:space="preserve">e a </w:t>
      </w:r>
      <w:r w:rsidRPr="00C16751">
        <w:rPr>
          <w:rFonts w:ascii="Cambria" w:hAnsi="Cambria"/>
          <w:color w:val="000000"/>
          <w:sz w:val="20"/>
          <w:szCs w:val="20"/>
          <w:lang w:val="pt-BR" w:eastAsia="es-ES"/>
        </w:rPr>
        <w:t>regulariza</w:t>
      </w:r>
      <w:r w:rsidR="005A57C8" w:rsidRPr="00C16751">
        <w:rPr>
          <w:rFonts w:ascii="Cambria" w:hAnsi="Cambria"/>
          <w:color w:val="000000"/>
          <w:sz w:val="20"/>
          <w:szCs w:val="20"/>
          <w:lang w:val="pt-BR" w:eastAsia="es-ES"/>
        </w:rPr>
        <w:t>ção</w:t>
      </w:r>
      <w:r w:rsidRPr="00C16751">
        <w:rPr>
          <w:rFonts w:ascii="Cambria" w:hAnsi="Cambria"/>
          <w:color w:val="000000"/>
          <w:sz w:val="20"/>
          <w:szCs w:val="20"/>
          <w:lang w:val="pt-BR" w:eastAsia="es-ES"/>
        </w:rPr>
        <w:t xml:space="preserve"> </w:t>
      </w:r>
      <w:r w:rsidR="001F0084" w:rsidRPr="00C16751">
        <w:rPr>
          <w:rFonts w:ascii="Cambria" w:hAnsi="Cambria"/>
          <w:color w:val="000000"/>
          <w:sz w:val="20"/>
          <w:szCs w:val="20"/>
          <w:lang w:val="pt-BR" w:eastAsia="es-ES"/>
        </w:rPr>
        <w:t xml:space="preserve">das </w:t>
      </w:r>
      <w:r w:rsidRPr="00C16751">
        <w:rPr>
          <w:rFonts w:ascii="Cambria" w:hAnsi="Cambria"/>
          <w:color w:val="000000"/>
          <w:sz w:val="20"/>
          <w:szCs w:val="20"/>
          <w:lang w:val="pt-BR" w:eastAsia="es-ES"/>
        </w:rPr>
        <w:t>fam</w:t>
      </w:r>
      <w:r w:rsidR="00C81E27" w:rsidRPr="00C16751">
        <w:rPr>
          <w:rFonts w:ascii="Cambria" w:hAnsi="Cambria"/>
          <w:color w:val="000000"/>
          <w:sz w:val="20"/>
          <w:szCs w:val="20"/>
          <w:lang w:val="pt-BR" w:eastAsia="es-ES"/>
        </w:rPr>
        <w:t>í</w:t>
      </w:r>
      <w:r w:rsidRPr="00C16751">
        <w:rPr>
          <w:rFonts w:ascii="Cambria" w:hAnsi="Cambria"/>
          <w:color w:val="000000"/>
          <w:sz w:val="20"/>
          <w:szCs w:val="20"/>
          <w:lang w:val="pt-BR" w:eastAsia="es-ES"/>
        </w:rPr>
        <w:t xml:space="preserve">lias </w:t>
      </w:r>
      <w:r w:rsidR="00C81E27" w:rsidRPr="00C16751">
        <w:rPr>
          <w:rFonts w:ascii="Cambria" w:hAnsi="Cambria"/>
          <w:color w:val="000000"/>
          <w:sz w:val="20"/>
          <w:szCs w:val="20"/>
          <w:lang w:val="pt-BR" w:eastAsia="es-ES"/>
        </w:rPr>
        <w:t xml:space="preserve">ainda não foram </w:t>
      </w:r>
      <w:r w:rsidR="00215585" w:rsidRPr="00C16751">
        <w:rPr>
          <w:rFonts w:ascii="Cambria" w:hAnsi="Cambria"/>
          <w:color w:val="000000"/>
          <w:sz w:val="20"/>
          <w:szCs w:val="20"/>
          <w:lang w:val="pt-BR" w:eastAsia="es-ES"/>
        </w:rPr>
        <w:t>realizados</w:t>
      </w:r>
      <w:r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A </w:t>
      </w:r>
      <w:r w:rsidRPr="00C16751">
        <w:rPr>
          <w:rFonts w:ascii="Cambria" w:hAnsi="Cambria"/>
          <w:color w:val="000000"/>
          <w:sz w:val="20"/>
          <w:szCs w:val="20"/>
          <w:lang w:val="pt-BR" w:eastAsia="es-ES"/>
        </w:rPr>
        <w:t xml:space="preserve">parte </w:t>
      </w:r>
      <w:r w:rsidR="005A57C8" w:rsidRPr="00C16751">
        <w:rPr>
          <w:rFonts w:ascii="Cambria" w:hAnsi="Cambria"/>
          <w:color w:val="000000"/>
          <w:sz w:val="20"/>
          <w:szCs w:val="20"/>
          <w:lang w:val="pt-BR" w:eastAsia="es-ES"/>
        </w:rPr>
        <w:t>peticionária</w:t>
      </w:r>
      <w:r w:rsidR="00B12D4A"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ressaltou que, em </w:t>
      </w:r>
      <w:r w:rsidRPr="00C16751">
        <w:rPr>
          <w:rFonts w:ascii="Cambria" w:hAnsi="Cambria"/>
          <w:color w:val="000000"/>
          <w:sz w:val="20"/>
          <w:szCs w:val="20"/>
          <w:lang w:val="pt-BR" w:eastAsia="es-ES"/>
        </w:rPr>
        <w:t xml:space="preserve">2015, 12 </w:t>
      </w:r>
      <w:r w:rsidR="00C81E27" w:rsidRPr="00C16751">
        <w:rPr>
          <w:rFonts w:ascii="Cambria" w:hAnsi="Cambria"/>
          <w:color w:val="000000"/>
          <w:sz w:val="20"/>
          <w:szCs w:val="20"/>
          <w:lang w:val="pt-BR" w:eastAsia="es-ES"/>
        </w:rPr>
        <w:t xml:space="preserve">famílias foram </w:t>
      </w:r>
      <w:r w:rsidRPr="00C16751">
        <w:rPr>
          <w:rFonts w:ascii="Cambria" w:hAnsi="Cambria"/>
          <w:color w:val="000000"/>
          <w:sz w:val="20"/>
          <w:szCs w:val="20"/>
          <w:lang w:val="pt-BR" w:eastAsia="es-ES"/>
        </w:rPr>
        <w:t xml:space="preserve">desalojadas de parte </w:t>
      </w:r>
      <w:r w:rsidR="005A57C8" w:rsidRPr="00C16751">
        <w:rPr>
          <w:rFonts w:ascii="Cambria" w:hAnsi="Cambria"/>
          <w:color w:val="000000"/>
          <w:sz w:val="20"/>
          <w:szCs w:val="20"/>
          <w:lang w:val="pt-BR" w:eastAsia="es-ES"/>
        </w:rPr>
        <w:t xml:space="preserve">da </w:t>
      </w:r>
      <w:r w:rsidR="00C81E27" w:rsidRPr="00C16751">
        <w:rPr>
          <w:rFonts w:ascii="Cambria" w:hAnsi="Cambria"/>
          <w:color w:val="000000"/>
          <w:sz w:val="20"/>
          <w:szCs w:val="20"/>
          <w:lang w:val="pt-BR" w:eastAsia="es-ES"/>
        </w:rPr>
        <w:t xml:space="preserve">propriedade por uma ordem de desocupação do </w:t>
      </w:r>
      <w:r w:rsidRPr="00C16751">
        <w:rPr>
          <w:rFonts w:ascii="Cambria" w:hAnsi="Cambria"/>
          <w:color w:val="000000"/>
          <w:sz w:val="20"/>
          <w:szCs w:val="20"/>
          <w:lang w:val="pt-BR" w:eastAsia="es-ES"/>
        </w:rPr>
        <w:t>Tribunal Agr</w:t>
      </w:r>
      <w:r w:rsidR="00C81E27" w:rsidRPr="00C16751">
        <w:rPr>
          <w:rFonts w:ascii="Cambria" w:hAnsi="Cambria"/>
          <w:color w:val="000000"/>
          <w:sz w:val="20"/>
          <w:szCs w:val="20"/>
          <w:lang w:val="pt-BR" w:eastAsia="es-ES"/>
        </w:rPr>
        <w:t>á</w:t>
      </w:r>
      <w:r w:rsidRPr="00C16751">
        <w:rPr>
          <w:rFonts w:ascii="Cambria" w:hAnsi="Cambria"/>
          <w:color w:val="000000"/>
          <w:sz w:val="20"/>
          <w:szCs w:val="20"/>
          <w:lang w:val="pt-BR" w:eastAsia="es-ES"/>
        </w:rPr>
        <w:t>rio de Marabá. E</w:t>
      </w:r>
      <w:r w:rsidR="00C81E27" w:rsidRPr="00C16751">
        <w:rPr>
          <w:rFonts w:ascii="Cambria" w:hAnsi="Cambria"/>
          <w:color w:val="000000"/>
          <w:sz w:val="20"/>
          <w:szCs w:val="20"/>
          <w:lang w:val="pt-BR" w:eastAsia="es-ES"/>
        </w:rPr>
        <w:t>m</w:t>
      </w:r>
      <w:r w:rsidRPr="00C16751">
        <w:rPr>
          <w:rFonts w:ascii="Cambria" w:hAnsi="Cambria"/>
          <w:color w:val="000000"/>
          <w:sz w:val="20"/>
          <w:szCs w:val="20"/>
          <w:lang w:val="pt-BR" w:eastAsia="es-ES"/>
        </w:rPr>
        <w:t xml:space="preserve"> rela</w:t>
      </w:r>
      <w:r w:rsidR="005A57C8" w:rsidRPr="00C16751">
        <w:rPr>
          <w:rFonts w:ascii="Cambria" w:hAnsi="Cambria"/>
          <w:color w:val="000000"/>
          <w:sz w:val="20"/>
          <w:szCs w:val="20"/>
          <w:lang w:val="pt-BR" w:eastAsia="es-ES"/>
        </w:rPr>
        <w:t>ção</w:t>
      </w:r>
      <w:r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à Fazenda </w:t>
      </w:r>
      <w:r w:rsidRPr="00C16751">
        <w:rPr>
          <w:rFonts w:ascii="Cambria" w:hAnsi="Cambria"/>
          <w:color w:val="000000"/>
          <w:sz w:val="20"/>
          <w:szCs w:val="20"/>
          <w:lang w:val="pt-BR" w:eastAsia="es-ES"/>
        </w:rPr>
        <w:t xml:space="preserve">Rondônia, as partes </w:t>
      </w:r>
      <w:r w:rsidR="00C81E27" w:rsidRPr="00C16751">
        <w:rPr>
          <w:rFonts w:ascii="Cambria" w:hAnsi="Cambria"/>
          <w:color w:val="000000"/>
          <w:sz w:val="20"/>
          <w:szCs w:val="20"/>
          <w:lang w:val="pt-BR" w:eastAsia="es-ES"/>
        </w:rPr>
        <w:t xml:space="preserve">informaram que se encontra na </w:t>
      </w:r>
      <w:r w:rsidRPr="00C16751">
        <w:rPr>
          <w:rFonts w:ascii="Cambria" w:hAnsi="Cambria"/>
          <w:color w:val="000000"/>
          <w:sz w:val="20"/>
          <w:szCs w:val="20"/>
          <w:lang w:val="pt-BR" w:eastAsia="es-ES"/>
        </w:rPr>
        <w:t>jurisdi</w:t>
      </w:r>
      <w:r w:rsidR="005A57C8" w:rsidRPr="00C16751">
        <w:rPr>
          <w:rFonts w:ascii="Cambria" w:hAnsi="Cambria"/>
          <w:color w:val="000000"/>
          <w:sz w:val="20"/>
          <w:szCs w:val="20"/>
          <w:lang w:val="pt-BR" w:eastAsia="es-ES"/>
        </w:rPr>
        <w:t>ção</w:t>
      </w:r>
      <w:r w:rsidRPr="00C16751">
        <w:rPr>
          <w:rFonts w:ascii="Cambria" w:hAnsi="Cambria"/>
          <w:color w:val="000000"/>
          <w:sz w:val="20"/>
          <w:szCs w:val="20"/>
          <w:lang w:val="pt-BR" w:eastAsia="es-ES"/>
        </w:rPr>
        <w:t xml:space="preserve"> d</w:t>
      </w:r>
      <w:r w:rsidR="00C81E27" w:rsidRPr="00C16751">
        <w:rPr>
          <w:rFonts w:ascii="Cambria" w:hAnsi="Cambria"/>
          <w:color w:val="000000"/>
          <w:sz w:val="20"/>
          <w:szCs w:val="20"/>
          <w:lang w:val="pt-BR" w:eastAsia="es-ES"/>
        </w:rPr>
        <w:t>o</w:t>
      </w:r>
      <w:r w:rsidRPr="00C16751">
        <w:rPr>
          <w:rFonts w:ascii="Cambria" w:hAnsi="Cambria"/>
          <w:color w:val="000000"/>
          <w:sz w:val="20"/>
          <w:szCs w:val="20"/>
          <w:lang w:val="pt-BR" w:eastAsia="es-ES"/>
        </w:rPr>
        <w:t xml:space="preserve"> INCRA. Por su</w:t>
      </w:r>
      <w:r w:rsidR="00C81E27" w:rsidRPr="00C16751">
        <w:rPr>
          <w:rFonts w:ascii="Cambria" w:hAnsi="Cambria"/>
          <w:color w:val="000000"/>
          <w:sz w:val="20"/>
          <w:szCs w:val="20"/>
          <w:lang w:val="pt-BR" w:eastAsia="es-ES"/>
        </w:rPr>
        <w:t>a</w:t>
      </w:r>
      <w:r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vez</w:t>
      </w:r>
      <w:r w:rsidRPr="00C16751">
        <w:rPr>
          <w:rFonts w:ascii="Cambria" w:hAnsi="Cambria"/>
          <w:color w:val="000000"/>
          <w:sz w:val="20"/>
          <w:szCs w:val="20"/>
          <w:lang w:val="pt-BR" w:eastAsia="es-ES"/>
        </w:rPr>
        <w:t xml:space="preserve">, </w:t>
      </w:r>
      <w:r w:rsidR="0079235D" w:rsidRPr="00C16751">
        <w:rPr>
          <w:rFonts w:ascii="Cambria" w:hAnsi="Cambria"/>
          <w:color w:val="000000"/>
          <w:sz w:val="20"/>
          <w:szCs w:val="20"/>
          <w:lang w:val="pt-BR" w:eastAsia="es-ES"/>
        </w:rPr>
        <w:t xml:space="preserve">a parte </w:t>
      </w:r>
      <w:r w:rsidR="005A57C8" w:rsidRPr="00C16751">
        <w:rPr>
          <w:rFonts w:ascii="Cambria" w:hAnsi="Cambria"/>
          <w:color w:val="000000"/>
          <w:sz w:val="20"/>
          <w:szCs w:val="20"/>
          <w:lang w:val="pt-BR" w:eastAsia="es-ES"/>
        </w:rPr>
        <w:t>peticionária</w:t>
      </w:r>
      <w:r w:rsidR="00B12D4A"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ressaltou que foi </w:t>
      </w:r>
      <w:r w:rsidRPr="00C16751">
        <w:rPr>
          <w:rFonts w:ascii="Cambria" w:hAnsi="Cambria"/>
          <w:color w:val="000000"/>
          <w:sz w:val="20"/>
          <w:szCs w:val="20"/>
          <w:lang w:val="pt-BR" w:eastAsia="es-ES"/>
        </w:rPr>
        <w:t xml:space="preserve">contatada e </w:t>
      </w:r>
      <w:r w:rsidR="00215585" w:rsidRPr="00C16751">
        <w:rPr>
          <w:rFonts w:ascii="Cambria" w:hAnsi="Cambria"/>
          <w:color w:val="000000"/>
          <w:sz w:val="20"/>
          <w:szCs w:val="20"/>
          <w:lang w:val="pt-BR" w:eastAsia="es-ES"/>
        </w:rPr>
        <w:t>comunicada</w:t>
      </w:r>
      <w:r w:rsidRPr="00C16751">
        <w:rPr>
          <w:rFonts w:ascii="Cambria" w:hAnsi="Cambria"/>
          <w:color w:val="000000"/>
          <w:sz w:val="20"/>
          <w:szCs w:val="20"/>
          <w:lang w:val="pt-BR" w:eastAsia="es-ES"/>
        </w:rPr>
        <w:t xml:space="preserve"> de que a </w:t>
      </w:r>
      <w:r w:rsidR="00C81E27" w:rsidRPr="00C16751">
        <w:rPr>
          <w:rFonts w:ascii="Cambria" w:hAnsi="Cambria"/>
          <w:color w:val="000000"/>
          <w:sz w:val="20"/>
          <w:szCs w:val="20"/>
          <w:lang w:val="pt-BR" w:eastAsia="es-ES"/>
        </w:rPr>
        <w:t xml:space="preserve">propriedade estava sendo estudada pelo </w:t>
      </w:r>
      <w:r w:rsidRPr="00C16751">
        <w:rPr>
          <w:rFonts w:ascii="Cambria" w:hAnsi="Cambria"/>
          <w:color w:val="000000"/>
          <w:sz w:val="20"/>
          <w:szCs w:val="20"/>
          <w:lang w:val="pt-BR" w:eastAsia="es-ES"/>
        </w:rPr>
        <w:t>Servi</w:t>
      </w:r>
      <w:r w:rsidR="00C81E27" w:rsidRPr="00C16751">
        <w:rPr>
          <w:rFonts w:ascii="Cambria" w:hAnsi="Cambria"/>
          <w:color w:val="000000"/>
          <w:sz w:val="20"/>
          <w:szCs w:val="20"/>
          <w:lang w:val="pt-BR" w:eastAsia="es-ES"/>
        </w:rPr>
        <w:t>ç</w:t>
      </w:r>
      <w:r w:rsidRPr="00C16751">
        <w:rPr>
          <w:rFonts w:ascii="Cambria" w:hAnsi="Cambria"/>
          <w:color w:val="000000"/>
          <w:sz w:val="20"/>
          <w:szCs w:val="20"/>
          <w:lang w:val="pt-BR" w:eastAsia="es-ES"/>
        </w:rPr>
        <w:t>o de Cartograf</w:t>
      </w:r>
      <w:r w:rsidR="00C81E27" w:rsidRPr="00C16751">
        <w:rPr>
          <w:rFonts w:ascii="Cambria" w:hAnsi="Cambria"/>
          <w:color w:val="000000"/>
          <w:sz w:val="20"/>
          <w:szCs w:val="20"/>
          <w:lang w:val="pt-BR" w:eastAsia="es-ES"/>
        </w:rPr>
        <w:t>i</w:t>
      </w:r>
      <w:r w:rsidRPr="00C16751">
        <w:rPr>
          <w:rFonts w:ascii="Cambria" w:hAnsi="Cambria"/>
          <w:color w:val="000000"/>
          <w:sz w:val="20"/>
          <w:szCs w:val="20"/>
          <w:lang w:val="pt-BR" w:eastAsia="es-ES"/>
        </w:rPr>
        <w:t>a para tra</w:t>
      </w:r>
      <w:r w:rsidR="00C81E27" w:rsidRPr="00C16751">
        <w:rPr>
          <w:rFonts w:ascii="Cambria" w:hAnsi="Cambria"/>
          <w:color w:val="000000"/>
          <w:sz w:val="20"/>
          <w:szCs w:val="20"/>
          <w:lang w:val="pt-BR" w:eastAsia="es-ES"/>
        </w:rPr>
        <w:t>ç</w:t>
      </w:r>
      <w:r w:rsidRPr="00C16751">
        <w:rPr>
          <w:rFonts w:ascii="Cambria" w:hAnsi="Cambria"/>
          <w:color w:val="000000"/>
          <w:sz w:val="20"/>
          <w:szCs w:val="20"/>
          <w:lang w:val="pt-BR" w:eastAsia="es-ES"/>
        </w:rPr>
        <w:t xml:space="preserve">ar </w:t>
      </w:r>
      <w:r w:rsidR="00C81E27" w:rsidRPr="00C16751">
        <w:rPr>
          <w:rFonts w:ascii="Cambria" w:hAnsi="Cambria"/>
          <w:color w:val="000000"/>
          <w:sz w:val="20"/>
          <w:szCs w:val="20"/>
          <w:lang w:val="pt-BR" w:eastAsia="es-ES"/>
        </w:rPr>
        <w:t>e</w:t>
      </w:r>
      <w:r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mostrar a possível incidência </w:t>
      </w:r>
      <w:r w:rsidRPr="00C16751">
        <w:rPr>
          <w:rFonts w:ascii="Cambria" w:hAnsi="Cambria"/>
          <w:color w:val="000000"/>
          <w:sz w:val="20"/>
          <w:szCs w:val="20"/>
          <w:lang w:val="pt-BR" w:eastAsia="es-ES"/>
        </w:rPr>
        <w:t xml:space="preserve">de áreas públicas </w:t>
      </w:r>
      <w:r w:rsidR="00C81E27" w:rsidRPr="00C16751">
        <w:rPr>
          <w:rFonts w:ascii="Cambria" w:hAnsi="Cambria"/>
          <w:color w:val="000000"/>
          <w:sz w:val="20"/>
          <w:szCs w:val="20"/>
          <w:lang w:val="pt-BR" w:eastAsia="es-ES"/>
        </w:rPr>
        <w:t>na propriedade</w:t>
      </w:r>
      <w:r w:rsidRPr="00C16751">
        <w:rPr>
          <w:rFonts w:ascii="Cambria" w:hAnsi="Cambria"/>
          <w:color w:val="000000"/>
          <w:sz w:val="20"/>
          <w:szCs w:val="20"/>
          <w:lang w:val="pt-BR" w:eastAsia="es-ES"/>
        </w:rPr>
        <w:t>. A</w:t>
      </w:r>
      <w:r w:rsidR="00C81E27" w:rsidRPr="00C16751">
        <w:rPr>
          <w:rFonts w:ascii="Cambria" w:hAnsi="Cambria"/>
          <w:color w:val="000000"/>
          <w:sz w:val="20"/>
          <w:szCs w:val="20"/>
          <w:lang w:val="pt-BR" w:eastAsia="es-ES"/>
        </w:rPr>
        <w:t>lém disso</w:t>
      </w:r>
      <w:r w:rsidRPr="00C16751">
        <w:rPr>
          <w:rFonts w:ascii="Cambria" w:hAnsi="Cambria"/>
          <w:color w:val="000000"/>
          <w:sz w:val="20"/>
          <w:szCs w:val="20"/>
          <w:lang w:val="pt-BR" w:eastAsia="es-ES"/>
        </w:rPr>
        <w:t>, e</w:t>
      </w:r>
      <w:r w:rsidR="00C81E27" w:rsidRPr="00C16751">
        <w:rPr>
          <w:rFonts w:ascii="Cambria" w:hAnsi="Cambria"/>
          <w:color w:val="000000"/>
          <w:sz w:val="20"/>
          <w:szCs w:val="20"/>
          <w:lang w:val="pt-BR" w:eastAsia="es-ES"/>
        </w:rPr>
        <w:t>m</w:t>
      </w:r>
      <w:r w:rsidRPr="00C16751">
        <w:rPr>
          <w:rFonts w:ascii="Cambria" w:hAnsi="Cambria"/>
          <w:color w:val="000000"/>
          <w:sz w:val="20"/>
          <w:szCs w:val="20"/>
          <w:lang w:val="pt-BR" w:eastAsia="es-ES"/>
        </w:rPr>
        <w:t xml:space="preserve"> 7 de </w:t>
      </w:r>
      <w:r w:rsidR="009C6EDC" w:rsidRPr="00C16751">
        <w:rPr>
          <w:rFonts w:ascii="Cambria" w:hAnsi="Cambria"/>
          <w:color w:val="000000"/>
          <w:sz w:val="20"/>
          <w:szCs w:val="20"/>
          <w:lang w:val="pt-BR" w:eastAsia="es-ES"/>
        </w:rPr>
        <w:t>julho</w:t>
      </w:r>
      <w:r w:rsidR="00B12D4A"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 xml:space="preserve">de 2020, </w:t>
      </w:r>
      <w:r w:rsidR="009C6EDC" w:rsidRPr="00C16751">
        <w:rPr>
          <w:rFonts w:ascii="Cambria" w:hAnsi="Cambria"/>
          <w:color w:val="000000"/>
          <w:sz w:val="20"/>
          <w:szCs w:val="20"/>
          <w:lang w:val="pt-BR" w:eastAsia="es-ES"/>
        </w:rPr>
        <w:t>o Estado informou</w:t>
      </w:r>
      <w:r w:rsidR="00B12D4A" w:rsidRPr="00C16751">
        <w:rPr>
          <w:rFonts w:ascii="Cambria" w:hAnsi="Cambria"/>
          <w:color w:val="000000"/>
          <w:sz w:val="20"/>
          <w:szCs w:val="20"/>
          <w:lang w:val="pt-BR" w:eastAsia="es-ES"/>
        </w:rPr>
        <w:t xml:space="preserve"> </w:t>
      </w:r>
      <w:r w:rsidRPr="00C16751">
        <w:rPr>
          <w:rFonts w:ascii="Cambria" w:hAnsi="Cambria"/>
          <w:color w:val="000000"/>
          <w:sz w:val="20"/>
          <w:szCs w:val="20"/>
          <w:lang w:val="pt-BR" w:eastAsia="es-ES"/>
        </w:rPr>
        <w:t>que</w:t>
      </w:r>
      <w:r w:rsidR="00C81E27" w:rsidRPr="00C16751">
        <w:rPr>
          <w:rFonts w:ascii="Cambria" w:hAnsi="Cambria"/>
          <w:color w:val="000000"/>
          <w:sz w:val="20"/>
          <w:szCs w:val="20"/>
          <w:lang w:val="pt-BR" w:eastAsia="es-ES"/>
        </w:rPr>
        <w:t xml:space="preserve">, quanto à </w:t>
      </w:r>
      <w:r w:rsidRPr="00C16751">
        <w:rPr>
          <w:rFonts w:ascii="Cambria" w:hAnsi="Cambria"/>
          <w:color w:val="000000"/>
          <w:sz w:val="20"/>
          <w:szCs w:val="20"/>
          <w:lang w:val="pt-BR" w:eastAsia="es-ES"/>
        </w:rPr>
        <w:t>"</w:t>
      </w:r>
      <w:r w:rsidRPr="00C16751">
        <w:rPr>
          <w:rFonts w:ascii="Cambria" w:hAnsi="Cambria"/>
          <w:i/>
          <w:iCs/>
          <w:color w:val="000000"/>
          <w:sz w:val="20"/>
          <w:szCs w:val="20"/>
          <w:lang w:val="pt-BR" w:eastAsia="es-ES"/>
        </w:rPr>
        <w:t>Fazenda Rondônia</w:t>
      </w:r>
      <w:r w:rsidRPr="00C16751">
        <w:rPr>
          <w:rFonts w:ascii="Cambria" w:hAnsi="Cambria"/>
          <w:color w:val="000000"/>
          <w:sz w:val="20"/>
          <w:szCs w:val="20"/>
          <w:lang w:val="pt-BR" w:eastAsia="es-ES"/>
        </w:rPr>
        <w:t>", representantes d</w:t>
      </w:r>
      <w:r w:rsidR="00C81E27" w:rsidRPr="00C16751">
        <w:rPr>
          <w:rFonts w:ascii="Cambria" w:hAnsi="Cambria"/>
          <w:color w:val="000000"/>
          <w:sz w:val="20"/>
          <w:szCs w:val="20"/>
          <w:lang w:val="pt-BR" w:eastAsia="es-ES"/>
        </w:rPr>
        <w:t>o</w:t>
      </w:r>
      <w:r w:rsidRPr="00C16751">
        <w:rPr>
          <w:rFonts w:ascii="Cambria" w:hAnsi="Cambria"/>
          <w:color w:val="000000"/>
          <w:sz w:val="20"/>
          <w:szCs w:val="20"/>
          <w:lang w:val="pt-BR" w:eastAsia="es-ES"/>
        </w:rPr>
        <w:t xml:space="preserve"> Sindicato d</w:t>
      </w:r>
      <w:r w:rsidR="00C81E27" w:rsidRPr="00C16751">
        <w:rPr>
          <w:rFonts w:ascii="Cambria" w:hAnsi="Cambria"/>
          <w:color w:val="000000"/>
          <w:sz w:val="20"/>
          <w:szCs w:val="20"/>
          <w:lang w:val="pt-BR" w:eastAsia="es-ES"/>
        </w:rPr>
        <w:t>o</w:t>
      </w:r>
      <w:r w:rsidR="00215585" w:rsidRPr="00C16751">
        <w:rPr>
          <w:rFonts w:ascii="Cambria" w:hAnsi="Cambria"/>
          <w:color w:val="000000"/>
          <w:sz w:val="20"/>
          <w:szCs w:val="20"/>
          <w:lang w:val="pt-BR" w:eastAsia="es-ES"/>
        </w:rPr>
        <w:t>s</w:t>
      </w:r>
      <w:r w:rsidRPr="00C16751">
        <w:rPr>
          <w:rFonts w:ascii="Cambria" w:hAnsi="Cambria"/>
          <w:color w:val="000000"/>
          <w:sz w:val="20"/>
          <w:szCs w:val="20"/>
          <w:lang w:val="pt-BR" w:eastAsia="es-ES"/>
        </w:rPr>
        <w:t xml:space="preserve"> </w:t>
      </w:r>
      <w:r w:rsidR="005A57C8" w:rsidRPr="00C16751">
        <w:rPr>
          <w:rFonts w:ascii="Cambria" w:hAnsi="Cambria"/>
          <w:color w:val="000000"/>
          <w:sz w:val="20"/>
          <w:szCs w:val="20"/>
          <w:lang w:val="pt-BR" w:eastAsia="es-ES"/>
        </w:rPr>
        <w:t>Trabalhadores</w:t>
      </w:r>
      <w:r w:rsidR="00B12D4A"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 xml:space="preserve">Rurais de </w:t>
      </w:r>
      <w:r w:rsidRPr="00C16751">
        <w:rPr>
          <w:rFonts w:ascii="Cambria" w:hAnsi="Cambria"/>
          <w:i/>
          <w:iCs/>
          <w:color w:val="000000"/>
          <w:sz w:val="20"/>
          <w:szCs w:val="20"/>
          <w:lang w:val="pt-BR" w:eastAsia="es-ES"/>
        </w:rPr>
        <w:t>Rond</w:t>
      </w:r>
      <w:r w:rsidR="00C81E27" w:rsidRPr="00C16751">
        <w:rPr>
          <w:rFonts w:ascii="Cambria" w:hAnsi="Cambria"/>
          <w:i/>
          <w:iCs/>
          <w:color w:val="000000"/>
          <w:sz w:val="20"/>
          <w:szCs w:val="20"/>
          <w:lang w:val="pt-BR" w:eastAsia="es-ES"/>
        </w:rPr>
        <w:t>o</w:t>
      </w:r>
      <w:r w:rsidRPr="00C16751">
        <w:rPr>
          <w:rFonts w:ascii="Cambria" w:hAnsi="Cambria"/>
          <w:i/>
          <w:iCs/>
          <w:color w:val="000000"/>
          <w:sz w:val="20"/>
          <w:szCs w:val="20"/>
          <w:lang w:val="pt-BR" w:eastAsia="es-ES"/>
        </w:rPr>
        <w:t>n do Pará</w:t>
      </w:r>
      <w:r w:rsidRPr="00C16751">
        <w:rPr>
          <w:rFonts w:ascii="Cambria" w:hAnsi="Cambria"/>
          <w:color w:val="000000"/>
          <w:sz w:val="20"/>
          <w:szCs w:val="20"/>
          <w:lang w:val="pt-BR" w:eastAsia="es-ES"/>
        </w:rPr>
        <w:t xml:space="preserve"> acordar</w:t>
      </w:r>
      <w:r w:rsidR="00C81E27" w:rsidRPr="00C16751">
        <w:rPr>
          <w:rFonts w:ascii="Cambria" w:hAnsi="Cambria"/>
          <w:color w:val="000000"/>
          <w:sz w:val="20"/>
          <w:szCs w:val="20"/>
          <w:lang w:val="pt-BR" w:eastAsia="es-ES"/>
        </w:rPr>
        <w:t xml:space="preserve">am ser excluídos do </w:t>
      </w:r>
      <w:r w:rsidR="00D50132" w:rsidRPr="00C16751">
        <w:rPr>
          <w:rFonts w:ascii="Cambria" w:hAnsi="Cambria"/>
          <w:color w:val="000000"/>
          <w:sz w:val="20"/>
          <w:szCs w:val="20"/>
          <w:lang w:val="pt-BR" w:eastAsia="es-ES"/>
        </w:rPr>
        <w:t xml:space="preserve">acordo </w:t>
      </w:r>
      <w:r w:rsidRPr="00C16751">
        <w:rPr>
          <w:rFonts w:ascii="Cambria" w:hAnsi="Cambria"/>
          <w:color w:val="000000"/>
          <w:sz w:val="20"/>
          <w:szCs w:val="20"/>
          <w:lang w:val="pt-BR" w:eastAsia="es-ES"/>
        </w:rPr>
        <w:t>de solu</w:t>
      </w:r>
      <w:r w:rsidR="005A57C8" w:rsidRPr="00C16751">
        <w:rPr>
          <w:rFonts w:ascii="Cambria" w:hAnsi="Cambria"/>
          <w:color w:val="000000"/>
          <w:sz w:val="20"/>
          <w:szCs w:val="20"/>
          <w:lang w:val="pt-BR" w:eastAsia="es-ES"/>
        </w:rPr>
        <w:t>ção</w:t>
      </w:r>
      <w:r w:rsidRPr="00C16751">
        <w:rPr>
          <w:rFonts w:ascii="Cambria" w:hAnsi="Cambria"/>
          <w:color w:val="000000"/>
          <w:sz w:val="20"/>
          <w:szCs w:val="20"/>
          <w:lang w:val="pt-BR" w:eastAsia="es-ES"/>
        </w:rPr>
        <w:t xml:space="preserve"> amistosa, porque, como as </w:t>
      </w:r>
      <w:r w:rsidR="00C81E27" w:rsidRPr="00C16751">
        <w:rPr>
          <w:rFonts w:ascii="Cambria" w:hAnsi="Cambria"/>
          <w:color w:val="000000"/>
          <w:sz w:val="20"/>
          <w:szCs w:val="20"/>
          <w:lang w:val="pt-BR" w:eastAsia="es-ES"/>
        </w:rPr>
        <w:t xml:space="preserve">famílias estão </w:t>
      </w:r>
      <w:r w:rsidRPr="00C16751">
        <w:rPr>
          <w:rFonts w:ascii="Cambria" w:hAnsi="Cambria"/>
          <w:color w:val="000000"/>
          <w:sz w:val="20"/>
          <w:szCs w:val="20"/>
          <w:lang w:val="pt-BR" w:eastAsia="es-ES"/>
        </w:rPr>
        <w:t>vinculadas a o</w:t>
      </w:r>
      <w:r w:rsidR="00C81E27" w:rsidRPr="00C16751">
        <w:rPr>
          <w:rFonts w:ascii="Cambria" w:hAnsi="Cambria"/>
          <w:color w:val="000000"/>
          <w:sz w:val="20"/>
          <w:szCs w:val="20"/>
          <w:lang w:val="pt-BR" w:eastAsia="es-ES"/>
        </w:rPr>
        <w:t>u</w:t>
      </w:r>
      <w:r w:rsidRPr="00C16751">
        <w:rPr>
          <w:rFonts w:ascii="Cambria" w:hAnsi="Cambria"/>
          <w:color w:val="000000"/>
          <w:sz w:val="20"/>
          <w:szCs w:val="20"/>
          <w:lang w:val="pt-BR" w:eastAsia="es-ES"/>
        </w:rPr>
        <w:t>tra entidad</w:t>
      </w:r>
      <w:r w:rsidR="00C81E27" w:rsidRPr="00C16751">
        <w:rPr>
          <w:rFonts w:ascii="Cambria" w:hAnsi="Cambria"/>
          <w:color w:val="000000"/>
          <w:sz w:val="20"/>
          <w:szCs w:val="20"/>
          <w:lang w:val="pt-BR" w:eastAsia="es-ES"/>
        </w:rPr>
        <w:t>e</w:t>
      </w:r>
      <w:r w:rsidRPr="00C16751">
        <w:rPr>
          <w:rFonts w:ascii="Cambria" w:hAnsi="Cambria"/>
          <w:color w:val="000000"/>
          <w:sz w:val="20"/>
          <w:szCs w:val="20"/>
          <w:lang w:val="pt-BR" w:eastAsia="es-ES"/>
        </w:rPr>
        <w:t xml:space="preserve"> representativa, os solicitantes de Rond</w:t>
      </w:r>
      <w:r w:rsidR="00C81E27" w:rsidRPr="00C16751">
        <w:rPr>
          <w:rFonts w:ascii="Cambria" w:hAnsi="Cambria"/>
          <w:color w:val="000000"/>
          <w:sz w:val="20"/>
          <w:szCs w:val="20"/>
          <w:lang w:val="pt-BR" w:eastAsia="es-ES"/>
        </w:rPr>
        <w:t>o</w:t>
      </w:r>
      <w:r w:rsidRPr="00C16751">
        <w:rPr>
          <w:rFonts w:ascii="Cambria" w:hAnsi="Cambria"/>
          <w:color w:val="000000"/>
          <w:sz w:val="20"/>
          <w:szCs w:val="20"/>
          <w:lang w:val="pt-BR" w:eastAsia="es-ES"/>
        </w:rPr>
        <w:t>n n</w:t>
      </w:r>
      <w:r w:rsidR="00C81E27" w:rsidRPr="00C16751">
        <w:rPr>
          <w:rFonts w:ascii="Cambria" w:hAnsi="Cambria"/>
          <w:color w:val="000000"/>
          <w:sz w:val="20"/>
          <w:szCs w:val="20"/>
          <w:lang w:val="pt-BR" w:eastAsia="es-ES"/>
        </w:rPr>
        <w:t>ã</w:t>
      </w:r>
      <w:r w:rsidRPr="00C16751">
        <w:rPr>
          <w:rFonts w:ascii="Cambria" w:hAnsi="Cambria"/>
          <w:color w:val="000000"/>
          <w:sz w:val="20"/>
          <w:szCs w:val="20"/>
          <w:lang w:val="pt-BR" w:eastAsia="es-ES"/>
        </w:rPr>
        <w:t>o p</w:t>
      </w:r>
      <w:r w:rsidR="00C81E27" w:rsidRPr="00C16751">
        <w:rPr>
          <w:rFonts w:ascii="Cambria" w:hAnsi="Cambria"/>
          <w:color w:val="000000"/>
          <w:sz w:val="20"/>
          <w:szCs w:val="20"/>
          <w:lang w:val="pt-BR" w:eastAsia="es-ES"/>
        </w:rPr>
        <w:t xml:space="preserve">odem obter </w:t>
      </w:r>
      <w:r w:rsidRPr="00C16751">
        <w:rPr>
          <w:rFonts w:ascii="Cambria" w:hAnsi="Cambria"/>
          <w:color w:val="000000"/>
          <w:sz w:val="20"/>
          <w:szCs w:val="20"/>
          <w:lang w:val="pt-BR" w:eastAsia="es-ES"/>
        </w:rPr>
        <w:t>informa</w:t>
      </w:r>
      <w:r w:rsidR="005A57C8" w:rsidRPr="00C16751">
        <w:rPr>
          <w:rFonts w:ascii="Cambria" w:hAnsi="Cambria"/>
          <w:color w:val="000000"/>
          <w:sz w:val="20"/>
          <w:szCs w:val="20"/>
          <w:lang w:val="pt-BR" w:eastAsia="es-ES"/>
        </w:rPr>
        <w:t>ção</w:t>
      </w:r>
      <w:r w:rsidRPr="00C16751">
        <w:rPr>
          <w:rFonts w:ascii="Cambria" w:hAnsi="Cambria"/>
          <w:color w:val="000000"/>
          <w:sz w:val="20"/>
          <w:szCs w:val="20"/>
          <w:lang w:val="pt-BR" w:eastAsia="es-ES"/>
        </w:rPr>
        <w:t xml:space="preserve"> sobre </w:t>
      </w:r>
      <w:r w:rsidR="00C81E27" w:rsidRPr="00C16751">
        <w:rPr>
          <w:rFonts w:ascii="Cambria" w:hAnsi="Cambria"/>
          <w:color w:val="000000"/>
          <w:sz w:val="20"/>
          <w:szCs w:val="20"/>
          <w:lang w:val="pt-BR" w:eastAsia="es-ES"/>
        </w:rPr>
        <w:t>o</w:t>
      </w:r>
      <w:r w:rsidRPr="00C16751">
        <w:rPr>
          <w:rFonts w:ascii="Cambria" w:hAnsi="Cambria"/>
          <w:color w:val="000000"/>
          <w:sz w:val="20"/>
          <w:szCs w:val="20"/>
          <w:lang w:val="pt-BR" w:eastAsia="es-ES"/>
        </w:rPr>
        <w:t xml:space="preserve"> progres</w:t>
      </w:r>
      <w:r w:rsidR="00C81E27" w:rsidRPr="00C16751">
        <w:rPr>
          <w:rFonts w:ascii="Cambria" w:hAnsi="Cambria"/>
          <w:color w:val="000000"/>
          <w:sz w:val="20"/>
          <w:szCs w:val="20"/>
          <w:lang w:val="pt-BR" w:eastAsia="es-ES"/>
        </w:rPr>
        <w:t>s</w:t>
      </w:r>
      <w:r w:rsidRPr="00C16751">
        <w:rPr>
          <w:rFonts w:ascii="Cambria" w:hAnsi="Cambria"/>
          <w:color w:val="000000"/>
          <w:sz w:val="20"/>
          <w:szCs w:val="20"/>
          <w:lang w:val="pt-BR" w:eastAsia="es-ES"/>
        </w:rPr>
        <w:t xml:space="preserve">o </w:t>
      </w:r>
      <w:r w:rsidR="005A57C8" w:rsidRPr="00C16751">
        <w:rPr>
          <w:rFonts w:ascii="Cambria" w:hAnsi="Cambria"/>
          <w:color w:val="000000"/>
          <w:sz w:val="20"/>
          <w:szCs w:val="20"/>
          <w:lang w:val="pt-BR" w:eastAsia="es-ES"/>
        </w:rPr>
        <w:t xml:space="preserve">dos </w:t>
      </w:r>
      <w:r w:rsidRPr="00C16751">
        <w:rPr>
          <w:rFonts w:ascii="Cambria" w:hAnsi="Cambria"/>
          <w:color w:val="000000"/>
          <w:sz w:val="20"/>
          <w:szCs w:val="20"/>
          <w:lang w:val="pt-BR" w:eastAsia="es-ES"/>
        </w:rPr>
        <w:t>proces</w:t>
      </w:r>
      <w:r w:rsidR="00C81E27" w:rsidRPr="00C16751">
        <w:rPr>
          <w:rFonts w:ascii="Cambria" w:hAnsi="Cambria"/>
          <w:color w:val="000000"/>
          <w:sz w:val="20"/>
          <w:szCs w:val="20"/>
          <w:lang w:val="pt-BR" w:eastAsia="es-ES"/>
        </w:rPr>
        <w:t>s</w:t>
      </w:r>
      <w:r w:rsidRPr="00C16751">
        <w:rPr>
          <w:rFonts w:ascii="Cambria" w:hAnsi="Cambria"/>
          <w:color w:val="000000"/>
          <w:sz w:val="20"/>
          <w:szCs w:val="20"/>
          <w:lang w:val="pt-BR" w:eastAsia="es-ES"/>
        </w:rPr>
        <w:t xml:space="preserve">os relacionados </w:t>
      </w:r>
      <w:r w:rsidR="00C81E27" w:rsidRPr="00C16751">
        <w:rPr>
          <w:rFonts w:ascii="Cambria" w:hAnsi="Cambria"/>
          <w:color w:val="000000"/>
          <w:sz w:val="20"/>
          <w:szCs w:val="20"/>
          <w:lang w:val="pt-BR" w:eastAsia="es-ES"/>
        </w:rPr>
        <w:t>com</w:t>
      </w:r>
      <w:r w:rsidR="00B12D4A" w:rsidRPr="00C16751">
        <w:rPr>
          <w:rFonts w:ascii="Cambria" w:hAnsi="Cambria"/>
          <w:color w:val="000000"/>
          <w:sz w:val="20"/>
          <w:szCs w:val="20"/>
          <w:lang w:val="pt-BR" w:eastAsia="es-ES"/>
        </w:rPr>
        <w:t xml:space="preserve"> </w:t>
      </w:r>
      <w:r w:rsidR="00C81E27" w:rsidRPr="00C16751">
        <w:rPr>
          <w:rFonts w:ascii="Cambria" w:hAnsi="Cambria"/>
          <w:color w:val="000000"/>
          <w:sz w:val="20"/>
          <w:szCs w:val="20"/>
          <w:lang w:val="pt-BR" w:eastAsia="es-ES"/>
        </w:rPr>
        <w:t>o assentamento de famílias</w:t>
      </w:r>
      <w:r w:rsidRPr="00C16751">
        <w:rPr>
          <w:rFonts w:ascii="Cambria" w:hAnsi="Cambria"/>
          <w:color w:val="000000"/>
          <w:sz w:val="20"/>
          <w:szCs w:val="20"/>
          <w:lang w:val="pt-BR" w:eastAsia="es-ES"/>
        </w:rPr>
        <w:t>.</w:t>
      </w:r>
      <w:r w:rsidRPr="00C16751">
        <w:rPr>
          <w:rFonts w:ascii="Cambria" w:hAnsi="Cambria" w:cs="Cambria"/>
          <w:color w:val="000000"/>
          <w:sz w:val="20"/>
          <w:szCs w:val="20"/>
          <w:u w:color="000000"/>
          <w:lang w:val="pt-BR" w:eastAsia="es-ES"/>
        </w:rPr>
        <w:t xml:space="preserve"> </w:t>
      </w:r>
      <w:r w:rsidR="00C81E27"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C81E27" w:rsidRPr="00C16751">
        <w:rPr>
          <w:rFonts w:ascii="Cambria" w:hAnsi="Cambria" w:cs="Cambria"/>
          <w:color w:val="000000"/>
          <w:sz w:val="20"/>
          <w:szCs w:val="20"/>
          <w:u w:color="000000"/>
          <w:lang w:val="pt-BR" w:eastAsia="es-ES"/>
        </w:rPr>
        <w:t xml:space="preserve">prestada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considera que es</w:t>
      </w:r>
      <w:r w:rsidR="00C81E27"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e p</w:t>
      </w:r>
      <w:r w:rsidR="00C81E27"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nto d</w:t>
      </w:r>
      <w:r w:rsidR="00C81E27"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w:t>
      </w:r>
      <w:r w:rsidR="00C81E27" w:rsidRPr="00C16751">
        <w:rPr>
          <w:rFonts w:ascii="Cambria" w:hAnsi="Cambria" w:cs="Cambria"/>
          <w:color w:val="000000"/>
          <w:sz w:val="20"/>
          <w:szCs w:val="20"/>
          <w:u w:color="000000"/>
          <w:lang w:val="pt-BR" w:eastAsia="es-ES"/>
        </w:rPr>
        <w:t xml:space="preserve">apresenta um nível </w:t>
      </w:r>
      <w:r w:rsidRPr="00C16751">
        <w:rPr>
          <w:rFonts w:ascii="Cambria" w:hAnsi="Cambria" w:cs="Cambria"/>
          <w:color w:val="000000"/>
          <w:sz w:val="20"/>
          <w:szCs w:val="20"/>
          <w:u w:color="000000"/>
          <w:lang w:val="pt-BR" w:eastAsia="es-ES"/>
        </w:rPr>
        <w:t xml:space="preserve">de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parcial</w:t>
      </w:r>
      <w:r w:rsidR="00C81E27"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Pr="00C16751">
        <w:rPr>
          <w:rFonts w:ascii="Cambria" w:eastAsia="MS Mincho" w:hAnsi="Cambria" w:cs="Cambria"/>
          <w:color w:val="000000"/>
          <w:sz w:val="20"/>
          <w:szCs w:val="20"/>
          <w:u w:color="000000"/>
          <w:lang w:val="pt-BR" w:eastAsia="es-ES"/>
        </w:rPr>
        <w:t>.</w:t>
      </w:r>
    </w:p>
    <w:p w14:paraId="7D890E09" w14:textId="77777777" w:rsidR="00AF453C" w:rsidRPr="00C16751" w:rsidRDefault="00AF453C" w:rsidP="00AF453C">
      <w:pPr>
        <w:pStyle w:val="List"/>
        <w:widowControl/>
        <w:tabs>
          <w:tab w:val="left" w:pos="1440"/>
        </w:tabs>
        <w:ind w:left="709" w:firstLine="0"/>
        <w:jc w:val="both"/>
        <w:rPr>
          <w:rFonts w:ascii="Cambria" w:hAnsi="Cambria" w:cs="Cambria"/>
          <w:color w:val="000000"/>
          <w:sz w:val="20"/>
          <w:szCs w:val="20"/>
          <w:u w:color="000000"/>
          <w:lang w:val="pt-BR" w:eastAsia="es-ES"/>
        </w:rPr>
      </w:pPr>
    </w:p>
    <w:p w14:paraId="0DEC6390" w14:textId="4E291299" w:rsidR="00AF453C" w:rsidRPr="00C16751" w:rsidRDefault="002B4516"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Com </w:t>
      </w:r>
      <w:r w:rsidR="00AF453C" w:rsidRPr="00C16751">
        <w:rPr>
          <w:rFonts w:ascii="Cambria" w:hAnsi="Cambria" w:cs="Cambria"/>
          <w:color w:val="000000"/>
          <w:sz w:val="20"/>
          <w:szCs w:val="20"/>
          <w:u w:color="000000"/>
          <w:lang w:val="pt-BR" w:eastAsia="es-ES"/>
        </w:rPr>
        <w:t>rela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 xml:space="preserve">cláusula III.3.21, </w:t>
      </w:r>
      <w:r w:rsidRPr="00C16751">
        <w:rPr>
          <w:rFonts w:ascii="Cambria" w:hAnsi="Cambria" w:cs="Cambria"/>
          <w:color w:val="000000"/>
          <w:sz w:val="20"/>
          <w:szCs w:val="20"/>
          <w:u w:color="000000"/>
          <w:lang w:val="pt-BR" w:eastAsia="es-ES"/>
        </w:rPr>
        <w:t xml:space="preserve">referente à </w:t>
      </w:r>
      <w:r w:rsidR="00AF453C" w:rsidRPr="00C16751">
        <w:rPr>
          <w:rFonts w:ascii="Cambria" w:hAnsi="Cambria" w:cs="Cambria"/>
          <w:color w:val="000000"/>
          <w:sz w:val="20"/>
          <w:szCs w:val="20"/>
          <w:u w:color="000000"/>
          <w:lang w:val="pt-BR" w:eastAsia="es-ES"/>
        </w:rPr>
        <w:t>ob</w:t>
      </w:r>
      <w:r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iga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009C6EDC" w:rsidRPr="00C16751">
        <w:rPr>
          <w:rFonts w:ascii="Cambria" w:hAnsi="Cambria" w:cs="Cambria"/>
          <w:color w:val="000000"/>
          <w:sz w:val="20"/>
          <w:szCs w:val="20"/>
          <w:u w:color="000000"/>
          <w:lang w:val="pt-BR" w:eastAsia="es-ES"/>
        </w:rPr>
        <w:t xml:space="preserve">o Estado </w:t>
      </w:r>
      <w:r w:rsidR="00AF453C" w:rsidRPr="00C16751">
        <w:rPr>
          <w:rFonts w:ascii="Cambria" w:hAnsi="Cambria" w:cs="Cambria"/>
          <w:color w:val="000000"/>
          <w:sz w:val="20"/>
          <w:szCs w:val="20"/>
          <w:u w:color="000000"/>
          <w:lang w:val="pt-BR" w:eastAsia="es-ES"/>
        </w:rPr>
        <w:t xml:space="preserve">de realizar as </w:t>
      </w:r>
      <w:r w:rsidRPr="00C16751">
        <w:rPr>
          <w:rFonts w:ascii="Cambria" w:hAnsi="Cambria" w:cs="Cambria"/>
          <w:color w:val="000000"/>
          <w:sz w:val="20"/>
          <w:szCs w:val="20"/>
          <w:u w:color="000000"/>
          <w:lang w:val="pt-BR" w:eastAsia="es-ES"/>
        </w:rPr>
        <w:t xml:space="preserve">gestões </w:t>
      </w:r>
      <w:r w:rsidR="00AF453C" w:rsidRPr="00C16751">
        <w:rPr>
          <w:rFonts w:ascii="Cambria" w:hAnsi="Cambria" w:cs="Cambria"/>
          <w:color w:val="000000"/>
          <w:sz w:val="20"/>
          <w:szCs w:val="20"/>
          <w:u w:color="000000"/>
          <w:lang w:val="pt-BR" w:eastAsia="es-ES"/>
        </w:rPr>
        <w:t xml:space="preserve">para que se </w:t>
      </w:r>
      <w:r w:rsidRPr="00C16751">
        <w:rPr>
          <w:rFonts w:ascii="Cambria" w:hAnsi="Cambria" w:cs="Cambria"/>
          <w:color w:val="000000"/>
          <w:sz w:val="20"/>
          <w:szCs w:val="20"/>
          <w:u w:color="000000"/>
          <w:lang w:val="pt-BR" w:eastAsia="es-ES"/>
        </w:rPr>
        <w:t>conclua</w:t>
      </w:r>
      <w:r w:rsidR="00B34CFB" w:rsidRPr="00C16751">
        <w:rPr>
          <w:rFonts w:ascii="Cambria" w:hAnsi="Cambria" w:cs="Cambria"/>
          <w:color w:val="000000"/>
          <w:sz w:val="20"/>
          <w:szCs w:val="20"/>
          <w:u w:color="000000"/>
          <w:lang w:val="pt-BR" w:eastAsia="es-ES"/>
        </w:rPr>
        <w:t xml:space="preserve">m as linhas elétricas rurais dos projetos de assentamento </w:t>
      </w:r>
      <w:r w:rsidR="00AF453C" w:rsidRPr="00C16751">
        <w:rPr>
          <w:rFonts w:ascii="Cambria" w:hAnsi="Cambria" w:cs="Cambria"/>
          <w:color w:val="000000"/>
          <w:sz w:val="20"/>
          <w:szCs w:val="20"/>
          <w:u w:color="000000"/>
          <w:lang w:val="pt-BR" w:eastAsia="es-ES"/>
        </w:rPr>
        <w:t xml:space="preserve">Nova Vitória, José Dutra da Costa e Água Branca, </w:t>
      </w:r>
      <w:r w:rsidR="00B34CFB" w:rsidRPr="00C16751">
        <w:rPr>
          <w:rFonts w:ascii="Cambria" w:hAnsi="Cambria" w:cs="Cambria"/>
          <w:color w:val="000000"/>
          <w:sz w:val="20"/>
          <w:szCs w:val="20"/>
          <w:u w:color="000000"/>
          <w:lang w:val="pt-BR" w:eastAsia="es-ES"/>
        </w:rPr>
        <w:t xml:space="preserve">em </w:t>
      </w:r>
      <w:r w:rsidR="00AF453C" w:rsidRPr="00C16751">
        <w:rPr>
          <w:rFonts w:ascii="Cambria" w:hAnsi="Cambria" w:cs="Cambria"/>
          <w:color w:val="000000"/>
          <w:sz w:val="20"/>
          <w:szCs w:val="20"/>
          <w:u w:color="000000"/>
          <w:lang w:val="pt-BR" w:eastAsia="es-ES"/>
        </w:rPr>
        <w:t xml:space="preserve">8 de </w:t>
      </w:r>
      <w:r w:rsidR="00753ECA" w:rsidRPr="00C16751">
        <w:rPr>
          <w:rFonts w:ascii="Cambria" w:hAnsi="Cambria" w:cs="Cambria"/>
          <w:color w:val="000000"/>
          <w:sz w:val="20"/>
          <w:szCs w:val="20"/>
          <w:u w:color="000000"/>
          <w:lang w:val="pt-BR" w:eastAsia="es-ES"/>
        </w:rPr>
        <w:t>maio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2018,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B34CFB"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Decreto Nº 4.873</w:t>
      </w:r>
      <w:r w:rsidR="00B34CFB" w:rsidRPr="00C16751">
        <w:rPr>
          <w:rFonts w:ascii="Cambria" w:hAnsi="Cambria" w:cs="Cambria"/>
          <w:color w:val="000000"/>
          <w:sz w:val="20"/>
          <w:szCs w:val="20"/>
          <w:u w:color="000000"/>
          <w:lang w:val="pt-BR" w:eastAsia="es-ES"/>
        </w:rPr>
        <w:t>,</w:t>
      </w:r>
      <w:r w:rsidR="00AF453C" w:rsidRPr="00C16751">
        <w:rPr>
          <w:rFonts w:ascii="Cambria" w:hAnsi="Cambria" w:cs="Cambria"/>
          <w:color w:val="000000"/>
          <w:sz w:val="20"/>
          <w:szCs w:val="20"/>
          <w:u w:color="000000"/>
          <w:lang w:val="pt-BR" w:eastAsia="es-ES"/>
        </w:rPr>
        <w:t xml:space="preserve"> de 11 de </w:t>
      </w:r>
      <w:r w:rsidR="0036628F" w:rsidRPr="00C16751">
        <w:rPr>
          <w:rFonts w:ascii="Cambria" w:hAnsi="Cambria" w:cs="Cambria"/>
          <w:color w:val="000000"/>
          <w:sz w:val="20"/>
          <w:szCs w:val="20"/>
          <w:u w:color="000000"/>
          <w:lang w:val="pt-BR" w:eastAsia="es-ES"/>
        </w:rPr>
        <w:t>novembro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2003, </w:t>
      </w:r>
      <w:r w:rsidR="00B34CFB" w:rsidRPr="00C16751">
        <w:rPr>
          <w:rFonts w:ascii="Cambria" w:hAnsi="Cambria" w:cs="Cambria"/>
          <w:color w:val="000000"/>
          <w:sz w:val="20"/>
          <w:szCs w:val="20"/>
          <w:u w:color="000000"/>
          <w:lang w:val="pt-BR" w:eastAsia="es-ES"/>
        </w:rPr>
        <w:t xml:space="preserve">instituiu o </w:t>
      </w:r>
      <w:r w:rsidR="00AF453C" w:rsidRPr="00C16751">
        <w:rPr>
          <w:rFonts w:ascii="Cambria" w:hAnsi="Cambria" w:cs="Cambria"/>
          <w:color w:val="000000"/>
          <w:sz w:val="20"/>
          <w:szCs w:val="20"/>
          <w:u w:color="000000"/>
          <w:lang w:val="pt-BR" w:eastAsia="es-ES"/>
        </w:rPr>
        <w:t>“</w:t>
      </w:r>
      <w:r w:rsidR="00AF453C" w:rsidRPr="00C16751">
        <w:rPr>
          <w:rFonts w:ascii="Cambria" w:hAnsi="Cambria" w:cs="Cambria"/>
          <w:i/>
          <w:iCs/>
          <w:color w:val="000000"/>
          <w:sz w:val="20"/>
          <w:szCs w:val="20"/>
          <w:u w:color="000000"/>
          <w:lang w:val="pt-BR" w:eastAsia="es-ES"/>
        </w:rPr>
        <w:t>Programa Luz Para Todos</w:t>
      </w:r>
      <w:r w:rsidR="00AF453C" w:rsidRPr="00C16751">
        <w:rPr>
          <w:rFonts w:ascii="Cambria" w:hAnsi="Cambria" w:cs="Cambria"/>
          <w:color w:val="000000"/>
          <w:sz w:val="20"/>
          <w:szCs w:val="20"/>
          <w:u w:color="000000"/>
          <w:lang w:val="pt-BR" w:eastAsia="es-ES"/>
        </w:rPr>
        <w:t xml:space="preserve">”, concebido </w:t>
      </w:r>
      <w:r w:rsidR="00B34CFB" w:rsidRPr="00C16751">
        <w:rPr>
          <w:rFonts w:ascii="Cambria" w:hAnsi="Cambria" w:cs="Cambria"/>
          <w:color w:val="000000"/>
          <w:sz w:val="20"/>
          <w:szCs w:val="20"/>
          <w:u w:color="000000"/>
          <w:lang w:val="pt-BR" w:eastAsia="es-ES"/>
        </w:rPr>
        <w:t xml:space="preserve">com o </w:t>
      </w:r>
      <w:r w:rsidR="00AF453C" w:rsidRPr="00C16751">
        <w:rPr>
          <w:rFonts w:ascii="Cambria" w:hAnsi="Cambria" w:cs="Cambria"/>
          <w:color w:val="000000"/>
          <w:sz w:val="20"/>
          <w:szCs w:val="20"/>
          <w:u w:color="000000"/>
          <w:lang w:val="pt-BR" w:eastAsia="es-ES"/>
        </w:rPr>
        <w:t xml:space="preserve">objetivo de garantir </w:t>
      </w:r>
      <w:r w:rsidR="00B34CFB" w:rsidRPr="00C16751">
        <w:rPr>
          <w:rFonts w:ascii="Cambria" w:hAnsi="Cambria" w:cs="Cambria"/>
          <w:color w:val="000000"/>
          <w:sz w:val="20"/>
          <w:szCs w:val="20"/>
          <w:u w:color="000000"/>
          <w:lang w:val="pt-BR" w:eastAsia="es-ES"/>
        </w:rPr>
        <w:t xml:space="preserve">o acesso ao fornecimento de eletricidade a todos os domicílios e estabelecimentos </w:t>
      </w:r>
      <w:r w:rsidR="00AF453C" w:rsidRPr="00C16751">
        <w:rPr>
          <w:rFonts w:ascii="Cambria" w:hAnsi="Cambria" w:cs="Cambria"/>
          <w:color w:val="000000"/>
          <w:sz w:val="20"/>
          <w:szCs w:val="20"/>
          <w:u w:color="000000"/>
          <w:lang w:val="pt-BR" w:eastAsia="es-ES"/>
        </w:rPr>
        <w:t>rur</w:t>
      </w:r>
      <w:r w:rsidR="005A57C8" w:rsidRPr="00C16751">
        <w:rPr>
          <w:rFonts w:ascii="Cambria" w:hAnsi="Cambria" w:cs="Cambria"/>
          <w:color w:val="000000"/>
          <w:sz w:val="20"/>
          <w:szCs w:val="20"/>
          <w:u w:color="000000"/>
          <w:lang w:val="pt-BR" w:eastAsia="es-ES"/>
        </w:rPr>
        <w:t>ais</w:t>
      </w:r>
      <w:r w:rsidR="00AF453C" w:rsidRPr="00C16751">
        <w:rPr>
          <w:rFonts w:ascii="Cambria" w:hAnsi="Cambria" w:cs="Cambria"/>
          <w:color w:val="000000"/>
          <w:sz w:val="20"/>
          <w:szCs w:val="20"/>
          <w:u w:color="000000"/>
          <w:lang w:val="pt-BR" w:eastAsia="es-ES"/>
        </w:rPr>
        <w:t xml:space="preserve">, </w:t>
      </w:r>
      <w:r w:rsidR="00B34CFB" w:rsidRPr="00C16751">
        <w:rPr>
          <w:rFonts w:ascii="Cambria" w:hAnsi="Cambria" w:cs="Cambria"/>
          <w:color w:val="000000"/>
          <w:sz w:val="20"/>
          <w:szCs w:val="20"/>
          <w:u w:color="000000"/>
          <w:lang w:val="pt-BR" w:eastAsia="es-ES"/>
        </w:rPr>
        <w:t xml:space="preserve">melhorar a prestação de serviços à população beneficiária, </w:t>
      </w:r>
      <w:r w:rsidR="00AF453C" w:rsidRPr="00C16751">
        <w:rPr>
          <w:rFonts w:ascii="Cambria" w:hAnsi="Cambria" w:cs="Cambria"/>
          <w:color w:val="000000"/>
          <w:sz w:val="20"/>
          <w:szCs w:val="20"/>
          <w:u w:color="000000"/>
          <w:lang w:val="pt-BR" w:eastAsia="es-ES"/>
        </w:rPr>
        <w:t xml:space="preserve">intensificar </w:t>
      </w:r>
      <w:r w:rsidR="00B34CFB"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ritmo d</w:t>
      </w:r>
      <w:r w:rsidR="00B34CFB" w:rsidRPr="00C16751">
        <w:rPr>
          <w:rFonts w:ascii="Cambria" w:hAnsi="Cambria" w:cs="Cambria"/>
          <w:color w:val="000000"/>
          <w:sz w:val="20"/>
          <w:szCs w:val="20"/>
          <w:u w:color="000000"/>
          <w:lang w:val="pt-BR" w:eastAsia="es-ES"/>
        </w:rPr>
        <w:t xml:space="preserve">o serviço e reduzir o possível </w:t>
      </w:r>
      <w:r w:rsidR="00AF453C" w:rsidRPr="00C16751">
        <w:rPr>
          <w:rFonts w:ascii="Cambria" w:hAnsi="Cambria" w:cs="Cambria"/>
          <w:color w:val="000000"/>
          <w:sz w:val="20"/>
          <w:szCs w:val="20"/>
          <w:u w:color="000000"/>
          <w:lang w:val="pt-BR" w:eastAsia="es-ES"/>
        </w:rPr>
        <w:t>impacto tarif</w:t>
      </w:r>
      <w:r w:rsidR="00B34CFB" w:rsidRPr="00C16751">
        <w:rPr>
          <w:rFonts w:ascii="Cambria" w:hAnsi="Cambria" w:cs="Cambria"/>
          <w:color w:val="000000"/>
          <w:sz w:val="20"/>
          <w:szCs w:val="20"/>
          <w:u w:color="000000"/>
          <w:lang w:val="pt-BR" w:eastAsia="es-ES"/>
        </w:rPr>
        <w:t>á</w:t>
      </w:r>
      <w:r w:rsidR="00AF453C" w:rsidRPr="00C16751">
        <w:rPr>
          <w:rFonts w:ascii="Cambria" w:hAnsi="Cambria" w:cs="Cambria"/>
          <w:color w:val="000000"/>
          <w:sz w:val="20"/>
          <w:szCs w:val="20"/>
          <w:u w:color="000000"/>
          <w:lang w:val="pt-BR" w:eastAsia="es-ES"/>
        </w:rPr>
        <w:t xml:space="preserve">rio, mediante a </w:t>
      </w:r>
      <w:r w:rsidR="00B34CFB" w:rsidRPr="00C16751">
        <w:rPr>
          <w:rFonts w:ascii="Cambria" w:hAnsi="Cambria" w:cs="Cambria"/>
          <w:color w:val="000000"/>
          <w:sz w:val="20"/>
          <w:szCs w:val="20"/>
          <w:u w:color="000000"/>
          <w:lang w:val="pt-BR" w:eastAsia="es-ES"/>
        </w:rPr>
        <w:t xml:space="preserve">destinação </w:t>
      </w:r>
      <w:r w:rsidR="00AF453C" w:rsidRPr="00C16751">
        <w:rPr>
          <w:rFonts w:ascii="Cambria" w:hAnsi="Cambria" w:cs="Cambria"/>
          <w:color w:val="000000"/>
          <w:sz w:val="20"/>
          <w:szCs w:val="20"/>
          <w:u w:color="000000"/>
          <w:lang w:val="pt-BR" w:eastAsia="es-ES"/>
        </w:rPr>
        <w:t xml:space="preserve">de recursos subsidiados </w:t>
      </w:r>
      <w:r w:rsidR="00B34CFB"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financiados. A</w:t>
      </w:r>
      <w:r w:rsidR="00E4147D" w:rsidRPr="00C16751">
        <w:rPr>
          <w:rFonts w:ascii="Cambria" w:hAnsi="Cambria" w:cs="Cambria"/>
          <w:color w:val="000000"/>
          <w:sz w:val="20"/>
          <w:szCs w:val="20"/>
          <w:u w:color="000000"/>
          <w:lang w:val="pt-BR" w:eastAsia="es-ES"/>
        </w:rPr>
        <w:t>lém disso</w:t>
      </w:r>
      <w:r w:rsidR="00AF453C" w:rsidRPr="00C16751">
        <w:rPr>
          <w:rFonts w:ascii="Cambria" w:hAnsi="Cambria" w:cs="Cambria"/>
          <w:color w:val="000000"/>
          <w:sz w:val="20"/>
          <w:szCs w:val="20"/>
          <w:u w:color="000000"/>
          <w:lang w:val="pt-BR" w:eastAsia="es-ES"/>
        </w:rPr>
        <w:t xml:space="preserve">, </w:t>
      </w:r>
      <w:r w:rsidR="00E4147D" w:rsidRPr="00C16751">
        <w:rPr>
          <w:rFonts w:ascii="Cambria" w:hAnsi="Cambria" w:cs="Cambria"/>
          <w:color w:val="000000"/>
          <w:sz w:val="20"/>
          <w:szCs w:val="20"/>
          <w:u w:color="000000"/>
          <w:lang w:val="pt-BR" w:eastAsia="es-ES"/>
        </w:rPr>
        <w:t xml:space="preserve">destacou que o </w:t>
      </w:r>
      <w:r w:rsidR="00AF453C" w:rsidRPr="00C16751">
        <w:rPr>
          <w:rFonts w:ascii="Cambria" w:hAnsi="Cambria" w:cs="Cambria"/>
          <w:color w:val="000000"/>
          <w:sz w:val="20"/>
          <w:szCs w:val="20"/>
          <w:u w:color="000000"/>
          <w:lang w:val="pt-BR" w:eastAsia="es-ES"/>
        </w:rPr>
        <w:t>programa proporcionar</w:t>
      </w:r>
      <w:r w:rsidR="00E4147D"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a servi</w:t>
      </w:r>
      <w:r w:rsidR="00E4147D" w:rsidRPr="00C16751">
        <w:rPr>
          <w:rFonts w:ascii="Cambria" w:hAnsi="Cambria" w:cs="Cambria"/>
          <w:color w:val="000000"/>
          <w:sz w:val="20"/>
          <w:szCs w:val="20"/>
          <w:u w:color="000000"/>
          <w:lang w:val="pt-BR" w:eastAsia="es-ES"/>
        </w:rPr>
        <w:t>ç</w:t>
      </w:r>
      <w:r w:rsidR="00AF453C" w:rsidRPr="00C16751">
        <w:rPr>
          <w:rFonts w:ascii="Cambria" w:hAnsi="Cambria" w:cs="Cambria"/>
          <w:color w:val="000000"/>
          <w:sz w:val="20"/>
          <w:szCs w:val="20"/>
          <w:u w:color="000000"/>
          <w:lang w:val="pt-BR" w:eastAsia="es-ES"/>
        </w:rPr>
        <w:t>os de energ</w:t>
      </w:r>
      <w:r w:rsidR="00E4147D"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 xml:space="preserve">a elétrica a </w:t>
      </w:r>
      <w:r w:rsidR="0079235D" w:rsidRPr="00C16751">
        <w:rPr>
          <w:rFonts w:ascii="Cambria" w:hAnsi="Cambria" w:cs="Cambria"/>
          <w:color w:val="000000"/>
          <w:sz w:val="20"/>
          <w:szCs w:val="20"/>
          <w:u w:color="000000"/>
          <w:lang w:val="pt-BR" w:eastAsia="es-ES"/>
        </w:rPr>
        <w:t xml:space="preserve">parte </w:t>
      </w:r>
      <w:r w:rsidR="00AF453C" w:rsidRPr="00C16751">
        <w:rPr>
          <w:rFonts w:ascii="Cambria" w:hAnsi="Cambria" w:cs="Cambria"/>
          <w:color w:val="000000"/>
          <w:sz w:val="20"/>
          <w:szCs w:val="20"/>
          <w:u w:color="000000"/>
          <w:lang w:val="pt-BR" w:eastAsia="es-ES"/>
        </w:rPr>
        <w:t>d</w:t>
      </w:r>
      <w:r w:rsidR="00E4147D" w:rsidRPr="00C16751">
        <w:rPr>
          <w:rFonts w:ascii="Cambria" w:hAnsi="Cambria" w:cs="Cambria"/>
          <w:color w:val="000000"/>
          <w:sz w:val="20"/>
          <w:szCs w:val="20"/>
          <w:u w:color="000000"/>
          <w:lang w:val="pt-BR" w:eastAsia="es-ES"/>
        </w:rPr>
        <w:t xml:space="preserve">a população do meio </w:t>
      </w:r>
      <w:r w:rsidR="00AF453C" w:rsidRPr="00C16751">
        <w:rPr>
          <w:rFonts w:ascii="Cambria" w:hAnsi="Cambria" w:cs="Cambria"/>
          <w:color w:val="000000"/>
          <w:sz w:val="20"/>
          <w:szCs w:val="20"/>
          <w:u w:color="000000"/>
          <w:lang w:val="pt-BR" w:eastAsia="es-ES"/>
        </w:rPr>
        <w:t xml:space="preserve">rural </w:t>
      </w:r>
      <w:r w:rsidR="00810BE3" w:rsidRPr="00C16751">
        <w:rPr>
          <w:rFonts w:ascii="Cambria" w:hAnsi="Cambria" w:cs="Cambria"/>
          <w:color w:val="000000"/>
          <w:sz w:val="20"/>
          <w:szCs w:val="20"/>
          <w:u w:color="000000"/>
          <w:lang w:val="pt-BR" w:eastAsia="es-ES"/>
        </w:rPr>
        <w:t>brasileiro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E4147D" w:rsidRPr="00C16751">
        <w:rPr>
          <w:rFonts w:ascii="Cambria" w:hAnsi="Cambria" w:cs="Cambria"/>
          <w:color w:val="000000"/>
          <w:sz w:val="20"/>
          <w:szCs w:val="20"/>
          <w:u w:color="000000"/>
          <w:lang w:val="pt-BR" w:eastAsia="es-ES"/>
        </w:rPr>
        <w:t xml:space="preserve">ainda não tem acesso a esse serviço </w:t>
      </w:r>
      <w:r w:rsidR="00AF453C" w:rsidRPr="00C16751">
        <w:rPr>
          <w:rFonts w:ascii="Cambria" w:hAnsi="Cambria" w:cs="Cambria"/>
          <w:color w:val="000000"/>
          <w:sz w:val="20"/>
          <w:szCs w:val="20"/>
          <w:u w:color="000000"/>
          <w:lang w:val="pt-BR" w:eastAsia="es-ES"/>
        </w:rPr>
        <w:t>público. Res</w:t>
      </w:r>
      <w:r w:rsidR="00E4147D" w:rsidRPr="00C16751">
        <w:rPr>
          <w:rFonts w:ascii="Cambria" w:hAnsi="Cambria" w:cs="Cambria"/>
          <w:color w:val="000000"/>
          <w:sz w:val="20"/>
          <w:szCs w:val="20"/>
          <w:u w:color="000000"/>
          <w:lang w:val="pt-BR" w:eastAsia="es-ES"/>
        </w:rPr>
        <w:t xml:space="preserve">saltou </w:t>
      </w:r>
      <w:r w:rsidR="00AF453C" w:rsidRPr="00C16751">
        <w:rPr>
          <w:rFonts w:ascii="Cambria" w:hAnsi="Cambria" w:cs="Cambria"/>
          <w:color w:val="000000"/>
          <w:sz w:val="20"/>
          <w:szCs w:val="20"/>
          <w:u w:color="000000"/>
          <w:lang w:val="pt-BR" w:eastAsia="es-ES"/>
        </w:rPr>
        <w:t xml:space="preserve">que </w:t>
      </w:r>
      <w:r w:rsidR="00E4147D" w:rsidRPr="00C16751">
        <w:rPr>
          <w:rFonts w:ascii="Cambria" w:hAnsi="Cambria" w:cs="Cambria"/>
          <w:color w:val="000000"/>
          <w:sz w:val="20"/>
          <w:szCs w:val="20"/>
          <w:u w:color="000000"/>
          <w:lang w:val="pt-BR" w:eastAsia="es-ES"/>
        </w:rPr>
        <w:t xml:space="preserve">o </w:t>
      </w:r>
      <w:r w:rsidR="00AF453C" w:rsidRPr="00C16751">
        <w:rPr>
          <w:rFonts w:ascii="Cambria" w:hAnsi="Cambria" w:cs="Cambria"/>
          <w:color w:val="000000"/>
          <w:sz w:val="20"/>
          <w:szCs w:val="20"/>
          <w:u w:color="000000"/>
          <w:lang w:val="pt-BR" w:eastAsia="es-ES"/>
        </w:rPr>
        <w:t>Comit</w:t>
      </w:r>
      <w:r w:rsidR="00E4147D" w:rsidRPr="00C16751">
        <w:rPr>
          <w:rFonts w:ascii="Cambria" w:hAnsi="Cambria" w:cs="Cambria"/>
          <w:color w:val="000000"/>
          <w:sz w:val="20"/>
          <w:szCs w:val="20"/>
          <w:u w:color="000000"/>
          <w:lang w:val="pt-BR" w:eastAsia="es-ES"/>
        </w:rPr>
        <w:t>ê</w:t>
      </w:r>
      <w:r w:rsidR="00AF453C" w:rsidRPr="00C16751">
        <w:rPr>
          <w:rFonts w:ascii="Cambria" w:hAnsi="Cambria" w:cs="Cambria"/>
          <w:color w:val="000000"/>
          <w:sz w:val="20"/>
          <w:szCs w:val="20"/>
          <w:u w:color="000000"/>
          <w:lang w:val="pt-BR" w:eastAsia="es-ES"/>
        </w:rPr>
        <w:t xml:space="preserve"> de Gest</w:t>
      </w:r>
      <w:r w:rsidR="00E4147D" w:rsidRPr="00C16751">
        <w:rPr>
          <w:rFonts w:ascii="Cambria" w:hAnsi="Cambria" w:cs="Cambria"/>
          <w:color w:val="000000"/>
          <w:sz w:val="20"/>
          <w:szCs w:val="20"/>
          <w:u w:color="000000"/>
          <w:lang w:val="pt-BR" w:eastAsia="es-ES"/>
        </w:rPr>
        <w:t xml:space="preserve">ão </w:t>
      </w:r>
      <w:r w:rsidR="00AF453C" w:rsidRPr="00C16751">
        <w:rPr>
          <w:rFonts w:ascii="Cambria" w:hAnsi="Cambria" w:cs="Cambria"/>
          <w:color w:val="000000"/>
          <w:sz w:val="20"/>
          <w:szCs w:val="20"/>
          <w:u w:color="000000"/>
          <w:lang w:val="pt-BR" w:eastAsia="es-ES"/>
        </w:rPr>
        <w:t>d</w:t>
      </w:r>
      <w:r w:rsidR="009C6EDC" w:rsidRPr="00C16751">
        <w:rPr>
          <w:rFonts w:ascii="Cambria" w:hAnsi="Cambria" w:cs="Cambria"/>
          <w:color w:val="000000"/>
          <w:sz w:val="20"/>
          <w:szCs w:val="20"/>
          <w:u w:color="000000"/>
          <w:lang w:val="pt-BR" w:eastAsia="es-ES"/>
        </w:rPr>
        <w:t xml:space="preserve">o Estado </w:t>
      </w:r>
      <w:r w:rsidR="00E4147D" w:rsidRPr="00C16751">
        <w:rPr>
          <w:rFonts w:ascii="Cambria" w:hAnsi="Cambria" w:cs="Cambria"/>
          <w:color w:val="000000"/>
          <w:sz w:val="20"/>
          <w:szCs w:val="20"/>
          <w:u w:color="000000"/>
          <w:lang w:val="pt-BR" w:eastAsia="es-ES"/>
        </w:rPr>
        <w:t xml:space="preserve">responsável por </w:t>
      </w:r>
      <w:r w:rsidR="00AF453C" w:rsidRPr="00C16751">
        <w:rPr>
          <w:rFonts w:ascii="Cambria" w:hAnsi="Cambria" w:cs="Cambria"/>
          <w:color w:val="000000"/>
          <w:sz w:val="20"/>
          <w:szCs w:val="20"/>
          <w:u w:color="000000"/>
          <w:lang w:val="pt-BR" w:eastAsia="es-ES"/>
        </w:rPr>
        <w:t xml:space="preserve">definir os </w:t>
      </w:r>
      <w:r w:rsidR="00E4147D" w:rsidRPr="00C16751">
        <w:rPr>
          <w:rFonts w:ascii="Cambria" w:hAnsi="Cambria" w:cs="Cambria"/>
          <w:color w:val="000000"/>
          <w:sz w:val="20"/>
          <w:szCs w:val="20"/>
          <w:u w:color="000000"/>
          <w:lang w:val="pt-BR" w:eastAsia="es-ES"/>
        </w:rPr>
        <w:t>trabalhos priorizou os assentamentos Á</w:t>
      </w:r>
      <w:r w:rsidR="00AF453C" w:rsidRPr="00C16751">
        <w:rPr>
          <w:rFonts w:ascii="Cambria" w:hAnsi="Cambria" w:cs="Cambria"/>
          <w:color w:val="000000"/>
          <w:sz w:val="20"/>
          <w:szCs w:val="20"/>
          <w:u w:color="000000"/>
          <w:lang w:val="pt-BR" w:eastAsia="es-ES"/>
        </w:rPr>
        <w:t>gua Branca, Nova Vit</w:t>
      </w:r>
      <w:r w:rsidR="00E4147D" w:rsidRPr="00C16751">
        <w:rPr>
          <w:rFonts w:ascii="Cambria" w:hAnsi="Cambria" w:cs="Cambria"/>
          <w:color w:val="000000"/>
          <w:sz w:val="20"/>
          <w:szCs w:val="20"/>
          <w:u w:color="000000"/>
          <w:lang w:val="pt-BR" w:eastAsia="es-ES"/>
        </w:rPr>
        <w:t>ó</w:t>
      </w:r>
      <w:r w:rsidR="00AF453C" w:rsidRPr="00C16751">
        <w:rPr>
          <w:rFonts w:ascii="Cambria" w:hAnsi="Cambria" w:cs="Cambria"/>
          <w:color w:val="000000"/>
          <w:sz w:val="20"/>
          <w:szCs w:val="20"/>
          <w:u w:color="000000"/>
          <w:lang w:val="pt-BR" w:eastAsia="es-ES"/>
        </w:rPr>
        <w:t xml:space="preserve">ria </w:t>
      </w:r>
      <w:r w:rsidR="00E4147D"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José Dutra da Costa. </w:t>
      </w:r>
      <w:r w:rsidR="00E4147D" w:rsidRPr="00C16751">
        <w:rPr>
          <w:rFonts w:ascii="Cambria" w:hAnsi="Cambria" w:cs="Cambria"/>
          <w:color w:val="000000"/>
          <w:sz w:val="20"/>
          <w:szCs w:val="20"/>
          <w:u w:color="000000"/>
          <w:lang w:val="pt-BR" w:eastAsia="es-ES"/>
        </w:rPr>
        <w:t xml:space="preserve">Acrescentou que, segundo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00E4147D"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INCRA, </w:t>
      </w:r>
      <w:r w:rsidR="00E4147D" w:rsidRPr="00C16751">
        <w:rPr>
          <w:rFonts w:ascii="Cambria" w:hAnsi="Cambria" w:cs="Cambria"/>
          <w:color w:val="000000"/>
          <w:sz w:val="20"/>
          <w:szCs w:val="20"/>
          <w:u w:color="000000"/>
          <w:lang w:val="pt-BR" w:eastAsia="es-ES"/>
        </w:rPr>
        <w:t xml:space="preserve">no </w:t>
      </w:r>
      <w:r w:rsidR="008D5B2A" w:rsidRPr="00C16751">
        <w:rPr>
          <w:rFonts w:ascii="Cambria" w:hAnsi="Cambria" w:cs="Cambria"/>
          <w:color w:val="000000"/>
          <w:sz w:val="20"/>
          <w:szCs w:val="20"/>
          <w:u w:color="000000"/>
          <w:lang w:val="pt-BR" w:eastAsia="es-ES"/>
        </w:rPr>
        <w:t>projeto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a</w:t>
      </w:r>
      <w:r w:rsidR="00E4147D"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sentamento José Dutra da Costa, a </w:t>
      </w:r>
      <w:r w:rsidR="00E4147D" w:rsidRPr="00C16751">
        <w:rPr>
          <w:rFonts w:ascii="Cambria" w:hAnsi="Cambria" w:cs="Cambria"/>
          <w:color w:val="000000"/>
          <w:sz w:val="20"/>
          <w:szCs w:val="20"/>
          <w:u w:color="000000"/>
          <w:lang w:val="pt-BR" w:eastAsia="es-ES"/>
        </w:rPr>
        <w:t>maioria dos domicílios já recebe</w:t>
      </w:r>
      <w:r w:rsidR="00215585" w:rsidRPr="00C16751">
        <w:rPr>
          <w:rFonts w:ascii="Cambria" w:hAnsi="Cambria" w:cs="Cambria"/>
          <w:color w:val="000000"/>
          <w:sz w:val="20"/>
          <w:szCs w:val="20"/>
          <w:u w:color="000000"/>
          <w:lang w:val="pt-BR" w:eastAsia="es-ES"/>
        </w:rPr>
        <w:t>u</w:t>
      </w:r>
      <w:r w:rsidR="00E4147D" w:rsidRPr="00C16751">
        <w:rPr>
          <w:rFonts w:ascii="Cambria" w:hAnsi="Cambria" w:cs="Cambria"/>
          <w:color w:val="000000"/>
          <w:sz w:val="20"/>
          <w:szCs w:val="20"/>
          <w:u w:color="000000"/>
          <w:lang w:val="pt-BR" w:eastAsia="es-ES"/>
        </w:rPr>
        <w:t xml:space="preserve"> energia elétrica</w:t>
      </w:r>
      <w:r w:rsidR="00AF453C" w:rsidRPr="00C16751">
        <w:rPr>
          <w:rFonts w:ascii="Cambria" w:hAnsi="Cambria" w:cs="Cambria"/>
          <w:color w:val="000000"/>
          <w:sz w:val="20"/>
          <w:szCs w:val="20"/>
          <w:u w:color="000000"/>
          <w:lang w:val="pt-BR" w:eastAsia="es-ES"/>
        </w:rPr>
        <w:t>. Por o</w:t>
      </w:r>
      <w:r w:rsidR="00E4147D" w:rsidRPr="00C16751">
        <w:rPr>
          <w:rFonts w:ascii="Cambria" w:hAnsi="Cambria" w:cs="Cambria"/>
          <w:color w:val="000000"/>
          <w:sz w:val="20"/>
          <w:szCs w:val="20"/>
          <w:u w:color="000000"/>
          <w:lang w:val="pt-BR" w:eastAsia="es-ES"/>
        </w:rPr>
        <w:t>u</w:t>
      </w:r>
      <w:r w:rsidR="00AF453C" w:rsidRPr="00C16751">
        <w:rPr>
          <w:rFonts w:ascii="Cambria" w:hAnsi="Cambria" w:cs="Cambria"/>
          <w:color w:val="000000"/>
          <w:sz w:val="20"/>
          <w:szCs w:val="20"/>
          <w:u w:color="000000"/>
          <w:lang w:val="pt-BR" w:eastAsia="es-ES"/>
        </w:rPr>
        <w:t xml:space="preserve">tro lado, </w:t>
      </w:r>
      <w:r w:rsidR="009C6EDC" w:rsidRPr="00C16751">
        <w:rPr>
          <w:rFonts w:ascii="Cambria" w:hAnsi="Cambria" w:cs="Cambria"/>
          <w:color w:val="000000"/>
          <w:sz w:val="20"/>
          <w:szCs w:val="20"/>
          <w:u w:color="000000"/>
          <w:lang w:val="pt-BR" w:eastAsia="es-ES"/>
        </w:rPr>
        <w:t xml:space="preserve">o Estado </w:t>
      </w:r>
      <w:r w:rsidR="00E4147D" w:rsidRPr="00C16751">
        <w:rPr>
          <w:rFonts w:ascii="Cambria" w:hAnsi="Cambria" w:cs="Cambria"/>
          <w:color w:val="000000"/>
          <w:sz w:val="20"/>
          <w:szCs w:val="20"/>
          <w:u w:color="000000"/>
          <w:lang w:val="pt-BR" w:eastAsia="es-ES"/>
        </w:rPr>
        <w:t>informou que, no assentamento da antiga Fazenda Á</w:t>
      </w:r>
      <w:r w:rsidR="00AF453C" w:rsidRPr="00C16751">
        <w:rPr>
          <w:rFonts w:ascii="Cambria" w:hAnsi="Cambria" w:cs="Cambria"/>
          <w:color w:val="000000"/>
          <w:sz w:val="20"/>
          <w:szCs w:val="20"/>
          <w:u w:color="000000"/>
          <w:lang w:val="pt-BR" w:eastAsia="es-ES"/>
        </w:rPr>
        <w:t xml:space="preserve">gua Branca, </w:t>
      </w:r>
      <w:r w:rsidR="00E4147D" w:rsidRPr="00C16751">
        <w:rPr>
          <w:rFonts w:ascii="Cambria" w:hAnsi="Cambria" w:cs="Cambria"/>
          <w:color w:val="000000"/>
          <w:sz w:val="20"/>
          <w:szCs w:val="20"/>
          <w:u w:color="000000"/>
          <w:lang w:val="pt-BR" w:eastAsia="es-ES"/>
        </w:rPr>
        <w:t>mais da metade das famílias já fo</w:t>
      </w:r>
      <w:r w:rsidR="00A94CBA" w:rsidRPr="00C16751">
        <w:rPr>
          <w:rFonts w:ascii="Cambria" w:hAnsi="Cambria" w:cs="Cambria"/>
          <w:color w:val="000000"/>
          <w:sz w:val="20"/>
          <w:szCs w:val="20"/>
          <w:u w:color="000000"/>
          <w:lang w:val="pt-BR" w:eastAsia="es-ES"/>
        </w:rPr>
        <w:t xml:space="preserve">i </w:t>
      </w:r>
      <w:r w:rsidR="00E4147D" w:rsidRPr="00C16751">
        <w:rPr>
          <w:rFonts w:ascii="Cambria" w:hAnsi="Cambria" w:cs="Cambria"/>
          <w:color w:val="000000"/>
          <w:sz w:val="20"/>
          <w:szCs w:val="20"/>
          <w:u w:color="000000"/>
          <w:lang w:val="pt-BR" w:eastAsia="es-ES"/>
        </w:rPr>
        <w:t>incluída</w:t>
      </w:r>
      <w:r w:rsidR="00AF453C" w:rsidRPr="00C16751">
        <w:rPr>
          <w:rFonts w:ascii="Cambria" w:hAnsi="Cambria" w:cs="Cambria"/>
          <w:color w:val="000000"/>
          <w:sz w:val="20"/>
          <w:szCs w:val="20"/>
          <w:u w:color="000000"/>
          <w:lang w:val="pt-BR" w:eastAsia="es-ES"/>
        </w:rPr>
        <w:t>. A</w:t>
      </w:r>
      <w:r w:rsidR="00E4147D" w:rsidRPr="00C16751">
        <w:rPr>
          <w:rFonts w:ascii="Cambria" w:hAnsi="Cambria" w:cs="Cambria"/>
          <w:color w:val="000000"/>
          <w:sz w:val="20"/>
          <w:szCs w:val="20"/>
          <w:u w:color="000000"/>
          <w:lang w:val="pt-BR" w:eastAsia="es-ES"/>
        </w:rPr>
        <w:t xml:space="preserve">lém disso, segundo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000045E3" w:rsidRPr="00C16751">
        <w:rPr>
          <w:rFonts w:ascii="Cambria" w:hAnsi="Cambria" w:cs="Cambria"/>
          <w:color w:val="000000"/>
          <w:sz w:val="20"/>
          <w:szCs w:val="20"/>
          <w:u w:color="000000"/>
          <w:lang w:val="pt-BR" w:eastAsia="es-ES"/>
        </w:rPr>
        <w:t xml:space="preserve">a Defensoria Pública Agrária </w:t>
      </w:r>
      <w:r w:rsidR="00AF453C" w:rsidRPr="00C16751">
        <w:rPr>
          <w:rFonts w:ascii="Cambria" w:hAnsi="Cambria" w:cs="Cambria"/>
          <w:color w:val="000000"/>
          <w:sz w:val="20"/>
          <w:szCs w:val="20"/>
          <w:u w:color="000000"/>
          <w:lang w:val="pt-BR" w:eastAsia="es-ES"/>
        </w:rPr>
        <w:t>Nacional, a eletrifica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rural </w:t>
      </w:r>
      <w:r w:rsidR="000045E3" w:rsidRPr="00C16751">
        <w:rPr>
          <w:rFonts w:ascii="Cambria" w:hAnsi="Cambria" w:cs="Cambria"/>
          <w:color w:val="000000"/>
          <w:sz w:val="20"/>
          <w:szCs w:val="20"/>
          <w:u w:color="000000"/>
          <w:lang w:val="pt-BR" w:eastAsia="es-ES"/>
        </w:rPr>
        <w:t>já</w:t>
      </w:r>
      <w:r w:rsidR="00AF453C" w:rsidRPr="00C16751">
        <w:rPr>
          <w:rFonts w:ascii="Cambria" w:hAnsi="Cambria" w:cs="Cambria"/>
          <w:color w:val="000000"/>
          <w:sz w:val="20"/>
          <w:szCs w:val="20"/>
          <w:u w:color="000000"/>
          <w:lang w:val="pt-BR" w:eastAsia="es-ES"/>
        </w:rPr>
        <w:t xml:space="preserve"> está </w:t>
      </w:r>
      <w:r w:rsidR="000045E3" w:rsidRPr="00C16751">
        <w:rPr>
          <w:rFonts w:ascii="Cambria" w:hAnsi="Cambria" w:cs="Cambria"/>
          <w:color w:val="000000"/>
          <w:sz w:val="20"/>
          <w:szCs w:val="20"/>
          <w:u w:color="000000"/>
          <w:lang w:val="pt-BR" w:eastAsia="es-ES"/>
        </w:rPr>
        <w:t xml:space="preserve">disponível no assentamento </w:t>
      </w:r>
      <w:r w:rsidR="00AF453C" w:rsidRPr="00C16751">
        <w:rPr>
          <w:rFonts w:ascii="Cambria" w:hAnsi="Cambria" w:cs="Cambria"/>
          <w:color w:val="000000"/>
          <w:sz w:val="20"/>
          <w:szCs w:val="20"/>
          <w:u w:color="000000"/>
          <w:lang w:val="pt-BR" w:eastAsia="es-ES"/>
        </w:rPr>
        <w:t>de Nova Vit</w:t>
      </w:r>
      <w:r w:rsidR="000045E3" w:rsidRPr="00C16751">
        <w:rPr>
          <w:rFonts w:ascii="Cambria" w:hAnsi="Cambria" w:cs="Cambria"/>
          <w:color w:val="000000"/>
          <w:sz w:val="20"/>
          <w:szCs w:val="20"/>
          <w:u w:color="000000"/>
          <w:lang w:val="pt-BR" w:eastAsia="es-ES"/>
        </w:rPr>
        <w:t>ó</w:t>
      </w:r>
      <w:r w:rsidR="00AF453C" w:rsidRPr="00C16751">
        <w:rPr>
          <w:rFonts w:ascii="Cambria" w:hAnsi="Cambria" w:cs="Cambria"/>
          <w:color w:val="000000"/>
          <w:sz w:val="20"/>
          <w:szCs w:val="20"/>
          <w:u w:color="000000"/>
          <w:lang w:val="pt-BR" w:eastAsia="es-ES"/>
        </w:rPr>
        <w:t>ria. A</w:t>
      </w:r>
      <w:r w:rsidR="000045E3" w:rsidRPr="00C16751">
        <w:rPr>
          <w:rFonts w:ascii="Cambria" w:hAnsi="Cambria" w:cs="Cambria"/>
          <w:color w:val="000000"/>
          <w:sz w:val="20"/>
          <w:szCs w:val="20"/>
          <w:u w:color="000000"/>
          <w:lang w:val="pt-BR" w:eastAsia="es-ES"/>
        </w:rPr>
        <w:t>lém disso</w:t>
      </w:r>
      <w:r w:rsidR="00AF453C" w:rsidRPr="00C16751">
        <w:rPr>
          <w:rFonts w:ascii="Cambria" w:hAnsi="Cambria" w:cs="Cambria"/>
          <w:color w:val="000000"/>
          <w:sz w:val="20"/>
          <w:szCs w:val="20"/>
          <w:u w:color="000000"/>
          <w:lang w:val="pt-BR" w:eastAsia="es-ES"/>
        </w:rPr>
        <w:t>, e</w:t>
      </w:r>
      <w:r w:rsidR="000045E3"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 xml:space="preserve">o Estado </w:t>
      </w:r>
      <w:r w:rsidR="000045E3" w:rsidRPr="00C16751">
        <w:rPr>
          <w:rFonts w:ascii="Cambria" w:hAnsi="Cambria" w:cs="Cambria"/>
          <w:color w:val="000000"/>
          <w:sz w:val="20"/>
          <w:szCs w:val="20"/>
          <w:u w:color="000000"/>
          <w:lang w:val="pt-BR" w:eastAsia="es-ES"/>
        </w:rPr>
        <w:t xml:space="preserve">informou </w:t>
      </w:r>
      <w:r w:rsidR="00AF453C" w:rsidRPr="00C16751">
        <w:rPr>
          <w:rFonts w:ascii="Cambria" w:hAnsi="Cambria" w:cs="Cambria"/>
          <w:color w:val="000000"/>
          <w:sz w:val="20"/>
          <w:szCs w:val="20"/>
          <w:u w:color="000000"/>
          <w:lang w:val="pt-BR" w:eastAsia="es-ES"/>
        </w:rPr>
        <w:t xml:space="preserve">que, </w:t>
      </w:r>
      <w:r w:rsidR="000045E3" w:rsidRPr="00C16751">
        <w:rPr>
          <w:rFonts w:ascii="Cambria" w:hAnsi="Cambria" w:cs="Cambria"/>
          <w:color w:val="000000"/>
          <w:sz w:val="20"/>
          <w:szCs w:val="20"/>
          <w:u w:color="000000"/>
          <w:lang w:val="pt-BR" w:eastAsia="es-ES"/>
        </w:rPr>
        <w:t xml:space="preserve">segundo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0045E3" w:rsidRPr="00C16751">
        <w:rPr>
          <w:rFonts w:ascii="Cambria" w:hAnsi="Cambria" w:cs="Cambria"/>
          <w:color w:val="000000"/>
          <w:sz w:val="20"/>
          <w:szCs w:val="20"/>
          <w:u w:color="000000"/>
          <w:lang w:val="pt-BR" w:eastAsia="es-ES"/>
        </w:rPr>
        <w:t xml:space="preserve">prestada pelo </w:t>
      </w:r>
      <w:r w:rsidR="001F0084" w:rsidRPr="00C16751">
        <w:rPr>
          <w:rFonts w:ascii="Cambria" w:hAnsi="Cambria" w:cs="Cambria"/>
          <w:color w:val="000000"/>
          <w:sz w:val="20"/>
          <w:szCs w:val="20"/>
          <w:u w:color="000000"/>
          <w:lang w:val="pt-BR" w:eastAsia="es-ES"/>
        </w:rPr>
        <w:t>Ministério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Minas </w:t>
      </w:r>
      <w:r w:rsidR="000045E3"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Energ</w:t>
      </w:r>
      <w:r w:rsidR="000045E3"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a</w:t>
      </w:r>
      <w:r w:rsidR="000045E3" w:rsidRPr="00C16751">
        <w:rPr>
          <w:rFonts w:ascii="Cambria" w:hAnsi="Cambria" w:cs="Cambria"/>
          <w:color w:val="000000"/>
          <w:sz w:val="20"/>
          <w:szCs w:val="20"/>
          <w:u w:color="000000"/>
          <w:lang w:val="pt-BR" w:eastAsia="es-ES"/>
        </w:rPr>
        <w:t xml:space="preserve">, em fins </w:t>
      </w:r>
      <w:r w:rsidR="00AF453C" w:rsidRPr="00C16751">
        <w:rPr>
          <w:rFonts w:ascii="Cambria" w:hAnsi="Cambria" w:cs="Cambria"/>
          <w:color w:val="000000"/>
          <w:sz w:val="20"/>
          <w:szCs w:val="20"/>
          <w:u w:color="000000"/>
          <w:lang w:val="pt-BR" w:eastAsia="es-ES"/>
        </w:rPr>
        <w:t xml:space="preserve">de 2018, </w:t>
      </w:r>
      <w:r w:rsidR="000045E3" w:rsidRPr="00C16751">
        <w:rPr>
          <w:rFonts w:ascii="Cambria" w:hAnsi="Cambria" w:cs="Cambria"/>
          <w:color w:val="000000"/>
          <w:sz w:val="20"/>
          <w:szCs w:val="20"/>
          <w:u w:color="000000"/>
          <w:lang w:val="pt-BR" w:eastAsia="es-ES"/>
        </w:rPr>
        <w:t xml:space="preserve">nos Projetos </w:t>
      </w:r>
      <w:r w:rsidR="00AF453C" w:rsidRPr="00C16751">
        <w:rPr>
          <w:rFonts w:ascii="Cambria" w:hAnsi="Cambria" w:cs="Cambria"/>
          <w:color w:val="000000"/>
          <w:sz w:val="20"/>
          <w:szCs w:val="20"/>
          <w:u w:color="000000"/>
          <w:lang w:val="pt-BR" w:eastAsia="es-ES"/>
        </w:rPr>
        <w:t>de A</w:t>
      </w:r>
      <w:r w:rsidR="000045E3"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sentamento Nova Vitória, José Dutra da Costa </w:t>
      </w:r>
      <w:r w:rsidR="000045E3"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Água Branca </w:t>
      </w:r>
      <w:r w:rsidR="000045E3" w:rsidRPr="00C16751">
        <w:rPr>
          <w:rFonts w:ascii="Cambria" w:hAnsi="Cambria" w:cs="Cambria"/>
          <w:color w:val="000000"/>
          <w:sz w:val="20"/>
          <w:szCs w:val="20"/>
          <w:u w:color="000000"/>
          <w:lang w:val="pt-BR" w:eastAsia="es-ES"/>
        </w:rPr>
        <w:t xml:space="preserve">foram identificados 47 domicílios que ainda não teriam acesso ao serviço </w:t>
      </w:r>
      <w:r w:rsidR="00AF453C" w:rsidRPr="00C16751">
        <w:rPr>
          <w:rFonts w:ascii="Cambria" w:hAnsi="Cambria" w:cs="Cambria"/>
          <w:color w:val="000000"/>
          <w:sz w:val="20"/>
          <w:szCs w:val="20"/>
          <w:u w:color="000000"/>
          <w:lang w:val="pt-BR" w:eastAsia="es-ES"/>
        </w:rPr>
        <w:t>público de eletricidad</w:t>
      </w:r>
      <w:r w:rsidR="000045E3"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Por </w:t>
      </w:r>
      <w:r w:rsidR="000045E3" w:rsidRPr="00C16751">
        <w:rPr>
          <w:rFonts w:ascii="Cambria" w:hAnsi="Cambria" w:cs="Cambria"/>
          <w:color w:val="000000"/>
          <w:sz w:val="20"/>
          <w:szCs w:val="20"/>
          <w:u w:color="000000"/>
          <w:lang w:val="pt-BR" w:eastAsia="es-ES"/>
        </w:rPr>
        <w:t xml:space="preserve">essa razão, na Terceira Reunião do </w:t>
      </w:r>
      <w:r w:rsidR="00AF453C" w:rsidRPr="00C16751">
        <w:rPr>
          <w:rFonts w:ascii="Cambria" w:hAnsi="Cambria" w:cs="Cambria"/>
          <w:color w:val="000000"/>
          <w:sz w:val="20"/>
          <w:szCs w:val="20"/>
          <w:u w:color="000000"/>
          <w:lang w:val="pt-BR" w:eastAsia="es-ES"/>
        </w:rPr>
        <w:t>Comit</w:t>
      </w:r>
      <w:r w:rsidR="000045E3" w:rsidRPr="00C16751">
        <w:rPr>
          <w:rFonts w:ascii="Cambria" w:hAnsi="Cambria" w:cs="Cambria"/>
          <w:color w:val="000000"/>
          <w:sz w:val="20"/>
          <w:szCs w:val="20"/>
          <w:u w:color="000000"/>
          <w:lang w:val="pt-BR" w:eastAsia="es-ES"/>
        </w:rPr>
        <w:t>ê</w:t>
      </w:r>
      <w:r w:rsidR="00AF453C" w:rsidRPr="00C16751">
        <w:rPr>
          <w:rFonts w:ascii="Cambria" w:hAnsi="Cambria" w:cs="Cambria"/>
          <w:color w:val="000000"/>
          <w:sz w:val="20"/>
          <w:szCs w:val="20"/>
          <w:u w:color="000000"/>
          <w:lang w:val="pt-BR" w:eastAsia="es-ES"/>
        </w:rPr>
        <w:t xml:space="preserve"> de Gest</w:t>
      </w:r>
      <w:r w:rsidR="000045E3" w:rsidRPr="00C16751">
        <w:rPr>
          <w:rFonts w:ascii="Cambria" w:hAnsi="Cambria" w:cs="Cambria"/>
          <w:color w:val="000000"/>
          <w:sz w:val="20"/>
          <w:szCs w:val="20"/>
          <w:u w:color="000000"/>
          <w:lang w:val="pt-BR" w:eastAsia="es-ES"/>
        </w:rPr>
        <w:t>ão do 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xml:space="preserve">, </w:t>
      </w:r>
      <w:r w:rsidR="000045E3" w:rsidRPr="00C16751">
        <w:rPr>
          <w:rFonts w:ascii="Cambria" w:hAnsi="Cambria" w:cs="Cambria"/>
          <w:color w:val="000000"/>
          <w:sz w:val="20"/>
          <w:szCs w:val="20"/>
          <w:u w:color="000000"/>
          <w:lang w:val="pt-BR" w:eastAsia="es-ES"/>
        </w:rPr>
        <w:t xml:space="preserve">foi aprovada a </w:t>
      </w:r>
      <w:r w:rsidR="00AF453C" w:rsidRPr="00C16751">
        <w:rPr>
          <w:rFonts w:ascii="Cambria" w:hAnsi="Cambria" w:cs="Cambria"/>
          <w:color w:val="000000"/>
          <w:sz w:val="20"/>
          <w:szCs w:val="20"/>
          <w:u w:color="000000"/>
          <w:lang w:val="pt-BR" w:eastAsia="es-ES"/>
        </w:rPr>
        <w:t>programa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conectividad</w:t>
      </w:r>
      <w:r w:rsidR="000045E3"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de</w:t>
      </w:r>
      <w:r w:rsidR="000045E3" w:rsidRPr="00C16751">
        <w:rPr>
          <w:rFonts w:ascii="Cambria" w:hAnsi="Cambria" w:cs="Cambria"/>
          <w:color w:val="000000"/>
          <w:sz w:val="20"/>
          <w:szCs w:val="20"/>
          <w:u w:color="000000"/>
          <w:lang w:val="pt-BR" w:eastAsia="es-ES"/>
        </w:rPr>
        <w:t>sse</w:t>
      </w:r>
      <w:r w:rsidR="00AF453C" w:rsidRPr="00C16751">
        <w:rPr>
          <w:rFonts w:ascii="Cambria" w:hAnsi="Cambria" w:cs="Cambria"/>
          <w:color w:val="000000"/>
          <w:sz w:val="20"/>
          <w:szCs w:val="20"/>
          <w:u w:color="000000"/>
          <w:lang w:val="pt-BR" w:eastAsia="es-ES"/>
        </w:rPr>
        <w:t xml:space="preserve"> grupo de </w:t>
      </w:r>
      <w:r w:rsidR="000045E3" w:rsidRPr="00C16751">
        <w:rPr>
          <w:rFonts w:ascii="Cambria" w:hAnsi="Cambria" w:cs="Cambria"/>
          <w:color w:val="000000"/>
          <w:sz w:val="20"/>
          <w:szCs w:val="20"/>
          <w:u w:color="000000"/>
          <w:lang w:val="pt-BR" w:eastAsia="es-ES"/>
        </w:rPr>
        <w:t xml:space="preserve">domicílios no </w:t>
      </w:r>
      <w:r w:rsidR="00AF453C" w:rsidRPr="00C16751">
        <w:rPr>
          <w:rFonts w:ascii="Cambria" w:hAnsi="Cambria" w:cs="Cambria"/>
          <w:color w:val="000000"/>
          <w:sz w:val="20"/>
          <w:szCs w:val="20"/>
          <w:u w:color="000000"/>
          <w:lang w:val="pt-BR" w:eastAsia="es-ES"/>
        </w:rPr>
        <w:t>segundo semestre de 2019. Por su</w:t>
      </w:r>
      <w:r w:rsidR="000045E3"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w:t>
      </w:r>
      <w:r w:rsidR="000045E3" w:rsidRPr="00C16751">
        <w:rPr>
          <w:rFonts w:ascii="Cambria" w:hAnsi="Cambria" w:cs="Cambria"/>
          <w:color w:val="000000"/>
          <w:sz w:val="20"/>
          <w:szCs w:val="20"/>
          <w:u w:color="000000"/>
          <w:lang w:val="pt-BR" w:eastAsia="es-ES"/>
        </w:rPr>
        <w:t xml:space="preserve">vez, em </w:t>
      </w:r>
      <w:r w:rsidR="00AF453C" w:rsidRPr="00C16751">
        <w:rPr>
          <w:rFonts w:ascii="Cambria" w:hAnsi="Cambria" w:cs="Cambria"/>
          <w:color w:val="000000"/>
          <w:sz w:val="20"/>
          <w:szCs w:val="20"/>
          <w:u w:color="000000"/>
          <w:lang w:val="pt-BR" w:eastAsia="es-ES"/>
        </w:rPr>
        <w:t xml:space="preserve">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0045E3" w:rsidRPr="00C16751">
        <w:rPr>
          <w:rFonts w:ascii="Cambria" w:hAnsi="Cambria" w:cs="Cambria"/>
          <w:color w:val="000000"/>
          <w:sz w:val="20"/>
          <w:szCs w:val="20"/>
          <w:u w:color="000000"/>
          <w:lang w:val="pt-BR" w:eastAsia="es-ES"/>
        </w:rPr>
        <w:t xml:space="preserve">reiterou a </w:t>
      </w:r>
      <w:r w:rsidR="00AF453C"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215585" w:rsidRPr="00C16751">
        <w:rPr>
          <w:rFonts w:ascii="Cambria" w:hAnsi="Cambria" w:cs="Cambria"/>
          <w:color w:val="000000"/>
          <w:sz w:val="20"/>
          <w:szCs w:val="20"/>
          <w:u w:color="000000"/>
          <w:lang w:val="pt-BR" w:eastAsia="es-ES"/>
        </w:rPr>
        <w:t>apresentada</w:t>
      </w:r>
      <w:r w:rsidR="000045E3" w:rsidRPr="00C16751">
        <w:rPr>
          <w:rFonts w:ascii="Cambria" w:hAnsi="Cambria" w:cs="Cambria"/>
          <w:color w:val="000000"/>
          <w:sz w:val="20"/>
          <w:szCs w:val="20"/>
          <w:u w:color="000000"/>
          <w:lang w:val="pt-BR" w:eastAsia="es-ES"/>
        </w:rPr>
        <w:t xml:space="preserve"> pelo </w:t>
      </w:r>
      <w:r w:rsidR="00AF453C" w:rsidRPr="00C16751">
        <w:rPr>
          <w:rFonts w:ascii="Cambria" w:hAnsi="Cambria" w:cs="Cambria"/>
          <w:color w:val="000000"/>
          <w:sz w:val="20"/>
          <w:szCs w:val="20"/>
          <w:u w:color="000000"/>
          <w:lang w:val="pt-BR" w:eastAsia="es-ES"/>
        </w:rPr>
        <w:t xml:space="preserve">Estado. </w:t>
      </w:r>
      <w:r w:rsidR="000045E3" w:rsidRPr="00C16751">
        <w:rPr>
          <w:rFonts w:ascii="Cambria" w:hAnsi="Cambria" w:cs="Cambria"/>
          <w:color w:val="000000"/>
          <w:sz w:val="20"/>
          <w:szCs w:val="20"/>
          <w:u w:color="000000"/>
          <w:lang w:val="pt-BR" w:eastAsia="es-ES"/>
        </w:rPr>
        <w:t xml:space="preserve">Levando em </w:t>
      </w:r>
      <w:r w:rsidR="00AF453C"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0045E3" w:rsidRPr="00C16751">
        <w:rPr>
          <w:rFonts w:ascii="Cambria" w:hAnsi="Cambria" w:cs="Cambria"/>
          <w:color w:val="000000"/>
          <w:sz w:val="20"/>
          <w:szCs w:val="20"/>
          <w:u w:color="000000"/>
          <w:lang w:val="pt-BR" w:eastAsia="es-ES"/>
        </w:rPr>
        <w:t xml:space="preserve">prestada pelas </w:t>
      </w:r>
      <w:r w:rsidR="00AF453C"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00AF453C"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00AF453C" w:rsidRPr="00C16751">
        <w:rPr>
          <w:rFonts w:ascii="Cambria" w:hAnsi="Cambria" w:cs="Cambria"/>
          <w:color w:val="000000"/>
          <w:sz w:val="20"/>
          <w:szCs w:val="20"/>
          <w:u w:color="000000"/>
          <w:lang w:val="pt-BR" w:eastAsia="es-ES"/>
        </w:rPr>
        <w:t>d</w:t>
      </w:r>
      <w:r w:rsidR="000045E3"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ASA </w:t>
      </w:r>
      <w:r w:rsidR="000045E3" w:rsidRPr="00C16751">
        <w:rPr>
          <w:rFonts w:ascii="Cambria" w:hAnsi="Cambria" w:cs="Cambria"/>
          <w:color w:val="000000"/>
          <w:sz w:val="20"/>
          <w:szCs w:val="20"/>
          <w:u w:color="000000"/>
          <w:lang w:val="pt-BR" w:eastAsia="es-ES"/>
        </w:rPr>
        <w:t xml:space="preserve">alcançou um nível </w:t>
      </w:r>
      <w:r w:rsidR="00AF453C" w:rsidRPr="00C16751">
        <w:rPr>
          <w:rFonts w:ascii="Cambria" w:hAnsi="Cambria" w:cs="Cambria"/>
          <w:color w:val="000000"/>
          <w:sz w:val="20"/>
          <w:szCs w:val="20"/>
          <w:u w:color="000000"/>
          <w:lang w:val="pt-BR" w:eastAsia="es-ES"/>
        </w:rPr>
        <w:t xml:space="preserve">de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parcial su</w:t>
      </w:r>
      <w:r w:rsidR="000045E3" w:rsidRPr="00C16751">
        <w:rPr>
          <w:rFonts w:ascii="Cambria" w:hAnsi="Cambria" w:cs="Cambria"/>
          <w:color w:val="000000"/>
          <w:sz w:val="20"/>
          <w:szCs w:val="20"/>
          <w:u w:color="000000"/>
          <w:lang w:val="pt-BR" w:eastAsia="es-ES"/>
        </w:rPr>
        <w:t>b</w:t>
      </w:r>
      <w:r w:rsidR="00AF453C" w:rsidRPr="00C16751">
        <w:rPr>
          <w:rFonts w:ascii="Cambria" w:hAnsi="Cambria" w:cs="Cambria"/>
          <w:color w:val="000000"/>
          <w:sz w:val="20"/>
          <w:szCs w:val="20"/>
          <w:u w:color="000000"/>
          <w:lang w:val="pt-BR" w:eastAsia="es-ES"/>
        </w:rPr>
        <w:t>stancial</w:t>
      </w:r>
      <w:r w:rsidR="000045E3"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00AF453C" w:rsidRPr="00C16751">
        <w:rPr>
          <w:rFonts w:ascii="Cambria" w:hAnsi="Cambria" w:cs="Cambria"/>
          <w:color w:val="000000"/>
          <w:sz w:val="20"/>
          <w:szCs w:val="20"/>
          <w:u w:color="000000"/>
          <w:lang w:val="pt-BR" w:eastAsia="es-ES"/>
        </w:rPr>
        <w:t>.</w:t>
      </w:r>
    </w:p>
    <w:p w14:paraId="40B43B31" w14:textId="77777777" w:rsidR="00AF453C" w:rsidRPr="00C16751" w:rsidRDefault="00AF453C" w:rsidP="00AF453C">
      <w:pPr>
        <w:pStyle w:val="ListParagraph"/>
        <w:rPr>
          <w:rFonts w:eastAsia="MS Mincho"/>
          <w:sz w:val="20"/>
          <w:szCs w:val="20"/>
          <w:lang w:val="pt-BR"/>
        </w:rPr>
      </w:pPr>
    </w:p>
    <w:p w14:paraId="5D4FA343" w14:textId="4BDA1D9B" w:rsidR="00AF453C" w:rsidRPr="00C16751" w:rsidRDefault="008B3A9A"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Com respeito</w:t>
      </w:r>
      <w:r w:rsidR="00B12D4A" w:rsidRPr="00C16751">
        <w:rPr>
          <w:rFonts w:ascii="Cambria" w:hAnsi="Cambria" w:cs="Cambria"/>
          <w:color w:val="000000"/>
          <w:sz w:val="20"/>
          <w:szCs w:val="20"/>
          <w:u w:color="000000"/>
          <w:lang w:val="pt-BR" w:eastAsia="es-ES"/>
        </w:rPr>
        <w:t xml:space="preserve">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III.3.22, sobre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Estado, </w:t>
      </w:r>
      <w:r w:rsidRPr="00C16751">
        <w:rPr>
          <w:rFonts w:ascii="Cambria" w:hAnsi="Cambria" w:cs="Cambria"/>
          <w:color w:val="000000"/>
          <w:sz w:val="20"/>
          <w:szCs w:val="20"/>
          <w:u w:color="000000"/>
          <w:lang w:val="pt-BR" w:eastAsia="es-ES"/>
        </w:rPr>
        <w:t xml:space="preserve">por meio do </w:t>
      </w:r>
      <w:r w:rsidR="001F0084" w:rsidRPr="00C16751">
        <w:rPr>
          <w:rFonts w:ascii="Cambria" w:hAnsi="Cambria" w:cs="Cambria"/>
          <w:color w:val="000000"/>
          <w:sz w:val="20"/>
          <w:szCs w:val="20"/>
          <w:u w:color="000000"/>
          <w:lang w:val="pt-BR" w:eastAsia="es-ES"/>
        </w:rPr>
        <w:t>Ministério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Des</w:t>
      </w:r>
      <w:r w:rsidRPr="00C16751">
        <w:rPr>
          <w:rFonts w:ascii="Cambria" w:hAnsi="Cambria" w:cs="Cambria"/>
          <w:color w:val="000000"/>
          <w:sz w:val="20"/>
          <w:szCs w:val="20"/>
          <w:u w:color="000000"/>
          <w:lang w:val="pt-BR" w:eastAsia="es-ES"/>
        </w:rPr>
        <w:t>envolvimento Agrário e do 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de construir po</w:t>
      </w:r>
      <w:r w:rsidRPr="00C16751">
        <w:rPr>
          <w:rFonts w:ascii="Cambria" w:hAnsi="Cambria" w:cs="Cambria"/>
          <w:color w:val="000000"/>
          <w:sz w:val="20"/>
          <w:szCs w:val="20"/>
          <w:u w:color="000000"/>
          <w:lang w:val="pt-BR" w:eastAsia="es-ES"/>
        </w:rPr>
        <w:t>ç</w:t>
      </w:r>
      <w:r w:rsidR="00AF453C" w:rsidRPr="00C16751">
        <w:rPr>
          <w:rFonts w:ascii="Cambria" w:hAnsi="Cambria" w:cs="Cambria"/>
          <w:color w:val="000000"/>
          <w:sz w:val="20"/>
          <w:szCs w:val="20"/>
          <w:u w:color="000000"/>
          <w:lang w:val="pt-BR" w:eastAsia="es-ES"/>
        </w:rPr>
        <w:t xml:space="preserve">os </w:t>
      </w:r>
      <w:r w:rsidR="000401A5" w:rsidRPr="00C16751">
        <w:rPr>
          <w:rFonts w:ascii="Cambria" w:hAnsi="Cambria" w:cs="Cambria"/>
          <w:color w:val="000000"/>
          <w:sz w:val="20"/>
          <w:szCs w:val="20"/>
          <w:u w:color="000000"/>
          <w:lang w:val="pt-BR" w:eastAsia="es-ES"/>
        </w:rPr>
        <w:t>artesianos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nos Projetos de Assentamento </w:t>
      </w:r>
      <w:r w:rsidR="00AF453C" w:rsidRPr="00C16751">
        <w:rPr>
          <w:rFonts w:ascii="Cambria" w:hAnsi="Cambria" w:cs="Cambria"/>
          <w:color w:val="000000"/>
          <w:sz w:val="20"/>
          <w:szCs w:val="20"/>
          <w:u w:color="000000"/>
          <w:lang w:val="pt-BR" w:eastAsia="es-ES"/>
        </w:rPr>
        <w:t xml:space="preserve">Nova Vitória, José Dutra Costa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Água Branca,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w:t>
      </w:r>
      <w:r w:rsidR="00AF453C" w:rsidRPr="00C16751">
        <w:rPr>
          <w:rFonts w:ascii="Cambria" w:hAnsi="Cambria" w:cs="Calibri"/>
          <w:color w:val="000000"/>
          <w:sz w:val="20"/>
          <w:szCs w:val="20"/>
          <w:lang w:val="pt-BR" w:eastAsia="en-US"/>
        </w:rPr>
        <w:t xml:space="preserve">5 de </w:t>
      </w:r>
      <w:r w:rsidR="006A445C" w:rsidRPr="00C16751">
        <w:rPr>
          <w:rFonts w:ascii="Cambria" w:hAnsi="Cambria" w:cs="Calibri"/>
          <w:color w:val="000000"/>
          <w:sz w:val="20"/>
          <w:szCs w:val="20"/>
          <w:lang w:val="pt-BR" w:eastAsia="en-US"/>
        </w:rPr>
        <w:t>fevereiro</w:t>
      </w:r>
      <w:r w:rsidR="00B12D4A" w:rsidRPr="00C16751">
        <w:rPr>
          <w:rFonts w:ascii="Cambria" w:hAnsi="Cambria" w:cs="Calibri"/>
          <w:color w:val="000000"/>
          <w:sz w:val="20"/>
          <w:szCs w:val="20"/>
          <w:lang w:val="pt-BR" w:eastAsia="en-US"/>
        </w:rPr>
        <w:t xml:space="preserve"> </w:t>
      </w:r>
      <w:r w:rsidR="00AF453C" w:rsidRPr="00C16751">
        <w:rPr>
          <w:rFonts w:ascii="Cambria" w:hAnsi="Cambria" w:cs="Calibri"/>
          <w:color w:val="000000"/>
          <w:sz w:val="20"/>
          <w:szCs w:val="20"/>
          <w:lang w:val="pt-BR" w:eastAsia="en-US"/>
        </w:rPr>
        <w:t xml:space="preserve">de 2020, </w:t>
      </w:r>
      <w:r w:rsidR="0079235D" w:rsidRPr="00C16751">
        <w:rPr>
          <w:rFonts w:ascii="Cambria" w:hAnsi="Cambria" w:cs="Calibri"/>
          <w:color w:val="000000"/>
          <w:sz w:val="20"/>
          <w:szCs w:val="20"/>
          <w:lang w:val="pt-BR" w:eastAsia="en-US"/>
        </w:rPr>
        <w:t xml:space="preserve">a parte </w:t>
      </w:r>
      <w:r w:rsidR="005A57C8" w:rsidRPr="00C16751">
        <w:rPr>
          <w:rFonts w:ascii="Cambria" w:hAnsi="Cambria" w:cs="Calibri"/>
          <w:color w:val="000000"/>
          <w:sz w:val="20"/>
          <w:szCs w:val="20"/>
          <w:lang w:val="pt-BR" w:eastAsia="en-US"/>
        </w:rPr>
        <w:t>peticionária</w:t>
      </w:r>
      <w:r w:rsidR="00B12D4A" w:rsidRPr="00C16751">
        <w:rPr>
          <w:rFonts w:ascii="Cambria" w:hAnsi="Cambria" w:cs="Calibri"/>
          <w:color w:val="000000"/>
          <w:sz w:val="20"/>
          <w:szCs w:val="20"/>
          <w:lang w:val="pt-BR" w:eastAsia="en-US"/>
        </w:rPr>
        <w:t xml:space="preserve"> </w:t>
      </w:r>
      <w:r w:rsidR="009C6EDC" w:rsidRPr="00C16751">
        <w:rPr>
          <w:rFonts w:ascii="Cambria" w:hAnsi="Cambria" w:cs="Calibri"/>
          <w:color w:val="000000"/>
          <w:sz w:val="20"/>
          <w:szCs w:val="20"/>
          <w:lang w:val="pt-BR" w:eastAsia="en-US"/>
        </w:rPr>
        <w:t>informou</w:t>
      </w:r>
      <w:r w:rsidR="00B12D4A" w:rsidRPr="00C16751">
        <w:rPr>
          <w:rFonts w:ascii="Cambria" w:hAnsi="Cambria" w:cs="Calibri"/>
          <w:color w:val="000000"/>
          <w:sz w:val="20"/>
          <w:szCs w:val="20"/>
          <w:lang w:val="pt-BR" w:eastAsia="en-US"/>
        </w:rPr>
        <w:t xml:space="preserve"> </w:t>
      </w:r>
      <w:r w:rsidR="00AF453C" w:rsidRPr="00C16751">
        <w:rPr>
          <w:rFonts w:ascii="Cambria" w:hAnsi="Cambria" w:cs="Cambria"/>
          <w:color w:val="000000"/>
          <w:sz w:val="20"/>
          <w:szCs w:val="20"/>
          <w:u w:color="000000"/>
          <w:lang w:val="pt-BR" w:eastAsia="es-ES"/>
        </w:rPr>
        <w:t>que,</w:t>
      </w:r>
      <w:r w:rsidR="00AF453C" w:rsidRPr="00C16751">
        <w:rPr>
          <w:rFonts w:ascii="Cambria" w:eastAsia="MS Mincho"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2015,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INCRA </w:t>
      </w:r>
      <w:r w:rsidRPr="00C16751">
        <w:rPr>
          <w:rFonts w:ascii="Cambria" w:hAnsi="Cambria" w:cs="Cambria"/>
          <w:color w:val="000000"/>
          <w:sz w:val="20"/>
          <w:szCs w:val="20"/>
          <w:u w:color="000000"/>
          <w:lang w:val="pt-BR" w:eastAsia="es-ES"/>
        </w:rPr>
        <w:t xml:space="preserve">abriu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licita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para a constru</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72 </w:t>
      </w:r>
      <w:r w:rsidRPr="00C16751">
        <w:rPr>
          <w:rFonts w:ascii="Cambria" w:hAnsi="Cambria" w:cs="Cambria"/>
          <w:color w:val="000000"/>
          <w:sz w:val="20"/>
          <w:szCs w:val="20"/>
          <w:u w:color="000000"/>
          <w:lang w:val="pt-BR" w:eastAsia="es-ES"/>
        </w:rPr>
        <w:t>qui</w:t>
      </w:r>
      <w:r w:rsidR="00AF453C" w:rsidRPr="00C16751">
        <w:rPr>
          <w:rFonts w:ascii="Cambria" w:hAnsi="Cambria" w:cs="Cambria"/>
          <w:color w:val="000000"/>
          <w:sz w:val="20"/>
          <w:szCs w:val="20"/>
          <w:u w:color="000000"/>
          <w:lang w:val="pt-BR" w:eastAsia="es-ES"/>
        </w:rPr>
        <w:t>l</w:t>
      </w:r>
      <w:r w:rsidRPr="00C16751">
        <w:rPr>
          <w:rFonts w:ascii="Cambria" w:hAnsi="Cambria" w:cs="Cambria"/>
          <w:color w:val="000000"/>
          <w:sz w:val="20"/>
          <w:szCs w:val="20"/>
          <w:u w:color="000000"/>
          <w:lang w:val="pt-BR" w:eastAsia="es-ES"/>
        </w:rPr>
        <w:t>ô</w:t>
      </w:r>
      <w:r w:rsidR="00AF453C" w:rsidRPr="00C16751">
        <w:rPr>
          <w:rFonts w:ascii="Cambria" w:hAnsi="Cambria" w:cs="Cambria"/>
          <w:color w:val="000000"/>
          <w:sz w:val="20"/>
          <w:szCs w:val="20"/>
          <w:u w:color="000000"/>
          <w:lang w:val="pt-BR" w:eastAsia="es-ES"/>
        </w:rPr>
        <w:t xml:space="preserve">metros de </w:t>
      </w:r>
      <w:r w:rsidRPr="00C16751">
        <w:rPr>
          <w:rFonts w:ascii="Cambria" w:hAnsi="Cambria" w:cs="Cambria"/>
          <w:color w:val="000000"/>
          <w:sz w:val="20"/>
          <w:szCs w:val="20"/>
          <w:u w:color="000000"/>
          <w:lang w:val="pt-BR" w:eastAsia="es-ES"/>
        </w:rPr>
        <w:t xml:space="preserve">rodovias </w:t>
      </w:r>
      <w:r w:rsidR="00AF453C" w:rsidRPr="00C16751">
        <w:rPr>
          <w:rFonts w:ascii="Cambria" w:hAnsi="Cambria" w:cs="Cambria"/>
          <w:color w:val="000000"/>
          <w:sz w:val="20"/>
          <w:szCs w:val="20"/>
          <w:u w:color="000000"/>
          <w:lang w:val="pt-BR" w:eastAsia="es-ES"/>
        </w:rPr>
        <w:t>later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p</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ntes dentro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sentamento. Res</w:t>
      </w:r>
      <w:r w:rsidR="00206496" w:rsidRPr="00C16751">
        <w:rPr>
          <w:rFonts w:ascii="Cambria" w:hAnsi="Cambria" w:cs="Cambria"/>
          <w:color w:val="000000"/>
          <w:sz w:val="20"/>
          <w:szCs w:val="20"/>
          <w:u w:color="000000"/>
          <w:lang w:val="pt-BR" w:eastAsia="es-ES"/>
        </w:rPr>
        <w:t xml:space="preserve">saltou que o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prepara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00206496"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8D5B2A" w:rsidRPr="00C16751">
        <w:rPr>
          <w:rFonts w:ascii="Cambria" w:hAnsi="Cambria" w:cs="Cambria"/>
          <w:color w:val="000000"/>
          <w:sz w:val="20"/>
          <w:szCs w:val="20"/>
          <w:u w:color="000000"/>
          <w:lang w:val="pt-BR" w:eastAsia="es-ES"/>
        </w:rPr>
        <w:t>projeto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para a perf</w:t>
      </w:r>
      <w:r w:rsidR="00206496" w:rsidRPr="00C16751">
        <w:rPr>
          <w:rFonts w:ascii="Cambria" w:hAnsi="Cambria" w:cs="Cambria"/>
          <w:color w:val="000000"/>
          <w:sz w:val="20"/>
          <w:szCs w:val="20"/>
          <w:u w:color="000000"/>
          <w:lang w:val="pt-BR" w:eastAsia="es-ES"/>
        </w:rPr>
        <w:t>u</w:t>
      </w:r>
      <w:r w:rsidR="00AF453C" w:rsidRPr="00C16751">
        <w:rPr>
          <w:rFonts w:ascii="Cambria" w:hAnsi="Cambria" w:cs="Cambria"/>
          <w:color w:val="000000"/>
          <w:sz w:val="20"/>
          <w:szCs w:val="20"/>
          <w:u w:color="000000"/>
          <w:lang w:val="pt-BR" w:eastAsia="es-ES"/>
        </w:rPr>
        <w:t>ra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tr</w:t>
      </w:r>
      <w:r w:rsidR="00206496" w:rsidRPr="00C16751">
        <w:rPr>
          <w:rFonts w:ascii="Cambria" w:hAnsi="Cambria" w:cs="Cambria"/>
          <w:color w:val="000000"/>
          <w:sz w:val="20"/>
          <w:szCs w:val="20"/>
          <w:u w:color="000000"/>
          <w:lang w:val="pt-BR" w:eastAsia="es-ES"/>
        </w:rPr>
        <w:t>ê</w:t>
      </w:r>
      <w:r w:rsidR="00AF453C" w:rsidRPr="00C16751">
        <w:rPr>
          <w:rFonts w:ascii="Cambria" w:hAnsi="Cambria" w:cs="Cambria"/>
          <w:color w:val="000000"/>
          <w:sz w:val="20"/>
          <w:szCs w:val="20"/>
          <w:u w:color="000000"/>
          <w:lang w:val="pt-BR" w:eastAsia="es-ES"/>
        </w:rPr>
        <w:t>s po</w:t>
      </w:r>
      <w:r w:rsidR="00206496" w:rsidRPr="00C16751">
        <w:rPr>
          <w:rFonts w:ascii="Cambria" w:hAnsi="Cambria" w:cs="Cambria"/>
          <w:color w:val="000000"/>
          <w:sz w:val="20"/>
          <w:szCs w:val="20"/>
          <w:u w:color="000000"/>
          <w:lang w:val="pt-BR" w:eastAsia="es-ES"/>
        </w:rPr>
        <w:t>ç</w:t>
      </w:r>
      <w:r w:rsidR="00AF453C" w:rsidRPr="00C16751">
        <w:rPr>
          <w:rFonts w:ascii="Cambria" w:hAnsi="Cambria" w:cs="Cambria"/>
          <w:color w:val="000000"/>
          <w:sz w:val="20"/>
          <w:szCs w:val="20"/>
          <w:u w:color="000000"/>
          <w:lang w:val="pt-BR" w:eastAsia="es-ES"/>
        </w:rPr>
        <w:t>os artesan</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para </w:t>
      </w:r>
      <w:r w:rsidR="00206496" w:rsidRPr="00C16751">
        <w:rPr>
          <w:rFonts w:ascii="Cambria" w:hAnsi="Cambria" w:cs="Cambria"/>
          <w:color w:val="000000"/>
          <w:sz w:val="20"/>
          <w:szCs w:val="20"/>
          <w:u w:color="000000"/>
          <w:lang w:val="pt-BR" w:eastAsia="es-ES"/>
        </w:rPr>
        <w:t>garantir a qualidade da á</w:t>
      </w:r>
      <w:r w:rsidR="00AF453C" w:rsidRPr="00C16751">
        <w:rPr>
          <w:rFonts w:ascii="Cambria" w:hAnsi="Cambria" w:cs="Cambria"/>
          <w:color w:val="000000"/>
          <w:sz w:val="20"/>
          <w:szCs w:val="20"/>
          <w:u w:color="000000"/>
          <w:lang w:val="pt-BR" w:eastAsia="es-ES"/>
        </w:rPr>
        <w:t>gua para as fam</w:t>
      </w:r>
      <w:r w:rsidR="00206496" w:rsidRPr="00C16751">
        <w:rPr>
          <w:rFonts w:ascii="Cambria" w:hAnsi="Cambria" w:cs="Cambria"/>
          <w:color w:val="000000"/>
          <w:sz w:val="20"/>
          <w:szCs w:val="20"/>
          <w:u w:color="000000"/>
          <w:lang w:val="pt-BR" w:eastAsia="es-ES"/>
        </w:rPr>
        <w:t>í</w:t>
      </w:r>
      <w:r w:rsidR="00AF453C" w:rsidRPr="00C16751">
        <w:rPr>
          <w:rFonts w:ascii="Cambria" w:hAnsi="Cambria" w:cs="Cambria"/>
          <w:color w:val="000000"/>
          <w:sz w:val="20"/>
          <w:szCs w:val="20"/>
          <w:u w:color="000000"/>
          <w:lang w:val="pt-BR" w:eastAsia="es-ES"/>
        </w:rPr>
        <w:t>lias d</w:t>
      </w:r>
      <w:r w:rsidR="00206496"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as</w:t>
      </w:r>
      <w:r w:rsidR="00206496"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entamento "</w:t>
      </w:r>
      <w:r w:rsidR="00AF453C" w:rsidRPr="00C16751">
        <w:rPr>
          <w:rFonts w:ascii="Cambria" w:hAnsi="Cambria" w:cs="Cambria"/>
          <w:i/>
          <w:iCs/>
          <w:color w:val="000000"/>
          <w:sz w:val="20"/>
          <w:szCs w:val="20"/>
          <w:u w:color="000000"/>
          <w:lang w:val="pt-BR" w:eastAsia="es-ES"/>
        </w:rPr>
        <w:t>Deus te Ama</w:t>
      </w:r>
      <w:r w:rsidR="00AF453C" w:rsidRPr="00C16751">
        <w:rPr>
          <w:rFonts w:ascii="Cambria" w:hAnsi="Cambria" w:cs="Cambria"/>
          <w:color w:val="000000"/>
          <w:sz w:val="20"/>
          <w:szCs w:val="20"/>
          <w:u w:color="000000"/>
          <w:lang w:val="pt-BR" w:eastAsia="es-ES"/>
        </w:rPr>
        <w:t xml:space="preserve">" </w:t>
      </w:r>
      <w:r w:rsidR="00EB4AC6" w:rsidRPr="00C16751">
        <w:rPr>
          <w:rFonts w:ascii="Cambria" w:hAnsi="Cambria" w:cs="Cambria"/>
          <w:color w:val="000000"/>
          <w:sz w:val="20"/>
          <w:szCs w:val="20"/>
          <w:u w:color="000000"/>
          <w:lang w:val="pt-BR" w:eastAsia="es-ES"/>
        </w:rPr>
        <w:t>também</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esta</w:t>
      </w:r>
      <w:r w:rsidR="00206496" w:rsidRPr="00C16751">
        <w:rPr>
          <w:rFonts w:ascii="Cambria" w:hAnsi="Cambria" w:cs="Cambria"/>
          <w:color w:val="000000"/>
          <w:sz w:val="20"/>
          <w:szCs w:val="20"/>
          <w:u w:color="000000"/>
          <w:lang w:val="pt-BR" w:eastAsia="es-ES"/>
        </w:rPr>
        <w:t>v</w:t>
      </w:r>
      <w:r w:rsidR="00AF453C" w:rsidRPr="00C16751">
        <w:rPr>
          <w:rFonts w:ascii="Cambria" w:hAnsi="Cambria" w:cs="Cambria"/>
          <w:color w:val="000000"/>
          <w:sz w:val="20"/>
          <w:szCs w:val="20"/>
          <w:u w:color="000000"/>
          <w:lang w:val="pt-BR" w:eastAsia="es-ES"/>
        </w:rPr>
        <w:t xml:space="preserve">a </w:t>
      </w:r>
      <w:r w:rsidR="00206496" w:rsidRPr="00C16751">
        <w:rPr>
          <w:rFonts w:ascii="Cambria" w:hAnsi="Cambria" w:cs="Cambria"/>
          <w:color w:val="000000"/>
          <w:sz w:val="20"/>
          <w:szCs w:val="20"/>
          <w:u w:color="000000"/>
          <w:lang w:val="pt-BR" w:eastAsia="es-ES"/>
        </w:rPr>
        <w:t>em andamento</w:t>
      </w:r>
      <w:r w:rsidR="00AF453C"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No entanto</w:t>
      </w:r>
      <w:r w:rsidR="00AF453C"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destacou que nenhum dos poços artesanais foi concluído</w:t>
      </w:r>
      <w:r w:rsidR="00AF453C" w:rsidRPr="00C16751">
        <w:rPr>
          <w:rFonts w:ascii="Cambria" w:hAnsi="Cambria" w:cs="Cambria"/>
          <w:color w:val="000000"/>
          <w:sz w:val="20"/>
          <w:szCs w:val="20"/>
          <w:u w:color="000000"/>
          <w:lang w:val="pt-BR" w:eastAsia="es-ES"/>
        </w:rPr>
        <w:t>.</w:t>
      </w:r>
    </w:p>
    <w:p w14:paraId="533720B9" w14:textId="77777777" w:rsidR="00AF453C" w:rsidRPr="00C16751" w:rsidRDefault="00AF453C" w:rsidP="00AF453C">
      <w:pPr>
        <w:pStyle w:val="List"/>
        <w:widowControl/>
        <w:tabs>
          <w:tab w:val="left" w:pos="1440"/>
        </w:tabs>
        <w:ind w:left="0" w:firstLine="709"/>
        <w:jc w:val="both"/>
        <w:rPr>
          <w:rFonts w:ascii="Cambria" w:hAnsi="Cambria" w:cs="Cambria"/>
          <w:color w:val="000000"/>
          <w:sz w:val="20"/>
          <w:szCs w:val="20"/>
          <w:u w:color="000000"/>
          <w:lang w:val="pt-BR" w:eastAsia="es-ES"/>
        </w:rPr>
      </w:pPr>
    </w:p>
    <w:p w14:paraId="04EF3BD1" w14:textId="1B0F9874" w:rsidR="00AF453C" w:rsidRPr="00C16751" w:rsidRDefault="00AF453C" w:rsidP="00AF453C">
      <w:pPr>
        <w:pStyle w:val="List"/>
        <w:widowControl/>
        <w:numPr>
          <w:ilvl w:val="0"/>
          <w:numId w:val="58"/>
        </w:numPr>
        <w:tabs>
          <w:tab w:val="left" w:pos="1440"/>
        </w:tabs>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lastRenderedPageBreak/>
        <w:t>Por su</w:t>
      </w:r>
      <w:r w:rsidR="00206496"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e</w:t>
      </w:r>
      <w:r w:rsidR="00206496"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que, e</w:t>
      </w:r>
      <w:r w:rsidR="00206496" w:rsidRPr="00C16751">
        <w:rPr>
          <w:rFonts w:ascii="Cambria" w:hAnsi="Cambria" w:cs="Cambria"/>
          <w:color w:val="000000"/>
          <w:sz w:val="20"/>
          <w:szCs w:val="20"/>
          <w:u w:color="000000"/>
          <w:lang w:val="pt-BR" w:eastAsia="es-ES"/>
        </w:rPr>
        <w:t xml:space="preserve">m um esforço por </w:t>
      </w:r>
      <w:r w:rsidRPr="00C16751">
        <w:rPr>
          <w:rFonts w:ascii="Cambria" w:hAnsi="Cambria" w:cs="Cambria"/>
          <w:color w:val="000000"/>
          <w:sz w:val="20"/>
          <w:szCs w:val="20"/>
          <w:u w:color="000000"/>
          <w:lang w:val="pt-BR" w:eastAsia="es-ES"/>
        </w:rPr>
        <w:t xml:space="preserve">corroborar </w:t>
      </w:r>
      <w:r w:rsidR="00206496" w:rsidRPr="00C16751">
        <w:rPr>
          <w:rFonts w:ascii="Cambria" w:hAnsi="Cambria" w:cs="Cambria"/>
          <w:color w:val="000000"/>
          <w:sz w:val="20"/>
          <w:szCs w:val="20"/>
          <w:u w:color="000000"/>
          <w:lang w:val="pt-BR" w:eastAsia="es-ES"/>
        </w:rPr>
        <w:t xml:space="preserve">o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w:t>
      </w:r>
      <w:r w:rsidR="00206496" w:rsidRPr="00C16751">
        <w:rPr>
          <w:rFonts w:ascii="Cambria" w:hAnsi="Cambria" w:cs="Cambria"/>
          <w:color w:val="000000"/>
          <w:sz w:val="20"/>
          <w:szCs w:val="20"/>
          <w:u w:color="000000"/>
          <w:lang w:val="pt-BR" w:eastAsia="es-ES"/>
        </w:rPr>
        <w:t>ssa</w:t>
      </w:r>
      <w:r w:rsidRPr="00C16751">
        <w:rPr>
          <w:rFonts w:ascii="Cambria" w:hAnsi="Cambria" w:cs="Cambria"/>
          <w:color w:val="000000"/>
          <w:sz w:val="20"/>
          <w:szCs w:val="20"/>
          <w:u w:color="000000"/>
          <w:lang w:val="pt-BR" w:eastAsia="es-ES"/>
        </w:rPr>
        <w:t xml:space="preserve"> cláusula, </w:t>
      </w:r>
      <w:r w:rsidR="00206496" w:rsidRPr="00C16751">
        <w:rPr>
          <w:rFonts w:ascii="Cambria" w:hAnsi="Cambria" w:cs="Cambria"/>
          <w:color w:val="000000"/>
          <w:sz w:val="20"/>
          <w:szCs w:val="20"/>
          <w:u w:color="000000"/>
          <w:lang w:val="pt-BR" w:eastAsia="es-ES"/>
        </w:rPr>
        <w:t xml:space="preserve">realizou gestões com a </w:t>
      </w:r>
      <w:r w:rsidRPr="00C16751">
        <w:rPr>
          <w:rFonts w:ascii="Cambria" w:hAnsi="Cambria" w:cs="Cambria"/>
          <w:color w:val="000000"/>
          <w:sz w:val="20"/>
          <w:szCs w:val="20"/>
          <w:u w:color="000000"/>
          <w:lang w:val="pt-BR" w:eastAsia="es-ES"/>
        </w:rPr>
        <w:t>Funda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Nacional de Sa</w:t>
      </w:r>
      <w:r w:rsidR="00206496" w:rsidRPr="00C16751">
        <w:rPr>
          <w:rFonts w:ascii="Cambria" w:hAnsi="Cambria" w:cs="Cambria"/>
          <w:color w:val="000000"/>
          <w:sz w:val="20"/>
          <w:szCs w:val="20"/>
          <w:u w:color="000000"/>
          <w:lang w:val="pt-BR" w:eastAsia="es-ES"/>
        </w:rPr>
        <w:t>úde</w:t>
      </w:r>
      <w:r w:rsidRPr="00C16751">
        <w:rPr>
          <w:rFonts w:ascii="Cambria" w:hAnsi="Cambria" w:cs="Cambria"/>
          <w:color w:val="000000"/>
          <w:sz w:val="20"/>
          <w:szCs w:val="20"/>
          <w:u w:color="000000"/>
          <w:lang w:val="pt-BR" w:eastAsia="es-ES"/>
        </w:rPr>
        <w:t xml:space="preserve"> (FUNASA/</w:t>
      </w:r>
      <w:r w:rsidR="001F0084" w:rsidRPr="00C16751">
        <w:rPr>
          <w:rFonts w:ascii="Cambria" w:hAnsi="Cambria" w:cs="Cambria"/>
          <w:color w:val="000000"/>
          <w:sz w:val="20"/>
          <w:szCs w:val="20"/>
          <w:u w:color="000000"/>
          <w:lang w:val="pt-BR" w:eastAsia="es-ES"/>
        </w:rPr>
        <w:t>Ministério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w:t>
      </w:r>
      <w:r w:rsidR="00206496"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Sa</w:t>
      </w:r>
      <w:r w:rsidR="00206496" w:rsidRPr="00C16751">
        <w:rPr>
          <w:rFonts w:ascii="Cambria" w:hAnsi="Cambria" w:cs="Cambria"/>
          <w:color w:val="000000"/>
          <w:sz w:val="20"/>
          <w:szCs w:val="20"/>
          <w:u w:color="000000"/>
          <w:lang w:val="pt-BR" w:eastAsia="es-ES"/>
        </w:rPr>
        <w:t>úde</w:t>
      </w:r>
      <w:r w:rsidRPr="00C16751">
        <w:rPr>
          <w:rFonts w:ascii="Cambria" w:hAnsi="Cambria" w:cs="Cambria"/>
          <w:color w:val="000000"/>
          <w:sz w:val="20"/>
          <w:szCs w:val="20"/>
          <w:u w:color="000000"/>
          <w:lang w:val="pt-BR" w:eastAsia="es-ES"/>
        </w:rPr>
        <w:t xml:space="preserve">), a </w:t>
      </w:r>
      <w:r w:rsidR="00206496" w:rsidRPr="00C16751">
        <w:rPr>
          <w:rFonts w:ascii="Cambria" w:hAnsi="Cambria" w:cs="Cambria"/>
          <w:color w:val="000000"/>
          <w:sz w:val="20"/>
          <w:szCs w:val="20"/>
          <w:u w:color="000000"/>
          <w:lang w:val="pt-BR" w:eastAsia="es-ES"/>
        </w:rPr>
        <w:t>q</w:t>
      </w:r>
      <w:r w:rsidRPr="00C16751">
        <w:rPr>
          <w:rFonts w:ascii="Cambria" w:hAnsi="Cambria" w:cs="Cambria"/>
          <w:color w:val="000000"/>
          <w:sz w:val="20"/>
          <w:szCs w:val="20"/>
          <w:u w:color="000000"/>
          <w:lang w:val="pt-BR" w:eastAsia="es-ES"/>
        </w:rPr>
        <w:t xml:space="preserve">ual se </w:t>
      </w:r>
      <w:r w:rsidR="00206496" w:rsidRPr="00C16751">
        <w:rPr>
          <w:rFonts w:ascii="Cambria" w:hAnsi="Cambria" w:cs="Cambria"/>
          <w:color w:val="000000"/>
          <w:sz w:val="20"/>
          <w:szCs w:val="20"/>
          <w:u w:color="000000"/>
          <w:lang w:val="pt-BR" w:eastAsia="es-ES"/>
        </w:rPr>
        <w:t xml:space="preserve">comprometeu a encaminhar a </w:t>
      </w:r>
      <w:r w:rsidRPr="00C16751">
        <w:rPr>
          <w:rFonts w:ascii="Cambria" w:hAnsi="Cambria" w:cs="Cambria"/>
          <w:color w:val="000000"/>
          <w:sz w:val="20"/>
          <w:szCs w:val="20"/>
          <w:u w:color="000000"/>
          <w:lang w:val="pt-BR" w:eastAsia="es-ES"/>
        </w:rPr>
        <w:t xml:space="preserve">demanda </w:t>
      </w:r>
      <w:r w:rsidR="00206496" w:rsidRPr="00C16751">
        <w:rPr>
          <w:rFonts w:ascii="Cambria" w:hAnsi="Cambria" w:cs="Cambria"/>
          <w:color w:val="000000"/>
          <w:sz w:val="20"/>
          <w:szCs w:val="20"/>
          <w:u w:color="000000"/>
          <w:lang w:val="pt-BR" w:eastAsia="es-ES"/>
        </w:rPr>
        <w:t xml:space="preserve">à </w:t>
      </w:r>
      <w:r w:rsidRPr="00C16751">
        <w:rPr>
          <w:rFonts w:ascii="Cambria" w:hAnsi="Cambria" w:cs="Cambria"/>
          <w:color w:val="000000"/>
          <w:sz w:val="20"/>
          <w:szCs w:val="20"/>
          <w:u w:color="000000"/>
          <w:lang w:val="pt-BR" w:eastAsia="es-ES"/>
        </w:rPr>
        <w:t>Superintend</w:t>
      </w:r>
      <w:r w:rsidR="00206496"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ncia d</w:t>
      </w:r>
      <w:r w:rsidR="009C6EDC" w:rsidRPr="00C16751">
        <w:rPr>
          <w:rFonts w:ascii="Cambria" w:hAnsi="Cambria" w:cs="Cambria"/>
          <w:color w:val="000000"/>
          <w:sz w:val="20"/>
          <w:szCs w:val="20"/>
          <w:u w:color="000000"/>
          <w:lang w:val="pt-BR" w:eastAsia="es-ES"/>
        </w:rPr>
        <w:t xml:space="preserve">o Estado </w:t>
      </w:r>
      <w:r w:rsidRPr="00C16751">
        <w:rPr>
          <w:rFonts w:ascii="Cambria" w:hAnsi="Cambria" w:cs="Cambria"/>
          <w:color w:val="000000"/>
          <w:sz w:val="20"/>
          <w:szCs w:val="20"/>
          <w:u w:color="000000"/>
          <w:lang w:val="pt-BR" w:eastAsia="es-ES"/>
        </w:rPr>
        <w:t>d</w:t>
      </w:r>
      <w:r w:rsidR="00206496"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FUNASA </w:t>
      </w:r>
      <w:r w:rsidR="00206496" w:rsidRPr="00C16751">
        <w:rPr>
          <w:rFonts w:ascii="Cambria" w:hAnsi="Cambria" w:cs="Cambria"/>
          <w:color w:val="000000"/>
          <w:sz w:val="20"/>
          <w:szCs w:val="20"/>
          <w:u w:color="000000"/>
          <w:lang w:val="pt-BR" w:eastAsia="es-ES"/>
        </w:rPr>
        <w:t>no E</w:t>
      </w:r>
      <w:r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Pr="00C16751">
        <w:rPr>
          <w:rFonts w:ascii="Cambria" w:hAnsi="Cambria" w:cs="Cambria"/>
          <w:color w:val="000000"/>
          <w:sz w:val="20"/>
          <w:szCs w:val="20"/>
          <w:u w:color="000000"/>
          <w:lang w:val="pt-BR" w:eastAsia="es-ES"/>
        </w:rPr>
        <w:t xml:space="preserve">, para </w:t>
      </w:r>
      <w:r w:rsidR="00206496"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diagnóstico </w:t>
      </w:r>
      <w:r w:rsidR="005A57C8" w:rsidRPr="00C16751">
        <w:rPr>
          <w:rFonts w:ascii="Cambria" w:hAnsi="Cambria" w:cs="Cambria"/>
          <w:color w:val="000000"/>
          <w:sz w:val="20"/>
          <w:szCs w:val="20"/>
          <w:u w:color="000000"/>
          <w:lang w:val="pt-BR" w:eastAsia="es-ES"/>
        </w:rPr>
        <w:t xml:space="preserve">da </w:t>
      </w:r>
      <w:r w:rsidRPr="00C16751">
        <w:rPr>
          <w:rFonts w:ascii="Cambria" w:hAnsi="Cambria" w:cs="Cambria"/>
          <w:color w:val="000000"/>
          <w:sz w:val="20"/>
          <w:szCs w:val="20"/>
          <w:u w:color="000000"/>
          <w:lang w:val="pt-BR" w:eastAsia="es-ES"/>
        </w:rPr>
        <w:t>situa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 xml:space="preserve">nos </w:t>
      </w:r>
      <w:r w:rsidRPr="00C16751">
        <w:rPr>
          <w:rFonts w:ascii="Cambria" w:hAnsi="Cambria" w:cs="Cambria"/>
          <w:color w:val="000000"/>
          <w:sz w:val="20"/>
          <w:szCs w:val="20"/>
          <w:u w:color="000000"/>
          <w:lang w:val="pt-BR" w:eastAsia="es-ES"/>
        </w:rPr>
        <w:t>a</w:t>
      </w:r>
      <w:r w:rsidR="00206496"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sentamentos de Nova Vitória, José Dutra da Costa </w:t>
      </w:r>
      <w:r w:rsidR="00206496"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Água Branca, identificando </w:t>
      </w:r>
      <w:r w:rsidR="00206496" w:rsidRPr="00C16751">
        <w:rPr>
          <w:rFonts w:ascii="Cambria" w:hAnsi="Cambria" w:cs="Cambria"/>
          <w:color w:val="000000"/>
          <w:sz w:val="20"/>
          <w:szCs w:val="20"/>
          <w:u w:color="000000"/>
          <w:lang w:val="pt-BR" w:eastAsia="es-ES"/>
        </w:rPr>
        <w:t xml:space="preserve">as </w:t>
      </w:r>
      <w:r w:rsidRPr="00C16751">
        <w:rPr>
          <w:rFonts w:ascii="Cambria" w:hAnsi="Cambria" w:cs="Cambria"/>
          <w:color w:val="000000"/>
          <w:sz w:val="20"/>
          <w:szCs w:val="20"/>
          <w:u w:color="000000"/>
          <w:lang w:val="pt-BR" w:eastAsia="es-ES"/>
        </w:rPr>
        <w:t>respectivas nece</w:t>
      </w:r>
      <w:r w:rsidR="00206496"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sidades. </w:t>
      </w:r>
      <w:r w:rsidR="00206496" w:rsidRPr="00C16751">
        <w:rPr>
          <w:rFonts w:ascii="Cambria" w:hAnsi="Cambria" w:cs="Cambria"/>
          <w:color w:val="000000"/>
          <w:sz w:val="20"/>
          <w:szCs w:val="20"/>
          <w:u w:color="000000"/>
          <w:lang w:val="pt-BR" w:eastAsia="es-ES"/>
        </w:rPr>
        <w:t>No entanto</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ressaltou que, devido à pandemia de covid-</w:t>
      </w:r>
      <w:r w:rsidRPr="00C16751">
        <w:rPr>
          <w:rFonts w:ascii="Cambria" w:hAnsi="Cambria" w:cs="Cambria"/>
          <w:color w:val="000000"/>
          <w:sz w:val="20"/>
          <w:szCs w:val="20"/>
          <w:u w:color="000000"/>
          <w:lang w:val="pt-BR" w:eastAsia="es-ES"/>
        </w:rPr>
        <w:t xml:space="preserve">19, </w:t>
      </w:r>
      <w:r w:rsidR="00206496" w:rsidRPr="00C16751">
        <w:rPr>
          <w:rFonts w:ascii="Cambria" w:hAnsi="Cambria" w:cs="Cambria"/>
          <w:color w:val="000000"/>
          <w:sz w:val="20"/>
          <w:szCs w:val="20"/>
          <w:u w:color="000000"/>
          <w:lang w:val="pt-BR" w:eastAsia="es-ES"/>
        </w:rPr>
        <w:t>as visitas ao</w:t>
      </w:r>
      <w:r w:rsidR="00A94CBA" w:rsidRPr="00C16751">
        <w:rPr>
          <w:rFonts w:ascii="Cambria" w:hAnsi="Cambria" w:cs="Cambria"/>
          <w:color w:val="000000"/>
          <w:sz w:val="20"/>
          <w:szCs w:val="20"/>
          <w:u w:color="000000"/>
          <w:lang w:val="pt-BR" w:eastAsia="es-ES"/>
        </w:rPr>
        <w:t>s locais</w:t>
      </w:r>
      <w:r w:rsidR="00206496" w:rsidRPr="00C16751">
        <w:rPr>
          <w:rFonts w:ascii="Cambria" w:hAnsi="Cambria" w:cs="Cambria"/>
          <w:color w:val="000000"/>
          <w:sz w:val="20"/>
          <w:szCs w:val="20"/>
          <w:u w:color="000000"/>
          <w:lang w:val="pt-BR" w:eastAsia="es-ES"/>
        </w:rPr>
        <w:t xml:space="preserve"> foram restringidas</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 xml:space="preserve">No </w:t>
      </w:r>
      <w:r w:rsidRPr="00C16751">
        <w:rPr>
          <w:rFonts w:ascii="Cambria" w:hAnsi="Cambria" w:cs="Cambria"/>
          <w:color w:val="000000"/>
          <w:sz w:val="20"/>
          <w:szCs w:val="20"/>
          <w:u w:color="000000"/>
          <w:lang w:val="pt-BR" w:eastAsia="es-ES"/>
        </w:rPr>
        <w:t>momento de prepara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deste </w:t>
      </w:r>
      <w:r w:rsidR="00206496" w:rsidRPr="00C16751">
        <w:rPr>
          <w:rFonts w:ascii="Cambria" w:hAnsi="Cambria" w:cs="Cambria"/>
          <w:color w:val="000000"/>
          <w:sz w:val="20"/>
          <w:szCs w:val="20"/>
          <w:u w:color="000000"/>
          <w:lang w:val="pt-BR" w:eastAsia="es-ES"/>
        </w:rPr>
        <w:t xml:space="preserve">relatório e transcorridos dois anos do recebimento </w:t>
      </w:r>
      <w:r w:rsidRPr="00C16751">
        <w:rPr>
          <w:rFonts w:ascii="Cambria" w:hAnsi="Cambria" w:cs="Cambria"/>
          <w:color w:val="000000"/>
          <w:sz w:val="20"/>
          <w:szCs w:val="20"/>
          <w:u w:color="000000"/>
          <w:lang w:val="pt-BR" w:eastAsia="es-ES"/>
        </w:rPr>
        <w:t>de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sobre es</w:t>
      </w:r>
      <w:r w:rsidR="00206496"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e p</w:t>
      </w:r>
      <w:r w:rsidR="00206496"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nto, </w:t>
      </w:r>
      <w:r w:rsidR="00206496" w:rsidRPr="00C16751">
        <w:rPr>
          <w:rFonts w:ascii="Cambria" w:hAnsi="Cambria" w:cs="Cambria"/>
          <w:color w:val="000000"/>
          <w:sz w:val="20"/>
          <w:szCs w:val="20"/>
          <w:u w:color="000000"/>
          <w:lang w:val="pt-BR" w:eastAsia="es-ES"/>
        </w:rPr>
        <w:t xml:space="preserve">não se dispõe de um relatório atualizado </w:t>
      </w:r>
      <w:r w:rsidRPr="00C16751">
        <w:rPr>
          <w:rFonts w:ascii="Cambria" w:hAnsi="Cambria" w:cs="Cambria"/>
          <w:color w:val="000000"/>
          <w:sz w:val="20"/>
          <w:szCs w:val="20"/>
          <w:u w:color="000000"/>
          <w:lang w:val="pt-BR" w:eastAsia="es-ES"/>
        </w:rPr>
        <w:t>sobre eventu</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avanços a esse respeito</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206496" w:rsidRPr="00C16751">
        <w:rPr>
          <w:rFonts w:ascii="Cambria" w:hAnsi="Cambria" w:cs="Cambria"/>
          <w:color w:val="000000"/>
          <w:sz w:val="20"/>
          <w:szCs w:val="20"/>
          <w:u w:color="000000"/>
          <w:lang w:val="pt-BR" w:eastAsia="es-ES"/>
        </w:rPr>
        <w:t xml:space="preserve">disponível apresentada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Pr="00C16751">
        <w:rPr>
          <w:rFonts w:ascii="Cambria" w:hAnsi="Cambria" w:cs="Cambria"/>
          <w:color w:val="000000"/>
          <w:sz w:val="20"/>
          <w:szCs w:val="20"/>
          <w:u w:color="000000"/>
          <w:lang w:val="pt-BR" w:eastAsia="es-ES"/>
        </w:rPr>
        <w:t>d</w:t>
      </w:r>
      <w:r w:rsidR="00206496"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pendente de </w:t>
      </w:r>
      <w:r w:rsidR="00F85B6E" w:rsidRPr="00C16751">
        <w:rPr>
          <w:rFonts w:ascii="Cambria" w:hAnsi="Cambria" w:cs="Cambria"/>
          <w:color w:val="000000"/>
          <w:sz w:val="20"/>
          <w:szCs w:val="20"/>
          <w:u w:color="000000"/>
          <w:lang w:val="pt-BR" w:eastAsia="es-ES"/>
        </w:rPr>
        <w:t>cumprimento</w:t>
      </w:r>
      <w:r w:rsidRPr="00C16751">
        <w:rPr>
          <w:rFonts w:ascii="Cambria" w:eastAsia="MS Mincho" w:hAnsi="Cambria" w:cs="Cambria"/>
          <w:color w:val="000000"/>
          <w:sz w:val="20"/>
          <w:szCs w:val="20"/>
          <w:u w:color="000000"/>
          <w:lang w:val="pt-BR" w:eastAsia="es-ES"/>
        </w:rPr>
        <w:t>.</w:t>
      </w:r>
    </w:p>
    <w:p w14:paraId="68D675E6" w14:textId="77777777" w:rsidR="00AF453C" w:rsidRPr="00C16751" w:rsidRDefault="00AF453C" w:rsidP="00AF453C">
      <w:pPr>
        <w:pStyle w:val="ListParagraph"/>
        <w:rPr>
          <w:rFonts w:eastAsia="MS Mincho"/>
          <w:sz w:val="20"/>
          <w:szCs w:val="20"/>
          <w:lang w:val="pt-BR"/>
        </w:rPr>
      </w:pPr>
    </w:p>
    <w:p w14:paraId="0675E282" w14:textId="18B48068" w:rsidR="00AF453C" w:rsidRPr="00C16751" w:rsidRDefault="00206496"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Com </w:t>
      </w:r>
      <w:r w:rsidR="00AF453C" w:rsidRPr="00C16751">
        <w:rPr>
          <w:rFonts w:ascii="Cambria" w:hAnsi="Cambria" w:cs="Cambria"/>
          <w:color w:val="000000"/>
          <w:sz w:val="20"/>
          <w:szCs w:val="20"/>
          <w:u w:color="000000"/>
          <w:lang w:val="pt-BR" w:eastAsia="es-ES"/>
        </w:rPr>
        <w:t>rela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 xml:space="preserve">cláusula III.3.23, </w:t>
      </w:r>
      <w:r w:rsidRPr="00C16751">
        <w:rPr>
          <w:rFonts w:ascii="Cambria" w:hAnsi="Cambria" w:cs="Cambria"/>
          <w:color w:val="000000"/>
          <w:sz w:val="20"/>
          <w:szCs w:val="20"/>
          <w:u w:color="000000"/>
          <w:lang w:val="pt-BR" w:eastAsia="es-ES"/>
        </w:rPr>
        <w:t xml:space="preserve">a respeito do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incluir </w:t>
      </w:r>
      <w:r w:rsidRPr="00C16751">
        <w:rPr>
          <w:rFonts w:ascii="Cambria" w:hAnsi="Cambria" w:cs="Cambria"/>
          <w:color w:val="000000"/>
          <w:sz w:val="20"/>
          <w:szCs w:val="20"/>
          <w:u w:color="000000"/>
          <w:lang w:val="pt-BR" w:eastAsia="es-ES"/>
        </w:rPr>
        <w:t>no Plano N</w:t>
      </w:r>
      <w:r w:rsidR="00AF453C" w:rsidRPr="00C16751">
        <w:rPr>
          <w:rFonts w:ascii="Cambria" w:hAnsi="Cambria" w:cs="Cambria"/>
          <w:color w:val="000000"/>
          <w:sz w:val="20"/>
          <w:szCs w:val="20"/>
          <w:u w:color="000000"/>
          <w:lang w:val="pt-BR" w:eastAsia="es-ES"/>
        </w:rPr>
        <w:t xml:space="preserve">acional 2011 os recursos </w:t>
      </w:r>
      <w:r w:rsidRPr="00C16751">
        <w:rPr>
          <w:rFonts w:ascii="Cambria" w:hAnsi="Cambria" w:cs="Cambria"/>
          <w:color w:val="000000"/>
          <w:sz w:val="20"/>
          <w:szCs w:val="20"/>
          <w:u w:color="000000"/>
          <w:lang w:val="pt-BR" w:eastAsia="es-ES"/>
        </w:rPr>
        <w:t xml:space="preserve">necessários para </w:t>
      </w:r>
      <w:r w:rsidR="00215585" w:rsidRPr="00C16751">
        <w:rPr>
          <w:rFonts w:ascii="Cambria" w:hAnsi="Cambria" w:cs="Cambria"/>
          <w:color w:val="000000"/>
          <w:sz w:val="20"/>
          <w:szCs w:val="20"/>
          <w:u w:color="000000"/>
          <w:lang w:val="pt-BR" w:eastAsia="es-ES"/>
        </w:rPr>
        <w:t xml:space="preserve">a melhoria </w:t>
      </w:r>
      <w:r w:rsidRPr="00C16751">
        <w:rPr>
          <w:rFonts w:ascii="Cambria" w:hAnsi="Cambria" w:cs="Cambria"/>
          <w:color w:val="000000"/>
          <w:sz w:val="20"/>
          <w:szCs w:val="20"/>
          <w:u w:color="000000"/>
          <w:lang w:val="pt-BR" w:eastAsia="es-ES"/>
        </w:rPr>
        <w:t xml:space="preserve">da infraestrutura dos assentamentos localizados no </w:t>
      </w:r>
      <w:r w:rsidR="00D50132" w:rsidRPr="00C16751">
        <w:rPr>
          <w:rFonts w:ascii="Cambria" w:hAnsi="Cambria" w:cs="Cambria"/>
          <w:color w:val="000000"/>
          <w:sz w:val="20"/>
          <w:szCs w:val="20"/>
          <w:u w:color="000000"/>
          <w:lang w:val="pt-BR" w:eastAsia="es-ES"/>
        </w:rPr>
        <w:t>município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Rondon do Pará, </w:t>
      </w:r>
      <w:r w:rsidRPr="00C16751">
        <w:rPr>
          <w:rFonts w:ascii="Cambria" w:hAnsi="Cambria" w:cs="Cambria"/>
          <w:color w:val="000000"/>
          <w:sz w:val="20"/>
          <w:szCs w:val="20"/>
          <w:u w:color="000000"/>
          <w:lang w:val="pt-BR" w:eastAsia="es-ES"/>
        </w:rPr>
        <w:t xml:space="preserve">bem como a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técnica para os 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sentados, 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que</w:t>
      </w:r>
      <w:r w:rsidRPr="00C16751">
        <w:rPr>
          <w:rFonts w:ascii="Cambria" w:hAnsi="Cambria" w:cs="Cambria"/>
          <w:color w:val="000000"/>
          <w:sz w:val="20"/>
          <w:szCs w:val="20"/>
          <w:u w:color="000000"/>
          <w:lang w:val="pt-BR" w:eastAsia="es-ES"/>
        </w:rPr>
        <w:t>,</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além </w:t>
      </w:r>
      <w:r w:rsidR="005A57C8" w:rsidRPr="00C16751">
        <w:rPr>
          <w:rFonts w:ascii="Cambria" w:hAnsi="Cambria" w:cs="Cambria"/>
          <w:color w:val="000000"/>
          <w:sz w:val="20"/>
          <w:szCs w:val="20"/>
          <w:u w:color="000000"/>
          <w:lang w:val="pt-BR" w:eastAsia="es-ES"/>
        </w:rPr>
        <w:t xml:space="preserve">da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sentamento “</w:t>
      </w:r>
      <w:r w:rsidR="00AF453C" w:rsidRPr="00C16751">
        <w:rPr>
          <w:rFonts w:ascii="Cambria" w:hAnsi="Cambria" w:cs="Cambria"/>
          <w:i/>
          <w:iCs/>
          <w:color w:val="000000"/>
          <w:sz w:val="20"/>
          <w:szCs w:val="20"/>
          <w:u w:color="000000"/>
          <w:lang w:val="pt-BR" w:eastAsia="es-ES"/>
        </w:rPr>
        <w:t>Deus te Ama</w:t>
      </w:r>
      <w:r w:rsidR="00AF453C" w:rsidRPr="00C16751">
        <w:rPr>
          <w:rFonts w:ascii="Cambria" w:hAnsi="Cambria" w:cs="Cambria"/>
          <w:color w:val="000000"/>
          <w:sz w:val="20"/>
          <w:szCs w:val="20"/>
          <w:u w:color="000000"/>
          <w:lang w:val="pt-BR" w:eastAsia="es-ES"/>
        </w:rPr>
        <w:t xml:space="preserve">”, como se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na </w:t>
      </w:r>
      <w:r w:rsidR="00AF453C" w:rsidRPr="00C16751">
        <w:rPr>
          <w:rFonts w:ascii="Cambria" w:hAnsi="Cambria" w:cs="Cambria"/>
          <w:color w:val="000000"/>
          <w:sz w:val="20"/>
          <w:szCs w:val="20"/>
          <w:u w:color="000000"/>
          <w:lang w:val="pt-BR" w:eastAsia="es-ES"/>
        </w:rPr>
        <w:t xml:space="preserve">cláusula II.3.19, era importante mencionar que </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FB5233" w:rsidRPr="00C16751">
        <w:rPr>
          <w:rFonts w:ascii="Cambria" w:hAnsi="Cambria" w:cs="Cambria"/>
          <w:color w:val="000000"/>
          <w:sz w:val="20"/>
          <w:szCs w:val="20"/>
          <w:u w:color="000000"/>
          <w:lang w:val="pt-BR" w:eastAsia="es-ES"/>
        </w:rPr>
        <w:t>processo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licita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para a implementa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infraestrutura </w:t>
      </w:r>
      <w:r w:rsidRPr="00C16751">
        <w:rPr>
          <w:rFonts w:ascii="Cambria" w:hAnsi="Cambria" w:cs="Cambria"/>
          <w:color w:val="000000"/>
          <w:sz w:val="20"/>
          <w:szCs w:val="20"/>
          <w:u w:color="000000"/>
          <w:lang w:val="pt-BR" w:eastAsia="es-ES"/>
        </w:rPr>
        <w:t xml:space="preserve">nos projetos de </w:t>
      </w:r>
      <w:r w:rsidR="00AF453C" w:rsidRPr="00C16751">
        <w:rPr>
          <w:rFonts w:ascii="Cambria" w:hAnsi="Cambria" w:cs="Cambria"/>
          <w:color w:val="000000"/>
          <w:sz w:val="20"/>
          <w:szCs w:val="20"/>
          <w:u w:color="000000"/>
          <w:lang w:val="pt-BR" w:eastAsia="es-ES"/>
        </w:rPr>
        <w:t>as</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entamento </w:t>
      </w:r>
      <w:r w:rsidR="00AF453C" w:rsidRPr="00C16751">
        <w:rPr>
          <w:rFonts w:ascii="Cambria" w:hAnsi="Cambria" w:cs="Cambria"/>
          <w:i/>
          <w:iCs/>
          <w:color w:val="000000"/>
          <w:sz w:val="20"/>
          <w:szCs w:val="20"/>
          <w:u w:color="000000"/>
          <w:lang w:val="pt-BR" w:eastAsia="es-ES"/>
        </w:rPr>
        <w:t xml:space="preserve">Deus te Ama, Nova Vitória, José Vitória, José Dutra da Costa </w:t>
      </w:r>
      <w:r w:rsidR="00A94CBA" w:rsidRPr="00C16751">
        <w:rPr>
          <w:rFonts w:ascii="Cambria" w:hAnsi="Cambria" w:cs="Cambria"/>
          <w:i/>
          <w:iCs/>
          <w:color w:val="000000"/>
          <w:sz w:val="20"/>
          <w:szCs w:val="20"/>
          <w:u w:color="000000"/>
          <w:lang w:val="pt-BR" w:eastAsia="es-ES"/>
        </w:rPr>
        <w:t>e</w:t>
      </w:r>
      <w:r w:rsidR="00AF453C" w:rsidRPr="00C16751">
        <w:rPr>
          <w:rFonts w:ascii="Cambria" w:hAnsi="Cambria" w:cs="Cambria"/>
          <w:i/>
          <w:iCs/>
          <w:color w:val="000000"/>
          <w:sz w:val="20"/>
          <w:szCs w:val="20"/>
          <w:u w:color="000000"/>
          <w:lang w:val="pt-BR" w:eastAsia="es-ES"/>
        </w:rPr>
        <w:t xml:space="preserve"> Água Branca</w:t>
      </w:r>
      <w:r w:rsidR="00AF453C" w:rsidRPr="00C16751">
        <w:rPr>
          <w:rFonts w:ascii="Cambria" w:hAnsi="Cambria" w:cs="Cambria"/>
          <w:color w:val="000000"/>
          <w:sz w:val="20"/>
          <w:szCs w:val="20"/>
          <w:u w:color="000000"/>
          <w:lang w:val="pt-BR" w:eastAsia="es-ES"/>
        </w:rPr>
        <w:t xml:space="preserve"> se encontra</w:t>
      </w:r>
      <w:r w:rsidRPr="00C16751">
        <w:rPr>
          <w:rFonts w:ascii="Cambria" w:hAnsi="Cambria" w:cs="Cambria"/>
          <w:color w:val="000000"/>
          <w:sz w:val="20"/>
          <w:szCs w:val="20"/>
          <w:u w:color="000000"/>
          <w:lang w:val="pt-BR" w:eastAsia="es-ES"/>
        </w:rPr>
        <w:t xml:space="preserve">va em </w:t>
      </w:r>
      <w:r w:rsidR="00AF453C" w:rsidRPr="00C16751">
        <w:rPr>
          <w:rFonts w:ascii="Cambria" w:hAnsi="Cambria" w:cs="Cambria"/>
          <w:color w:val="000000"/>
          <w:sz w:val="20"/>
          <w:szCs w:val="20"/>
          <w:u w:color="000000"/>
          <w:lang w:val="pt-BR" w:eastAsia="es-ES"/>
        </w:rPr>
        <w:t xml:space="preserve">fase final. </w:t>
      </w:r>
      <w:r w:rsidRPr="00C16751">
        <w:rPr>
          <w:rFonts w:ascii="Cambria" w:hAnsi="Cambria" w:cs="Cambria"/>
          <w:color w:val="000000"/>
          <w:sz w:val="20"/>
          <w:szCs w:val="20"/>
          <w:u w:color="000000"/>
          <w:lang w:val="pt-BR" w:eastAsia="es-ES"/>
        </w:rPr>
        <w:t>No entanto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ressaltou que a </w:t>
      </w:r>
      <w:r w:rsidR="00AF453C" w:rsidRPr="00C16751">
        <w:rPr>
          <w:rFonts w:ascii="Cambria" w:hAnsi="Cambria" w:cs="Cambria"/>
          <w:color w:val="000000"/>
          <w:sz w:val="20"/>
          <w:szCs w:val="20"/>
          <w:u w:color="000000"/>
          <w:lang w:val="pt-BR" w:eastAsia="es-ES"/>
        </w:rPr>
        <w:t>cláusula estab</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lece a infraestrutura para todos os 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sentamentos localizados </w:t>
      </w:r>
      <w:r w:rsidRPr="00C16751">
        <w:rPr>
          <w:rFonts w:ascii="Cambria" w:hAnsi="Cambria" w:cs="Cambria"/>
          <w:color w:val="000000"/>
          <w:sz w:val="20"/>
          <w:szCs w:val="20"/>
          <w:u w:color="000000"/>
          <w:lang w:val="pt-BR" w:eastAsia="es-ES"/>
        </w:rPr>
        <w:t xml:space="preserve">no </w:t>
      </w:r>
      <w:r w:rsidR="00D50132" w:rsidRPr="00C16751">
        <w:rPr>
          <w:rFonts w:ascii="Cambria" w:hAnsi="Cambria" w:cs="Cambria"/>
          <w:color w:val="000000"/>
          <w:sz w:val="20"/>
          <w:szCs w:val="20"/>
          <w:u w:color="000000"/>
          <w:lang w:val="pt-BR" w:eastAsia="es-ES"/>
        </w:rPr>
        <w:t>município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Rond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n do Pará. Portanto, </w:t>
      </w:r>
      <w:r w:rsidRPr="00C16751">
        <w:rPr>
          <w:rFonts w:ascii="Cambria" w:hAnsi="Cambria" w:cs="Cambria"/>
          <w:color w:val="000000"/>
          <w:sz w:val="20"/>
          <w:szCs w:val="20"/>
          <w:u w:color="000000"/>
          <w:lang w:val="pt-BR" w:eastAsia="es-ES"/>
        </w:rPr>
        <w:t xml:space="preserve">destacou que se encontrava pendente a </w:t>
      </w:r>
      <w:r w:rsidR="00AF453C" w:rsidRPr="00C16751">
        <w:rPr>
          <w:rFonts w:ascii="Cambria" w:hAnsi="Cambria" w:cs="Cambria"/>
          <w:color w:val="000000"/>
          <w:sz w:val="20"/>
          <w:szCs w:val="20"/>
          <w:u w:color="000000"/>
          <w:lang w:val="pt-BR" w:eastAsia="es-ES"/>
        </w:rPr>
        <w:t>implementa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 xml:space="preserve">infraestrutura </w:t>
      </w:r>
      <w:r w:rsidRPr="00C16751">
        <w:rPr>
          <w:rFonts w:ascii="Cambria" w:hAnsi="Cambria" w:cs="Cambria"/>
          <w:color w:val="000000"/>
          <w:sz w:val="20"/>
          <w:szCs w:val="20"/>
          <w:u w:color="000000"/>
          <w:lang w:val="pt-BR" w:eastAsia="es-ES"/>
        </w:rPr>
        <w:t xml:space="preserve">nos </w:t>
      </w:r>
      <w:r w:rsidR="00AF453C"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sentamentos </w:t>
      </w:r>
      <w:r w:rsidR="00AF453C" w:rsidRPr="00C16751">
        <w:rPr>
          <w:rFonts w:ascii="Cambria" w:hAnsi="Cambria" w:cs="Cambria"/>
          <w:i/>
          <w:iCs/>
          <w:color w:val="000000"/>
          <w:sz w:val="20"/>
          <w:szCs w:val="20"/>
          <w:u w:color="000000"/>
          <w:lang w:val="pt-BR" w:eastAsia="es-ES"/>
        </w:rPr>
        <w:t xml:space="preserve">PA Deus Te Ama, United to Win, </w:t>
      </w:r>
      <w:r w:rsidRPr="00C16751">
        <w:rPr>
          <w:rFonts w:ascii="Cambria" w:hAnsi="Cambria" w:cs="Cambria"/>
          <w:i/>
          <w:iCs/>
          <w:color w:val="000000"/>
          <w:sz w:val="20"/>
          <w:szCs w:val="20"/>
          <w:u w:color="000000"/>
          <w:lang w:val="pt-BR" w:eastAsia="es-ES"/>
        </w:rPr>
        <w:t>Á</w:t>
      </w:r>
      <w:r w:rsidR="00AF453C" w:rsidRPr="00C16751">
        <w:rPr>
          <w:rFonts w:ascii="Cambria" w:hAnsi="Cambria" w:cs="Cambria"/>
          <w:i/>
          <w:iCs/>
          <w:color w:val="000000"/>
          <w:sz w:val="20"/>
          <w:szCs w:val="20"/>
          <w:u w:color="000000"/>
          <w:lang w:val="pt-BR" w:eastAsia="es-ES"/>
        </w:rPr>
        <w:t>gua Branca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00AF453C" w:rsidRPr="00C16751">
        <w:rPr>
          <w:rFonts w:ascii="Cambria" w:hAnsi="Cambria" w:cs="Cambria"/>
          <w:i/>
          <w:iCs/>
          <w:color w:val="000000"/>
          <w:sz w:val="20"/>
          <w:szCs w:val="20"/>
          <w:u w:color="000000"/>
          <w:lang w:val="pt-BR" w:eastAsia="es-ES"/>
        </w:rPr>
        <w:t>Campo Dourado</w:t>
      </w:r>
      <w:r w:rsidR="00AF453C" w:rsidRPr="00C16751">
        <w:rPr>
          <w:rFonts w:ascii="Cambria" w:hAnsi="Cambria" w:cs="Cambria"/>
          <w:color w:val="000000"/>
          <w:sz w:val="20"/>
          <w:szCs w:val="20"/>
          <w:u w:color="000000"/>
          <w:lang w:val="pt-BR" w:eastAsia="es-ES"/>
        </w:rPr>
        <w:t xml:space="preserve">, os </w:t>
      </w:r>
      <w:r w:rsidRPr="00C16751">
        <w:rPr>
          <w:rFonts w:ascii="Cambria" w:hAnsi="Cambria" w:cs="Cambria"/>
          <w:color w:val="000000"/>
          <w:sz w:val="20"/>
          <w:szCs w:val="20"/>
          <w:u w:color="000000"/>
          <w:lang w:val="pt-BR" w:eastAsia="es-ES"/>
        </w:rPr>
        <w:t xml:space="preserve">quais ainda não haviam </w:t>
      </w:r>
      <w:r w:rsidR="00AF453C" w:rsidRPr="00C16751">
        <w:rPr>
          <w:rFonts w:ascii="Cambria" w:hAnsi="Cambria" w:cs="Cambria"/>
          <w:color w:val="000000"/>
          <w:sz w:val="20"/>
          <w:szCs w:val="20"/>
          <w:u w:color="000000"/>
          <w:lang w:val="pt-BR" w:eastAsia="es-ES"/>
        </w:rPr>
        <w:t>sido contemplados.</w:t>
      </w:r>
      <w:r w:rsidR="00AF453C" w:rsidRPr="00C16751">
        <w:rPr>
          <w:rFonts w:ascii="Cambria" w:eastAsia="MS Mincho" w:hAnsi="Cambria" w:cs="Cambria"/>
          <w:color w:val="000000"/>
          <w:sz w:val="20"/>
          <w:szCs w:val="20"/>
          <w:u w:color="000000"/>
          <w:lang w:val="pt-BR" w:eastAsia="es-ES"/>
        </w:rPr>
        <w:t xml:space="preserve"> </w:t>
      </w:r>
    </w:p>
    <w:p w14:paraId="737F428E" w14:textId="77777777" w:rsidR="00AF453C" w:rsidRPr="00C16751" w:rsidRDefault="00AF453C" w:rsidP="00AF453C">
      <w:pPr>
        <w:pStyle w:val="ListParagraph"/>
        <w:ind w:left="0" w:firstLine="709"/>
        <w:rPr>
          <w:sz w:val="20"/>
          <w:szCs w:val="20"/>
          <w:lang w:val="pt-BR"/>
        </w:rPr>
      </w:pPr>
    </w:p>
    <w:p w14:paraId="74293DAA" w14:textId="21C12D1E" w:rsidR="00AF453C" w:rsidRPr="00C16751" w:rsidRDefault="00AF453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4A04A8"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4A04A8"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e</w:t>
      </w:r>
      <w:r w:rsidR="004A04A8"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 xml:space="preserve">o Estado </w:t>
      </w:r>
      <w:r w:rsidR="004A04A8" w:rsidRPr="00C16751">
        <w:rPr>
          <w:rFonts w:ascii="Cambria" w:hAnsi="Cambria" w:cs="Cambria"/>
          <w:color w:val="000000"/>
          <w:sz w:val="20"/>
          <w:szCs w:val="20"/>
          <w:u w:color="000000"/>
          <w:lang w:val="pt-BR" w:eastAsia="es-ES"/>
        </w:rPr>
        <w:t xml:space="preserve">declarou que a </w:t>
      </w:r>
      <w:r w:rsidRPr="00C16751">
        <w:rPr>
          <w:rFonts w:ascii="Cambria" w:hAnsi="Cambria" w:cs="Cambria"/>
          <w:color w:val="000000"/>
          <w:sz w:val="20"/>
          <w:szCs w:val="20"/>
          <w:u w:color="000000"/>
          <w:lang w:val="pt-BR" w:eastAsia="es-ES"/>
        </w:rPr>
        <w:t>Superintend</w:t>
      </w:r>
      <w:r w:rsidR="004A04A8"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ncia Regional d</w:t>
      </w:r>
      <w:r w:rsidR="004A04A8"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INCRA de Marabá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que, e</w:t>
      </w:r>
      <w:r w:rsidR="004A04A8"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2014, a Regional </w:t>
      </w:r>
      <w:r w:rsidR="004A04A8" w:rsidRPr="00C16751">
        <w:rPr>
          <w:rFonts w:ascii="Cambria" w:hAnsi="Cambria" w:cs="Cambria"/>
          <w:color w:val="000000"/>
          <w:sz w:val="20"/>
          <w:szCs w:val="20"/>
          <w:u w:color="000000"/>
          <w:lang w:val="pt-BR" w:eastAsia="es-ES"/>
        </w:rPr>
        <w:t xml:space="preserve">recebeu um orçamento </w:t>
      </w:r>
      <w:r w:rsidRPr="00C16751">
        <w:rPr>
          <w:rFonts w:ascii="Cambria" w:hAnsi="Cambria" w:cs="Cambria"/>
          <w:color w:val="000000"/>
          <w:sz w:val="20"/>
          <w:szCs w:val="20"/>
          <w:u w:color="000000"/>
          <w:lang w:val="pt-BR" w:eastAsia="es-ES"/>
        </w:rPr>
        <w:t xml:space="preserve">de R$9.838.231,82, </w:t>
      </w:r>
      <w:r w:rsidR="004A04A8" w:rsidRPr="00C16751">
        <w:rPr>
          <w:rFonts w:ascii="Cambria" w:hAnsi="Cambria" w:cs="Cambria"/>
          <w:color w:val="000000"/>
          <w:sz w:val="20"/>
          <w:szCs w:val="20"/>
          <w:u w:color="000000"/>
          <w:lang w:val="pt-BR" w:eastAsia="es-ES"/>
        </w:rPr>
        <w:t xml:space="preserve">com o qual licitou e contratou a </w:t>
      </w:r>
      <w:r w:rsidRPr="00C16751">
        <w:rPr>
          <w:rFonts w:ascii="Cambria" w:hAnsi="Cambria" w:cs="Cambria"/>
          <w:color w:val="000000"/>
          <w:sz w:val="20"/>
          <w:szCs w:val="20"/>
          <w:u w:color="000000"/>
          <w:lang w:val="pt-BR" w:eastAsia="es-ES"/>
        </w:rPr>
        <w:t>“Empresa Blanca Tratores Serviços e Comércio Ltda</w:t>
      </w:r>
      <w:r w:rsidR="004A04A8"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para que realiza</w:t>
      </w:r>
      <w:r w:rsidR="004A04A8" w:rsidRPr="00C16751">
        <w:rPr>
          <w:rFonts w:ascii="Cambria" w:hAnsi="Cambria" w:cs="Cambria"/>
          <w:color w:val="000000"/>
          <w:sz w:val="20"/>
          <w:szCs w:val="20"/>
          <w:u w:color="000000"/>
          <w:lang w:val="pt-BR" w:eastAsia="es-ES"/>
        </w:rPr>
        <w:t xml:space="preserve">sse </w:t>
      </w:r>
      <w:r w:rsidRPr="00C16751">
        <w:rPr>
          <w:rFonts w:ascii="Cambria" w:hAnsi="Cambria" w:cs="Cambria"/>
          <w:color w:val="000000"/>
          <w:sz w:val="20"/>
          <w:szCs w:val="20"/>
          <w:u w:color="000000"/>
          <w:lang w:val="pt-BR" w:eastAsia="es-ES"/>
        </w:rPr>
        <w:t>a implementa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4A04A8"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004A04A8" w:rsidRPr="00C16751">
        <w:rPr>
          <w:rFonts w:ascii="Cambria" w:hAnsi="Cambria" w:cs="Cambria"/>
          <w:color w:val="000000"/>
          <w:sz w:val="20"/>
          <w:szCs w:val="20"/>
          <w:u w:color="000000"/>
          <w:lang w:val="pt-BR" w:eastAsia="es-ES"/>
        </w:rPr>
        <w:t xml:space="preserve">conclusão </w:t>
      </w:r>
      <w:r w:rsidRPr="00C16751">
        <w:rPr>
          <w:rFonts w:ascii="Cambria" w:hAnsi="Cambria" w:cs="Cambria"/>
          <w:color w:val="000000"/>
          <w:sz w:val="20"/>
          <w:szCs w:val="20"/>
          <w:u w:color="000000"/>
          <w:lang w:val="pt-BR" w:eastAsia="es-ES"/>
        </w:rPr>
        <w:t>de 308</w:t>
      </w:r>
      <w:r w:rsidR="004A04A8"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03 km de </w:t>
      </w:r>
      <w:r w:rsidR="004A04A8" w:rsidRPr="00C16751">
        <w:rPr>
          <w:rFonts w:ascii="Cambria" w:hAnsi="Cambria" w:cs="Cambria"/>
          <w:color w:val="000000"/>
          <w:sz w:val="20"/>
          <w:szCs w:val="20"/>
          <w:u w:color="000000"/>
          <w:lang w:val="pt-BR" w:eastAsia="es-ES"/>
        </w:rPr>
        <w:t>rodovias vicinais nos projetos de assentamento</w:t>
      </w:r>
      <w:r w:rsidRPr="00C16751">
        <w:rPr>
          <w:rFonts w:ascii="Cambria" w:hAnsi="Cambria" w:cs="Cambria"/>
          <w:color w:val="000000"/>
          <w:sz w:val="20"/>
          <w:szCs w:val="20"/>
          <w:u w:color="000000"/>
          <w:lang w:val="pt-BR" w:eastAsia="es-ES"/>
        </w:rPr>
        <w:t xml:space="preserve"> </w:t>
      </w:r>
      <w:r w:rsidRPr="00C16751">
        <w:rPr>
          <w:rFonts w:ascii="Cambria" w:hAnsi="Cambria" w:cs="Cambria"/>
          <w:i/>
          <w:iCs/>
          <w:color w:val="000000"/>
          <w:sz w:val="20"/>
          <w:szCs w:val="20"/>
          <w:u w:color="000000"/>
          <w:lang w:val="pt-BR" w:eastAsia="es-ES"/>
        </w:rPr>
        <w:t xml:space="preserve">Nova Vitória, José Dutra da Costa, Unidos </w:t>
      </w:r>
      <w:r w:rsidR="00D60CAE" w:rsidRPr="00C16751">
        <w:rPr>
          <w:rFonts w:ascii="Cambria" w:hAnsi="Cambria" w:cs="Cambria"/>
          <w:i/>
          <w:iCs/>
          <w:color w:val="000000"/>
          <w:sz w:val="20"/>
          <w:szCs w:val="20"/>
          <w:u w:color="000000"/>
          <w:lang w:val="pt-BR" w:eastAsia="es-ES"/>
        </w:rPr>
        <w:t>para</w:t>
      </w:r>
      <w:r w:rsidR="00B12D4A" w:rsidRPr="00C16751">
        <w:rPr>
          <w:rFonts w:ascii="Cambria" w:hAnsi="Cambria" w:cs="Cambria"/>
          <w:i/>
          <w:iCs/>
          <w:color w:val="000000"/>
          <w:sz w:val="20"/>
          <w:szCs w:val="20"/>
          <w:u w:color="000000"/>
          <w:lang w:val="pt-BR" w:eastAsia="es-ES"/>
        </w:rPr>
        <w:t xml:space="preserve"> </w:t>
      </w:r>
      <w:r w:rsidR="00D60CAE" w:rsidRPr="00C16751">
        <w:rPr>
          <w:rFonts w:ascii="Cambria" w:hAnsi="Cambria" w:cs="Cambria"/>
          <w:i/>
          <w:iCs/>
          <w:color w:val="000000"/>
          <w:sz w:val="20"/>
          <w:szCs w:val="20"/>
          <w:u w:color="000000"/>
          <w:lang w:val="pt-BR" w:eastAsia="es-ES"/>
        </w:rPr>
        <w:t>Vencer</w:t>
      </w:r>
      <w:r w:rsidRPr="00C16751">
        <w:rPr>
          <w:rFonts w:ascii="Cambria" w:hAnsi="Cambria" w:cs="Cambria"/>
          <w:i/>
          <w:iCs/>
          <w:color w:val="000000"/>
          <w:sz w:val="20"/>
          <w:szCs w:val="20"/>
          <w:u w:color="000000"/>
          <w:lang w:val="pt-BR" w:eastAsia="es-ES"/>
        </w:rPr>
        <w:t>, Diacuí, B</w:t>
      </w:r>
      <w:r w:rsidR="00D60CAE" w:rsidRPr="00C16751">
        <w:rPr>
          <w:rFonts w:ascii="Cambria" w:hAnsi="Cambria" w:cs="Cambria"/>
          <w:i/>
          <w:iCs/>
          <w:color w:val="000000"/>
          <w:sz w:val="20"/>
          <w:szCs w:val="20"/>
          <w:u w:color="000000"/>
          <w:lang w:val="pt-BR" w:eastAsia="es-ES"/>
        </w:rPr>
        <w:t xml:space="preserve">om </w:t>
      </w:r>
      <w:r w:rsidRPr="00C16751">
        <w:rPr>
          <w:rFonts w:ascii="Cambria" w:hAnsi="Cambria" w:cs="Cambria"/>
          <w:i/>
          <w:iCs/>
          <w:color w:val="000000"/>
          <w:sz w:val="20"/>
          <w:szCs w:val="20"/>
          <w:u w:color="000000"/>
          <w:lang w:val="pt-BR" w:eastAsia="es-ES"/>
        </w:rPr>
        <w:t>Jes</w:t>
      </w:r>
      <w:r w:rsidR="00D60CAE" w:rsidRPr="00C16751">
        <w:rPr>
          <w:rFonts w:ascii="Cambria" w:hAnsi="Cambria" w:cs="Cambria"/>
          <w:i/>
          <w:iCs/>
          <w:color w:val="000000"/>
          <w:sz w:val="20"/>
          <w:szCs w:val="20"/>
          <w:u w:color="000000"/>
          <w:lang w:val="pt-BR" w:eastAsia="es-ES"/>
        </w:rPr>
        <w:t>u</w:t>
      </w:r>
      <w:r w:rsidRPr="00C16751">
        <w:rPr>
          <w:rFonts w:ascii="Cambria" w:hAnsi="Cambria" w:cs="Cambria"/>
          <w:i/>
          <w:iCs/>
          <w:color w:val="000000"/>
          <w:sz w:val="20"/>
          <w:szCs w:val="20"/>
          <w:u w:color="000000"/>
          <w:lang w:val="pt-BR" w:eastAsia="es-ES"/>
        </w:rPr>
        <w:t>s, Manten</w:t>
      </w:r>
      <w:r w:rsidR="00D60CAE" w:rsidRPr="00C16751">
        <w:rPr>
          <w:rFonts w:ascii="Cambria" w:hAnsi="Cambria" w:cs="Cambria"/>
          <w:i/>
          <w:iCs/>
          <w:color w:val="000000"/>
          <w:sz w:val="20"/>
          <w:szCs w:val="20"/>
          <w:u w:color="000000"/>
          <w:lang w:val="pt-BR" w:eastAsia="es-ES"/>
        </w:rPr>
        <w:t>ha</w:t>
      </w:r>
      <w:r w:rsidRPr="00C16751">
        <w:rPr>
          <w:rFonts w:ascii="Cambria" w:hAnsi="Cambria" w:cs="Cambria"/>
          <w:i/>
          <w:iCs/>
          <w:color w:val="000000"/>
          <w:sz w:val="20"/>
          <w:szCs w:val="20"/>
          <w:u w:color="000000"/>
          <w:lang w:val="pt-BR" w:eastAsia="es-ES"/>
        </w:rPr>
        <w:t xml:space="preserve">, </w:t>
      </w:r>
      <w:r w:rsidR="00D60CAE" w:rsidRPr="00C16751">
        <w:rPr>
          <w:rFonts w:ascii="Cambria" w:hAnsi="Cambria" w:cs="Cambria"/>
          <w:i/>
          <w:iCs/>
          <w:color w:val="000000"/>
          <w:sz w:val="20"/>
          <w:szCs w:val="20"/>
          <w:u w:color="000000"/>
          <w:lang w:val="pt-BR" w:eastAsia="es-ES"/>
        </w:rPr>
        <w:t>Gavião</w:t>
      </w:r>
      <w:r w:rsidRPr="00C16751">
        <w:rPr>
          <w:rFonts w:ascii="Cambria" w:hAnsi="Cambria" w:cs="Cambria"/>
          <w:i/>
          <w:iCs/>
          <w:color w:val="000000"/>
          <w:sz w:val="20"/>
          <w:szCs w:val="20"/>
          <w:u w:color="000000"/>
          <w:lang w:val="pt-BR" w:eastAsia="es-ES"/>
        </w:rPr>
        <w:t>, R</w:t>
      </w:r>
      <w:r w:rsidR="00D60CAE" w:rsidRPr="00C16751">
        <w:rPr>
          <w:rFonts w:ascii="Cambria" w:hAnsi="Cambria" w:cs="Cambria"/>
          <w:i/>
          <w:iCs/>
          <w:color w:val="000000"/>
          <w:sz w:val="20"/>
          <w:szCs w:val="20"/>
          <w:u w:color="000000"/>
          <w:lang w:val="pt-BR" w:eastAsia="es-ES"/>
        </w:rPr>
        <w:t xml:space="preserve">ainha </w:t>
      </w:r>
      <w:r w:rsidR="005A57C8" w:rsidRPr="00C16751">
        <w:rPr>
          <w:rFonts w:ascii="Cambria" w:hAnsi="Cambria" w:cs="Cambria"/>
          <w:i/>
          <w:iCs/>
          <w:color w:val="000000"/>
          <w:sz w:val="20"/>
          <w:szCs w:val="20"/>
          <w:u w:color="000000"/>
          <w:lang w:val="pt-BR" w:eastAsia="es-ES"/>
        </w:rPr>
        <w:t xml:space="preserve">da </w:t>
      </w:r>
      <w:r w:rsidRPr="00C16751">
        <w:rPr>
          <w:rFonts w:ascii="Cambria" w:hAnsi="Cambria" w:cs="Cambria"/>
          <w:i/>
          <w:iCs/>
          <w:color w:val="000000"/>
          <w:sz w:val="20"/>
          <w:szCs w:val="20"/>
          <w:u w:color="000000"/>
          <w:lang w:val="pt-BR" w:eastAsia="es-ES"/>
        </w:rPr>
        <w:t>Paz, N</w:t>
      </w:r>
      <w:r w:rsidR="00D60CAE" w:rsidRPr="00C16751">
        <w:rPr>
          <w:rFonts w:ascii="Cambria" w:hAnsi="Cambria" w:cs="Cambria"/>
          <w:i/>
          <w:iCs/>
          <w:color w:val="000000"/>
          <w:sz w:val="20"/>
          <w:szCs w:val="20"/>
          <w:u w:color="000000"/>
          <w:lang w:val="pt-BR" w:eastAsia="es-ES"/>
        </w:rPr>
        <w:t xml:space="preserve">ossa Senhora </w:t>
      </w:r>
      <w:r w:rsidRPr="00C16751">
        <w:rPr>
          <w:rFonts w:ascii="Cambria" w:hAnsi="Cambria" w:cs="Cambria"/>
          <w:i/>
          <w:iCs/>
          <w:color w:val="000000"/>
          <w:sz w:val="20"/>
          <w:szCs w:val="20"/>
          <w:u w:color="000000"/>
          <w:lang w:val="pt-BR" w:eastAsia="es-ES"/>
        </w:rPr>
        <w:t xml:space="preserve">Aparecida, </w:t>
      </w:r>
      <w:r w:rsidR="00A439FA" w:rsidRPr="00C16751">
        <w:rPr>
          <w:rFonts w:ascii="Cambria" w:hAnsi="Cambria" w:cs="Cambria"/>
          <w:i/>
          <w:iCs/>
          <w:color w:val="000000"/>
          <w:sz w:val="20"/>
          <w:szCs w:val="20"/>
          <w:u w:color="000000"/>
          <w:lang w:val="pt-BR" w:eastAsia="es-ES"/>
        </w:rPr>
        <w:t>Á</w:t>
      </w:r>
      <w:r w:rsidRPr="00C16751">
        <w:rPr>
          <w:rFonts w:ascii="Cambria" w:hAnsi="Cambria" w:cs="Cambria"/>
          <w:i/>
          <w:iCs/>
          <w:color w:val="000000"/>
          <w:sz w:val="20"/>
          <w:szCs w:val="20"/>
          <w:u w:color="000000"/>
          <w:lang w:val="pt-BR" w:eastAsia="es-ES"/>
        </w:rPr>
        <w:t>gua B</w:t>
      </w:r>
      <w:r w:rsidR="00A439FA" w:rsidRPr="00C16751">
        <w:rPr>
          <w:rFonts w:ascii="Cambria" w:hAnsi="Cambria" w:cs="Cambria"/>
          <w:i/>
          <w:iCs/>
          <w:color w:val="000000"/>
          <w:sz w:val="20"/>
          <w:szCs w:val="20"/>
          <w:u w:color="000000"/>
          <w:lang w:val="pt-BR" w:eastAsia="es-ES"/>
        </w:rPr>
        <w:t>r</w:t>
      </w:r>
      <w:r w:rsidRPr="00C16751">
        <w:rPr>
          <w:rFonts w:ascii="Cambria" w:hAnsi="Cambria" w:cs="Cambria"/>
          <w:i/>
          <w:iCs/>
          <w:color w:val="000000"/>
          <w:sz w:val="20"/>
          <w:szCs w:val="20"/>
          <w:u w:color="000000"/>
          <w:lang w:val="pt-BR" w:eastAsia="es-ES"/>
        </w:rPr>
        <w:t>anca, Campo Do</w:t>
      </w:r>
      <w:r w:rsidR="00A439FA" w:rsidRPr="00C16751">
        <w:rPr>
          <w:rFonts w:ascii="Cambria" w:hAnsi="Cambria" w:cs="Cambria"/>
          <w:i/>
          <w:iCs/>
          <w:color w:val="000000"/>
          <w:sz w:val="20"/>
          <w:szCs w:val="20"/>
          <w:u w:color="000000"/>
          <w:lang w:val="pt-BR" w:eastAsia="es-ES"/>
        </w:rPr>
        <w:t>u</w:t>
      </w:r>
      <w:r w:rsidRPr="00C16751">
        <w:rPr>
          <w:rFonts w:ascii="Cambria" w:hAnsi="Cambria" w:cs="Cambria"/>
          <w:i/>
          <w:iCs/>
          <w:color w:val="000000"/>
          <w:sz w:val="20"/>
          <w:szCs w:val="20"/>
          <w:u w:color="000000"/>
          <w:lang w:val="pt-BR" w:eastAsia="es-ES"/>
        </w:rPr>
        <w:t>rado</w:t>
      </w:r>
      <w:r w:rsidRPr="00C16751">
        <w:rPr>
          <w:rFonts w:ascii="Cambria" w:hAnsi="Cambria" w:cs="Cambria"/>
          <w:color w:val="000000"/>
          <w:sz w:val="20"/>
          <w:szCs w:val="20"/>
          <w:u w:color="000000"/>
          <w:lang w:val="pt-BR" w:eastAsia="es-ES"/>
        </w:rPr>
        <w:t xml:space="preserve"> </w:t>
      </w:r>
      <w:r w:rsidR="00A439FA"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Pr="00C16751">
        <w:rPr>
          <w:rFonts w:ascii="Cambria" w:hAnsi="Cambria" w:cs="Cambria"/>
          <w:i/>
          <w:iCs/>
          <w:color w:val="000000"/>
          <w:sz w:val="20"/>
          <w:szCs w:val="20"/>
          <w:u w:color="000000"/>
          <w:lang w:val="pt-BR" w:eastAsia="es-ES"/>
        </w:rPr>
        <w:t>Deus Te Ama</w:t>
      </w:r>
      <w:r w:rsidR="00306D8D"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 </w:t>
      </w:r>
      <w:r w:rsidR="00306D8D" w:rsidRPr="00C16751">
        <w:rPr>
          <w:rFonts w:ascii="Cambria" w:hAnsi="Cambria" w:cs="Cambria"/>
          <w:color w:val="000000"/>
          <w:sz w:val="20"/>
          <w:szCs w:val="20"/>
          <w:u w:color="000000"/>
          <w:lang w:val="pt-BR" w:eastAsia="es-ES"/>
        </w:rPr>
        <w:t>t</w:t>
      </w:r>
      <w:r w:rsidRPr="00C16751">
        <w:rPr>
          <w:rFonts w:ascii="Cambria" w:hAnsi="Cambria" w:cs="Cambria"/>
          <w:color w:val="000000"/>
          <w:sz w:val="20"/>
          <w:szCs w:val="20"/>
          <w:u w:color="000000"/>
          <w:lang w:val="pt-BR" w:eastAsia="es-ES"/>
        </w:rPr>
        <w:t xml:space="preserve">odos </w:t>
      </w:r>
      <w:r w:rsidR="00D60CAE" w:rsidRPr="00C16751">
        <w:rPr>
          <w:rFonts w:ascii="Cambria" w:hAnsi="Cambria" w:cs="Cambria"/>
          <w:color w:val="000000"/>
          <w:sz w:val="20"/>
          <w:szCs w:val="20"/>
          <w:u w:color="000000"/>
          <w:lang w:val="pt-BR" w:eastAsia="es-ES"/>
        </w:rPr>
        <w:t xml:space="preserve">localizados na </w:t>
      </w:r>
      <w:r w:rsidRPr="00C16751">
        <w:rPr>
          <w:rFonts w:ascii="Cambria" w:hAnsi="Cambria" w:cs="Cambria"/>
          <w:color w:val="000000"/>
          <w:sz w:val="20"/>
          <w:szCs w:val="20"/>
          <w:u w:color="000000"/>
          <w:lang w:val="pt-BR" w:eastAsia="es-ES"/>
        </w:rPr>
        <w:t>área rural d</w:t>
      </w:r>
      <w:r w:rsidR="00D60CAE"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Munic</w:t>
      </w:r>
      <w:r w:rsidR="00D60CAE"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 xml:space="preserve">pio de Rondon do Pará. </w:t>
      </w:r>
      <w:r w:rsidR="00D60CAE" w:rsidRPr="00C16751">
        <w:rPr>
          <w:rFonts w:ascii="Cambria" w:hAnsi="Cambria" w:cs="Cambria"/>
          <w:color w:val="000000"/>
          <w:sz w:val="20"/>
          <w:szCs w:val="20"/>
          <w:u w:color="000000"/>
          <w:lang w:val="pt-BR" w:eastAsia="es-ES"/>
        </w:rPr>
        <w:t xml:space="preserve">Também ressaltou que a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 xml:space="preserve">das </w:t>
      </w:r>
      <w:r w:rsidRPr="00C16751">
        <w:rPr>
          <w:rFonts w:ascii="Cambria" w:hAnsi="Cambria" w:cs="Cambria"/>
          <w:color w:val="000000"/>
          <w:sz w:val="20"/>
          <w:szCs w:val="20"/>
          <w:u w:color="000000"/>
          <w:lang w:val="pt-BR" w:eastAsia="es-ES"/>
        </w:rPr>
        <w:t xml:space="preserve">obras </w:t>
      </w:r>
      <w:r w:rsidR="00D60CAE" w:rsidRPr="00C16751">
        <w:rPr>
          <w:rFonts w:ascii="Cambria" w:hAnsi="Cambria" w:cs="Cambria"/>
          <w:color w:val="000000"/>
          <w:sz w:val="20"/>
          <w:szCs w:val="20"/>
          <w:u w:color="000000"/>
          <w:lang w:val="pt-BR" w:eastAsia="es-ES"/>
        </w:rPr>
        <w:t xml:space="preserve">alcançou o </w:t>
      </w:r>
      <w:r w:rsidRPr="00C16751">
        <w:rPr>
          <w:rFonts w:ascii="Cambria" w:hAnsi="Cambria" w:cs="Cambria"/>
          <w:color w:val="000000"/>
          <w:sz w:val="20"/>
          <w:szCs w:val="20"/>
          <w:u w:color="000000"/>
          <w:lang w:val="pt-BR" w:eastAsia="es-ES"/>
        </w:rPr>
        <w:t xml:space="preserve">valor de R$6.496.987,07, </w:t>
      </w:r>
      <w:r w:rsidR="00844494" w:rsidRPr="00C16751">
        <w:rPr>
          <w:rFonts w:ascii="Cambria" w:hAnsi="Cambria" w:cs="Cambria"/>
          <w:color w:val="000000"/>
          <w:sz w:val="20"/>
          <w:szCs w:val="20"/>
          <w:u w:color="000000"/>
          <w:lang w:val="pt-BR" w:eastAsia="es-ES"/>
        </w:rPr>
        <w:t xml:space="preserve">até o final da vigência do contrato, em </w:t>
      </w:r>
      <w:r w:rsidR="006A445C" w:rsidRPr="00C16751">
        <w:rPr>
          <w:rFonts w:ascii="Cambria" w:hAnsi="Cambria" w:cs="Cambria"/>
          <w:color w:val="000000"/>
          <w:sz w:val="20"/>
          <w:szCs w:val="20"/>
          <w:u w:color="000000"/>
          <w:lang w:val="pt-BR" w:eastAsia="es-ES"/>
        </w:rPr>
        <w:t>junho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2019. </w:t>
      </w:r>
      <w:r w:rsidR="00844494" w:rsidRPr="00C16751">
        <w:rPr>
          <w:rFonts w:ascii="Cambria" w:hAnsi="Cambria" w:cs="Cambria"/>
          <w:color w:val="000000"/>
          <w:sz w:val="20"/>
          <w:szCs w:val="20"/>
          <w:u w:color="000000"/>
          <w:lang w:val="pt-BR" w:eastAsia="es-ES"/>
        </w:rPr>
        <w:t xml:space="preserve">Ressaltou que </w:t>
      </w:r>
      <w:r w:rsidRPr="00C16751">
        <w:rPr>
          <w:rFonts w:ascii="Cambria" w:hAnsi="Cambria" w:cs="Cambria"/>
          <w:color w:val="000000"/>
          <w:sz w:val="20"/>
          <w:szCs w:val="20"/>
          <w:u w:color="000000"/>
          <w:lang w:val="pt-BR" w:eastAsia="es-ES"/>
        </w:rPr>
        <w:t xml:space="preserve">as obras </w:t>
      </w:r>
      <w:r w:rsidR="00844494" w:rsidRPr="00C16751">
        <w:rPr>
          <w:rFonts w:ascii="Cambria" w:hAnsi="Cambria" w:cs="Cambria"/>
          <w:color w:val="000000"/>
          <w:sz w:val="20"/>
          <w:szCs w:val="20"/>
          <w:u w:color="000000"/>
          <w:lang w:val="pt-BR" w:eastAsia="es-ES"/>
        </w:rPr>
        <w:t xml:space="preserve">foram totalmente concluídas em </w:t>
      </w:r>
      <w:r w:rsidRPr="00C16751">
        <w:rPr>
          <w:rFonts w:ascii="Cambria" w:hAnsi="Cambria" w:cs="Cambria"/>
          <w:color w:val="000000"/>
          <w:sz w:val="20"/>
          <w:szCs w:val="20"/>
          <w:u w:color="000000"/>
          <w:lang w:val="pt-BR" w:eastAsia="es-ES"/>
        </w:rPr>
        <w:t>alguns a</w:t>
      </w:r>
      <w:r w:rsidR="00844494"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sentamentos </w:t>
      </w:r>
      <w:r w:rsidR="00844494"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parcialmente e</w:t>
      </w:r>
      <w:r w:rsidR="00844494" w:rsidRPr="00C16751">
        <w:rPr>
          <w:rFonts w:ascii="Cambria" w:hAnsi="Cambria" w:cs="Cambria"/>
          <w:color w:val="000000"/>
          <w:sz w:val="20"/>
          <w:szCs w:val="20"/>
          <w:u w:color="000000"/>
          <w:lang w:val="pt-BR" w:eastAsia="es-ES"/>
        </w:rPr>
        <w:t>m outros</w:t>
      </w:r>
      <w:r w:rsidRPr="00C16751">
        <w:rPr>
          <w:rFonts w:ascii="Cambria" w:hAnsi="Cambria" w:cs="Cambria"/>
          <w:color w:val="000000"/>
          <w:sz w:val="20"/>
          <w:szCs w:val="20"/>
          <w:u w:color="000000"/>
          <w:lang w:val="pt-BR" w:eastAsia="es-ES"/>
        </w:rPr>
        <w:t xml:space="preserve">, </w:t>
      </w:r>
      <w:r w:rsidR="00844494" w:rsidRPr="00C16751">
        <w:rPr>
          <w:rFonts w:ascii="Cambria" w:hAnsi="Cambria" w:cs="Cambria"/>
          <w:color w:val="000000"/>
          <w:sz w:val="20"/>
          <w:szCs w:val="20"/>
          <w:u w:color="000000"/>
          <w:lang w:val="pt-BR" w:eastAsia="es-ES"/>
        </w:rPr>
        <w:t xml:space="preserve">segundo </w:t>
      </w:r>
      <w:r w:rsidRPr="00C16751">
        <w:rPr>
          <w:rFonts w:ascii="Cambria" w:hAnsi="Cambria" w:cs="Cambria"/>
          <w:color w:val="000000"/>
          <w:sz w:val="20"/>
          <w:szCs w:val="20"/>
          <w:u w:color="000000"/>
          <w:lang w:val="pt-BR" w:eastAsia="es-ES"/>
        </w:rPr>
        <w:t xml:space="preserve">a </w:t>
      </w:r>
      <w:r w:rsidR="00844494" w:rsidRPr="00C16751">
        <w:rPr>
          <w:rFonts w:ascii="Cambria" w:hAnsi="Cambria" w:cs="Cambria"/>
          <w:color w:val="000000"/>
          <w:sz w:val="20"/>
          <w:szCs w:val="20"/>
          <w:u w:color="000000"/>
          <w:lang w:val="pt-BR" w:eastAsia="es-ES"/>
        </w:rPr>
        <w:t xml:space="preserve">Folha </w:t>
      </w:r>
      <w:r w:rsidRPr="00C16751">
        <w:rPr>
          <w:rFonts w:ascii="Cambria" w:hAnsi="Cambria" w:cs="Cambria"/>
          <w:color w:val="000000"/>
          <w:sz w:val="20"/>
          <w:szCs w:val="20"/>
          <w:u w:color="000000"/>
          <w:lang w:val="pt-BR" w:eastAsia="es-ES"/>
        </w:rPr>
        <w:t>de E</w:t>
      </w:r>
      <w:r w:rsidR="00844494" w:rsidRPr="00C16751">
        <w:rPr>
          <w:rFonts w:ascii="Cambria" w:hAnsi="Cambria" w:cs="Cambria"/>
          <w:color w:val="000000"/>
          <w:sz w:val="20"/>
          <w:szCs w:val="20"/>
          <w:u w:color="000000"/>
          <w:lang w:val="pt-BR" w:eastAsia="es-ES"/>
        </w:rPr>
        <w:t>x</w:t>
      </w:r>
      <w:r w:rsidRPr="00C16751">
        <w:rPr>
          <w:rFonts w:ascii="Cambria" w:hAnsi="Cambria" w:cs="Cambria"/>
          <w:color w:val="000000"/>
          <w:sz w:val="20"/>
          <w:szCs w:val="20"/>
          <w:u w:color="000000"/>
          <w:lang w:val="pt-BR" w:eastAsia="es-ES"/>
        </w:rPr>
        <w:t>ecu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844494" w:rsidRPr="00C16751">
        <w:rPr>
          <w:rFonts w:ascii="Cambria" w:hAnsi="Cambria" w:cs="Cambria"/>
          <w:color w:val="000000"/>
          <w:sz w:val="20"/>
          <w:szCs w:val="20"/>
          <w:u w:color="000000"/>
          <w:lang w:val="pt-BR" w:eastAsia="es-ES"/>
        </w:rPr>
        <w:t xml:space="preserve">Quanto ao serviço </w:t>
      </w:r>
      <w:r w:rsidRPr="00C16751">
        <w:rPr>
          <w:rFonts w:ascii="Cambria" w:hAnsi="Cambria" w:cs="Cambria"/>
          <w:color w:val="000000"/>
          <w:sz w:val="20"/>
          <w:szCs w:val="20"/>
          <w:u w:color="000000"/>
          <w:lang w:val="pt-BR" w:eastAsia="es-ES"/>
        </w:rPr>
        <w:t xml:space="preserve">de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técnica,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que a partir d</w:t>
      </w:r>
      <w:r w:rsidR="00844494" w:rsidRPr="00C16751">
        <w:rPr>
          <w:rFonts w:ascii="Cambria" w:hAnsi="Cambria" w:cs="Cambria"/>
          <w:color w:val="000000"/>
          <w:sz w:val="20"/>
          <w:szCs w:val="20"/>
          <w:u w:color="000000"/>
          <w:lang w:val="pt-BR" w:eastAsia="es-ES"/>
        </w:rPr>
        <w:t xml:space="preserve">o exercício de </w:t>
      </w:r>
      <w:r w:rsidRPr="00C16751">
        <w:rPr>
          <w:rFonts w:ascii="Cambria" w:hAnsi="Cambria" w:cs="Cambria"/>
          <w:color w:val="000000"/>
          <w:sz w:val="20"/>
          <w:szCs w:val="20"/>
          <w:u w:color="000000"/>
          <w:lang w:val="pt-BR" w:eastAsia="es-ES"/>
        </w:rPr>
        <w:t xml:space="preserve">2019, se </w:t>
      </w:r>
      <w:r w:rsidR="00F85B6E" w:rsidRPr="00C16751">
        <w:rPr>
          <w:rFonts w:ascii="Cambria" w:hAnsi="Cambria" w:cs="Cambria"/>
          <w:color w:val="000000"/>
          <w:sz w:val="20"/>
          <w:szCs w:val="20"/>
          <w:u w:color="000000"/>
          <w:lang w:val="pt-BR" w:eastAsia="es-ES"/>
        </w:rPr>
        <w:t>estabeleceu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u</w:t>
      </w:r>
      <w:r w:rsidR="00844494"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conv</w:t>
      </w:r>
      <w:r w:rsidR="00844494"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nio de coopera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técnica </w:t>
      </w:r>
      <w:r w:rsidR="00844494" w:rsidRPr="00C16751">
        <w:rPr>
          <w:rFonts w:ascii="Cambria" w:hAnsi="Cambria" w:cs="Cambria"/>
          <w:color w:val="000000"/>
          <w:sz w:val="20"/>
          <w:szCs w:val="20"/>
          <w:u w:color="000000"/>
          <w:lang w:val="pt-BR" w:eastAsia="es-ES"/>
        </w:rPr>
        <w:t xml:space="preserve">com o </w:t>
      </w:r>
      <w:r w:rsidR="00D50132" w:rsidRPr="00C16751">
        <w:rPr>
          <w:rFonts w:ascii="Cambria" w:hAnsi="Cambria" w:cs="Cambria"/>
          <w:color w:val="000000"/>
          <w:sz w:val="20"/>
          <w:szCs w:val="20"/>
          <w:u w:color="000000"/>
          <w:lang w:val="pt-BR" w:eastAsia="es-ES"/>
        </w:rPr>
        <w:t>município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Rond</w:t>
      </w:r>
      <w:r w:rsidR="00844494"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n do Pará,</w:t>
      </w:r>
      <w:r w:rsidR="00B12D4A" w:rsidRPr="00C16751">
        <w:rPr>
          <w:rFonts w:ascii="Cambria" w:hAnsi="Cambria" w:cs="Cambria"/>
          <w:color w:val="000000"/>
          <w:sz w:val="20"/>
          <w:szCs w:val="20"/>
          <w:u w:color="000000"/>
          <w:lang w:val="pt-BR" w:eastAsia="es-ES"/>
        </w:rPr>
        <w:t xml:space="preserve"> </w:t>
      </w:r>
      <w:r w:rsidR="00844494" w:rsidRPr="00C16751">
        <w:rPr>
          <w:rFonts w:ascii="Cambria" w:hAnsi="Cambria" w:cs="Cambria"/>
          <w:color w:val="000000"/>
          <w:sz w:val="20"/>
          <w:szCs w:val="20"/>
          <w:u w:color="000000"/>
          <w:lang w:val="pt-BR" w:eastAsia="es-ES"/>
        </w:rPr>
        <w:t xml:space="preserve">com o </w:t>
      </w:r>
      <w:r w:rsidRPr="00C16751">
        <w:rPr>
          <w:rFonts w:ascii="Cambria" w:hAnsi="Cambria" w:cs="Cambria"/>
          <w:color w:val="000000"/>
          <w:sz w:val="20"/>
          <w:szCs w:val="20"/>
          <w:u w:color="000000"/>
          <w:lang w:val="pt-BR" w:eastAsia="es-ES"/>
        </w:rPr>
        <w:t xml:space="preserve">objetivo de </w:t>
      </w:r>
      <w:r w:rsidR="008E5A1C" w:rsidRPr="00C16751">
        <w:rPr>
          <w:rFonts w:ascii="Cambria" w:hAnsi="Cambria" w:cs="Cambria"/>
          <w:color w:val="000000"/>
          <w:sz w:val="20"/>
          <w:szCs w:val="20"/>
          <w:u w:color="000000"/>
          <w:lang w:val="pt-BR" w:eastAsia="es-ES"/>
        </w:rPr>
        <w:t xml:space="preserve">se </w:t>
      </w:r>
      <w:r w:rsidRPr="00C16751">
        <w:rPr>
          <w:rFonts w:ascii="Cambria" w:hAnsi="Cambria" w:cs="Cambria"/>
          <w:color w:val="000000"/>
          <w:sz w:val="20"/>
          <w:szCs w:val="20"/>
          <w:u w:color="000000"/>
          <w:lang w:val="pt-BR" w:eastAsia="es-ES"/>
        </w:rPr>
        <w:t>a</w:t>
      </w:r>
      <w:r w:rsidR="00844494"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sociar </w:t>
      </w:r>
      <w:r w:rsidR="008E5A1C" w:rsidRPr="00C16751">
        <w:rPr>
          <w:rFonts w:ascii="Cambria" w:hAnsi="Cambria" w:cs="Cambria"/>
          <w:color w:val="000000"/>
          <w:sz w:val="20"/>
          <w:szCs w:val="20"/>
          <w:u w:color="000000"/>
          <w:lang w:val="pt-BR" w:eastAsia="es-ES"/>
        </w:rPr>
        <w:t xml:space="preserve">ao </w:t>
      </w:r>
      <w:r w:rsidR="00D50132" w:rsidRPr="00C16751">
        <w:rPr>
          <w:rFonts w:ascii="Cambria" w:hAnsi="Cambria" w:cs="Cambria"/>
          <w:color w:val="000000"/>
          <w:sz w:val="20"/>
          <w:szCs w:val="20"/>
          <w:u w:color="000000"/>
          <w:lang w:val="pt-BR" w:eastAsia="es-ES"/>
        </w:rPr>
        <w:t>município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para </w:t>
      </w:r>
      <w:r w:rsidR="008E5A1C" w:rsidRPr="00C16751">
        <w:rPr>
          <w:rFonts w:ascii="Cambria" w:hAnsi="Cambria" w:cs="Cambria"/>
          <w:color w:val="000000"/>
          <w:sz w:val="20"/>
          <w:szCs w:val="20"/>
          <w:u w:color="000000"/>
          <w:lang w:val="pt-BR" w:eastAsia="es-ES"/>
        </w:rPr>
        <w:t xml:space="preserve">prestar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técnica aos benefici</w:t>
      </w:r>
      <w:r w:rsidR="008E5A1C" w:rsidRPr="00C16751">
        <w:rPr>
          <w:rFonts w:ascii="Cambria" w:hAnsi="Cambria" w:cs="Cambria"/>
          <w:color w:val="000000"/>
          <w:sz w:val="20"/>
          <w:szCs w:val="20"/>
          <w:u w:color="000000"/>
          <w:lang w:val="pt-BR" w:eastAsia="es-ES"/>
        </w:rPr>
        <w:t xml:space="preserve">ários do Plano </w:t>
      </w:r>
      <w:r w:rsidRPr="00C16751">
        <w:rPr>
          <w:rFonts w:ascii="Cambria" w:hAnsi="Cambria" w:cs="Cambria"/>
          <w:color w:val="000000"/>
          <w:sz w:val="20"/>
          <w:szCs w:val="20"/>
          <w:u w:color="000000"/>
          <w:lang w:val="pt-BR" w:eastAsia="es-ES"/>
        </w:rPr>
        <w:t>Nacional de Reforma Agr</w:t>
      </w:r>
      <w:r w:rsidR="00306D8D" w:rsidRPr="00C16751">
        <w:rPr>
          <w:rFonts w:ascii="Cambria" w:hAnsi="Cambria" w:cs="Cambria"/>
          <w:color w:val="000000"/>
          <w:sz w:val="20"/>
          <w:szCs w:val="20"/>
          <w:u w:color="000000"/>
          <w:lang w:val="pt-BR" w:eastAsia="es-ES"/>
        </w:rPr>
        <w:t>á</w:t>
      </w:r>
      <w:r w:rsidRPr="00C16751">
        <w:rPr>
          <w:rFonts w:ascii="Cambria" w:hAnsi="Cambria" w:cs="Cambria"/>
          <w:color w:val="000000"/>
          <w:sz w:val="20"/>
          <w:szCs w:val="20"/>
          <w:u w:color="000000"/>
          <w:lang w:val="pt-BR" w:eastAsia="es-ES"/>
        </w:rPr>
        <w:t xml:space="preserve">ria </w:t>
      </w:r>
      <w:r w:rsidR="008E5A1C" w:rsidRPr="00C16751">
        <w:rPr>
          <w:rFonts w:ascii="Cambria" w:hAnsi="Cambria" w:cs="Cambria"/>
          <w:color w:val="000000"/>
          <w:sz w:val="20"/>
          <w:szCs w:val="20"/>
          <w:u w:color="000000"/>
          <w:lang w:val="pt-BR" w:eastAsia="es-ES"/>
        </w:rPr>
        <w:t xml:space="preserve">em sua </w:t>
      </w:r>
      <w:r w:rsidRPr="00C16751">
        <w:rPr>
          <w:rFonts w:ascii="Cambria" w:hAnsi="Cambria" w:cs="Cambria"/>
          <w:color w:val="000000"/>
          <w:sz w:val="20"/>
          <w:szCs w:val="20"/>
          <w:u w:color="000000"/>
          <w:lang w:val="pt-BR" w:eastAsia="es-ES"/>
        </w:rPr>
        <w:t>jurisdi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Finalmente, res</w:t>
      </w:r>
      <w:r w:rsidR="008E5A1C"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alt</w:t>
      </w:r>
      <w:r w:rsidR="008E5A1C" w:rsidRPr="00C16751">
        <w:rPr>
          <w:rFonts w:ascii="Cambria" w:hAnsi="Cambria" w:cs="Cambria"/>
          <w:color w:val="000000"/>
          <w:sz w:val="20"/>
          <w:szCs w:val="20"/>
          <w:u w:color="000000"/>
          <w:lang w:val="pt-BR" w:eastAsia="es-ES"/>
        </w:rPr>
        <w:t xml:space="preserve">ou que essa </w:t>
      </w:r>
      <w:r w:rsidRPr="00C16751">
        <w:rPr>
          <w:rFonts w:ascii="Cambria" w:hAnsi="Cambria" w:cs="Cambria"/>
          <w:color w:val="000000"/>
          <w:sz w:val="20"/>
          <w:szCs w:val="20"/>
          <w:u w:color="000000"/>
          <w:lang w:val="pt-BR" w:eastAsia="es-ES"/>
        </w:rPr>
        <w:t>iniciativa permitirá a</w:t>
      </w:r>
      <w:r w:rsidR="008E5A1C"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INCRA liberar “crédito de instala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para as fam</w:t>
      </w:r>
      <w:r w:rsidR="008E5A1C"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 xml:space="preserve">lias </w:t>
      </w:r>
      <w:r w:rsidR="008E5A1C" w:rsidRPr="00C16751">
        <w:rPr>
          <w:rFonts w:ascii="Cambria" w:hAnsi="Cambria" w:cs="Cambria"/>
          <w:color w:val="000000"/>
          <w:sz w:val="20"/>
          <w:szCs w:val="20"/>
          <w:u w:color="000000"/>
          <w:lang w:val="pt-BR" w:eastAsia="es-ES"/>
        </w:rPr>
        <w:t>desses projetos de assentamento</w:t>
      </w:r>
      <w:r w:rsidRPr="00C16751">
        <w:rPr>
          <w:rFonts w:ascii="Cambria" w:hAnsi="Cambria" w:cs="Cambria"/>
          <w:color w:val="000000"/>
          <w:sz w:val="20"/>
          <w:szCs w:val="20"/>
          <w:u w:color="000000"/>
          <w:lang w:val="pt-BR" w:eastAsia="es-ES"/>
        </w:rPr>
        <w:t xml:space="preserve">. </w:t>
      </w:r>
      <w:r w:rsidR="008E5A1C"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8E5A1C" w:rsidRPr="00C16751">
        <w:rPr>
          <w:rFonts w:ascii="Cambria" w:hAnsi="Cambria" w:cs="Cambria"/>
          <w:color w:val="000000"/>
          <w:sz w:val="20"/>
          <w:szCs w:val="20"/>
          <w:u w:color="000000"/>
          <w:lang w:val="pt-BR" w:eastAsia="es-ES"/>
        </w:rPr>
        <w:t xml:space="preserve">prestada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Pr="00C16751">
        <w:rPr>
          <w:rFonts w:ascii="Cambria" w:hAnsi="Cambria" w:cs="Cambria"/>
          <w:color w:val="000000"/>
          <w:sz w:val="20"/>
          <w:szCs w:val="20"/>
          <w:u w:color="000000"/>
          <w:lang w:val="pt-BR" w:eastAsia="es-ES"/>
        </w:rPr>
        <w:t>d</w:t>
      </w:r>
      <w:r w:rsidR="008E5A1C"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parcialmente </w:t>
      </w:r>
      <w:r w:rsidR="00902A39" w:rsidRPr="00C16751">
        <w:rPr>
          <w:rFonts w:ascii="Cambria" w:hAnsi="Cambria" w:cs="Cambria"/>
          <w:color w:val="000000"/>
          <w:sz w:val="20"/>
          <w:szCs w:val="20"/>
          <w:u w:color="000000"/>
          <w:lang w:val="pt-BR" w:eastAsia="es-ES"/>
        </w:rPr>
        <w:t>cumprido</w:t>
      </w:r>
      <w:r w:rsidR="008E5A1C" w:rsidRPr="00C16751">
        <w:rPr>
          <w:rFonts w:ascii="Cambria" w:hAnsi="Cambria" w:cs="Cambria"/>
          <w:color w:val="000000"/>
          <w:sz w:val="20"/>
          <w:szCs w:val="20"/>
          <w:u w:color="000000"/>
          <w:lang w:val="pt-BR" w:eastAsia="es-ES"/>
        </w:rPr>
        <w:t>,</w:t>
      </w:r>
      <w:r w:rsidR="00902A39" w:rsidRPr="00C16751">
        <w:rPr>
          <w:rFonts w:ascii="Cambria" w:hAnsi="Cambria" w:cs="Cambria"/>
          <w:color w:val="000000"/>
          <w:sz w:val="20"/>
          <w:szCs w:val="20"/>
          <w:u w:color="000000"/>
          <w:lang w:val="pt-BR" w:eastAsia="es-ES"/>
        </w:rPr>
        <w:t xml:space="preserve"> e</w:t>
      </w:r>
      <w:r w:rsidR="00B12D4A"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assim o declara</w:t>
      </w:r>
      <w:r w:rsidRPr="00C16751">
        <w:rPr>
          <w:rFonts w:ascii="Cambria" w:hAnsi="Cambria" w:cs="Cambria"/>
          <w:color w:val="000000"/>
          <w:sz w:val="20"/>
          <w:szCs w:val="20"/>
          <w:u w:color="000000"/>
          <w:lang w:val="pt-BR" w:eastAsia="es-ES"/>
        </w:rPr>
        <w:t>.</w:t>
      </w:r>
    </w:p>
    <w:p w14:paraId="56609690" w14:textId="77777777" w:rsidR="00AF453C" w:rsidRPr="00C16751" w:rsidRDefault="00AF453C" w:rsidP="00AF453C">
      <w:pPr>
        <w:pStyle w:val="ListParagraph"/>
        <w:ind w:left="0" w:firstLine="709"/>
        <w:rPr>
          <w:sz w:val="20"/>
          <w:szCs w:val="20"/>
          <w:lang w:val="pt-BR"/>
        </w:rPr>
      </w:pPr>
    </w:p>
    <w:p w14:paraId="527CF957" w14:textId="026FB353" w:rsidR="00AF453C" w:rsidRPr="00C16751" w:rsidRDefault="008E5A1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Com respeito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III.3.24, relacionada </w:t>
      </w:r>
      <w:r w:rsidRPr="00C16751">
        <w:rPr>
          <w:rFonts w:ascii="Cambria" w:hAnsi="Cambria" w:cs="Cambria"/>
          <w:color w:val="000000"/>
          <w:sz w:val="20"/>
          <w:szCs w:val="20"/>
          <w:u w:color="000000"/>
          <w:lang w:val="pt-BR" w:eastAsia="es-ES"/>
        </w:rPr>
        <w:t xml:space="preserve">ao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priorizar a </w:t>
      </w:r>
      <w:r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presenta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demandas que </w:t>
      </w:r>
      <w:r w:rsidRPr="00C16751">
        <w:rPr>
          <w:rFonts w:ascii="Cambria" w:hAnsi="Cambria" w:cs="Cambria"/>
          <w:color w:val="000000"/>
          <w:sz w:val="20"/>
          <w:szCs w:val="20"/>
          <w:u w:color="000000"/>
          <w:lang w:val="pt-BR" w:eastAsia="es-ES"/>
        </w:rPr>
        <w:t xml:space="preserve">buscam </w:t>
      </w:r>
      <w:r w:rsidR="00AF453C" w:rsidRPr="00C16751">
        <w:rPr>
          <w:rFonts w:ascii="Cambria" w:hAnsi="Cambria" w:cs="Cambria"/>
          <w:color w:val="000000"/>
          <w:sz w:val="20"/>
          <w:szCs w:val="20"/>
          <w:u w:color="000000"/>
          <w:lang w:val="pt-BR" w:eastAsia="es-ES"/>
        </w:rPr>
        <w:t xml:space="preserve">retomar terras públicas </w:t>
      </w:r>
      <w:r w:rsidRPr="00C16751">
        <w:rPr>
          <w:rFonts w:ascii="Cambria" w:hAnsi="Cambria" w:cs="Cambria"/>
          <w:color w:val="000000"/>
          <w:sz w:val="20"/>
          <w:szCs w:val="20"/>
          <w:u w:color="000000"/>
          <w:lang w:val="pt-BR" w:eastAsia="es-ES"/>
        </w:rPr>
        <w:t xml:space="preserve">estaduais </w:t>
      </w:r>
      <w:r w:rsidR="00AF453C" w:rsidRPr="00C16751">
        <w:rPr>
          <w:rFonts w:ascii="Cambria" w:hAnsi="Cambria" w:cs="Cambria"/>
          <w:color w:val="000000"/>
          <w:sz w:val="20"/>
          <w:szCs w:val="20"/>
          <w:u w:color="000000"/>
          <w:lang w:val="pt-BR" w:eastAsia="es-ES"/>
        </w:rPr>
        <w:t xml:space="preserve">ocupadas irregularmente, </w:t>
      </w:r>
      <w:r w:rsidR="001B6121" w:rsidRPr="00C16751">
        <w:rPr>
          <w:rFonts w:ascii="Cambria" w:hAnsi="Cambria" w:cs="Cambria"/>
          <w:color w:val="000000"/>
          <w:sz w:val="20"/>
          <w:szCs w:val="20"/>
          <w:u w:color="000000"/>
          <w:lang w:val="pt-BR" w:eastAsia="es-ES"/>
        </w:rPr>
        <w:t xml:space="preserve">com sujeição </w:t>
      </w:r>
      <w:r w:rsidRPr="00C16751">
        <w:rPr>
          <w:rFonts w:ascii="Cambria" w:hAnsi="Cambria" w:cs="Cambria"/>
          <w:color w:val="000000"/>
          <w:sz w:val="20"/>
          <w:szCs w:val="20"/>
          <w:u w:color="000000"/>
          <w:lang w:val="pt-BR" w:eastAsia="es-ES"/>
        </w:rPr>
        <w:t xml:space="preserve">à </w:t>
      </w:r>
      <w:r w:rsidR="00AF453C" w:rsidRPr="00C16751">
        <w:rPr>
          <w:rFonts w:ascii="Cambria" w:hAnsi="Cambria" w:cs="Cambria"/>
          <w:color w:val="000000"/>
          <w:sz w:val="20"/>
          <w:szCs w:val="20"/>
          <w:u w:color="000000"/>
          <w:lang w:val="pt-BR" w:eastAsia="es-ES"/>
        </w:rPr>
        <w:t>legaliza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estadual atual</w:t>
      </w:r>
      <w:r w:rsidR="00AF453C" w:rsidRPr="00C16751">
        <w:rPr>
          <w:rFonts w:ascii="Cambria" w:hAnsi="Cambria" w:cs="Cambria"/>
          <w:color w:val="000000"/>
          <w:sz w:val="20"/>
          <w:szCs w:val="20"/>
          <w:u w:color="000000"/>
          <w:lang w:val="pt-BR" w:eastAsia="es-ES"/>
        </w:rPr>
        <w:t>, e</w:t>
      </w:r>
      <w:r w:rsidR="001B6121"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1B6121"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Instituto de Terras </w:t>
      </w:r>
      <w:r w:rsidR="004212AD" w:rsidRPr="00C16751">
        <w:rPr>
          <w:rFonts w:ascii="Cambria" w:hAnsi="Cambria" w:cs="Cambria"/>
          <w:color w:val="000000"/>
          <w:sz w:val="20"/>
          <w:szCs w:val="20"/>
          <w:u w:color="000000"/>
          <w:lang w:val="pt-BR" w:eastAsia="es-ES"/>
        </w:rPr>
        <w:t>do Pará</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(ITERPA) </w:t>
      </w:r>
      <w:r w:rsidR="001B6121" w:rsidRPr="00C16751">
        <w:rPr>
          <w:rFonts w:ascii="Cambria" w:hAnsi="Cambria" w:cs="Cambria"/>
          <w:color w:val="000000"/>
          <w:sz w:val="20"/>
          <w:szCs w:val="20"/>
          <w:u w:color="000000"/>
          <w:lang w:val="pt-BR" w:eastAsia="es-ES"/>
        </w:rPr>
        <w:t xml:space="preserve">e a Procuradoria-Geral do </w:t>
      </w:r>
      <w:r w:rsidR="009C6EDC" w:rsidRPr="00C16751">
        <w:rPr>
          <w:rFonts w:ascii="Cambria" w:hAnsi="Cambria" w:cs="Cambria"/>
          <w:color w:val="000000"/>
          <w:sz w:val="20"/>
          <w:szCs w:val="20"/>
          <w:u w:color="000000"/>
          <w:lang w:val="pt-BR" w:eastAsia="es-ES"/>
        </w:rPr>
        <w:t xml:space="preserve">Estado </w:t>
      </w:r>
      <w:r w:rsidR="00AF453C" w:rsidRPr="00C16751">
        <w:rPr>
          <w:rFonts w:ascii="Cambria" w:hAnsi="Cambria" w:cs="Cambria"/>
          <w:color w:val="000000"/>
          <w:sz w:val="20"/>
          <w:szCs w:val="20"/>
          <w:u w:color="000000"/>
          <w:lang w:val="pt-BR" w:eastAsia="es-ES"/>
        </w:rPr>
        <w:t xml:space="preserve">(PGE) </w:t>
      </w:r>
      <w:r w:rsidR="009C6EDC" w:rsidRPr="00C16751">
        <w:rPr>
          <w:rFonts w:ascii="Cambria" w:hAnsi="Cambria" w:cs="Cambria"/>
          <w:color w:val="000000"/>
          <w:sz w:val="20"/>
          <w:szCs w:val="20"/>
          <w:u w:color="000000"/>
          <w:lang w:val="pt-BR" w:eastAsia="es-ES"/>
        </w:rPr>
        <w:t>inform</w:t>
      </w:r>
      <w:r w:rsidR="001B6121" w:rsidRPr="00C16751">
        <w:rPr>
          <w:rFonts w:ascii="Cambria" w:hAnsi="Cambria" w:cs="Cambria"/>
          <w:color w:val="000000"/>
          <w:sz w:val="20"/>
          <w:szCs w:val="20"/>
          <w:u w:color="000000"/>
          <w:lang w:val="pt-BR" w:eastAsia="es-ES"/>
        </w:rPr>
        <w:t xml:space="preserve">aram que não há </w:t>
      </w:r>
      <w:r w:rsidR="00AF453C" w:rsidRPr="00C16751">
        <w:rPr>
          <w:rFonts w:ascii="Cambria" w:hAnsi="Cambria" w:cs="Cambria"/>
          <w:color w:val="000000"/>
          <w:sz w:val="20"/>
          <w:szCs w:val="20"/>
          <w:u w:color="000000"/>
          <w:lang w:val="pt-BR" w:eastAsia="es-ES"/>
        </w:rPr>
        <w:t xml:space="preserve">registros de </w:t>
      </w:r>
      <w:r w:rsidR="001B6121" w:rsidRPr="00C16751">
        <w:rPr>
          <w:rFonts w:ascii="Cambria" w:hAnsi="Cambria" w:cs="Cambria"/>
          <w:color w:val="000000"/>
          <w:sz w:val="20"/>
          <w:szCs w:val="20"/>
          <w:u w:color="000000"/>
          <w:lang w:val="pt-BR" w:eastAsia="es-ES"/>
        </w:rPr>
        <w:t xml:space="preserve">recebimento </w:t>
      </w:r>
      <w:r w:rsidR="00AF453C" w:rsidRPr="00C16751">
        <w:rPr>
          <w:rFonts w:ascii="Cambria" w:hAnsi="Cambria" w:cs="Cambria"/>
          <w:color w:val="000000"/>
          <w:sz w:val="20"/>
          <w:szCs w:val="20"/>
          <w:u w:color="000000"/>
          <w:lang w:val="pt-BR" w:eastAsia="es-ES"/>
        </w:rPr>
        <w:t>de demandas enviadas p</w:t>
      </w:r>
      <w:r w:rsidR="001B6121" w:rsidRPr="00C16751">
        <w:rPr>
          <w:rFonts w:ascii="Cambria" w:hAnsi="Cambria" w:cs="Cambria"/>
          <w:color w:val="000000"/>
          <w:sz w:val="20"/>
          <w:szCs w:val="20"/>
          <w:u w:color="000000"/>
          <w:lang w:val="pt-BR" w:eastAsia="es-ES"/>
        </w:rPr>
        <w:t xml:space="preserve">elos </w:t>
      </w:r>
      <w:r w:rsidR="00FB5233" w:rsidRPr="00C16751">
        <w:rPr>
          <w:rFonts w:ascii="Cambria" w:hAnsi="Cambria" w:cs="Cambria"/>
          <w:color w:val="000000"/>
          <w:sz w:val="20"/>
          <w:szCs w:val="20"/>
          <w:u w:color="000000"/>
          <w:lang w:val="pt-BR" w:eastAsia="es-ES"/>
        </w:rPr>
        <w:t>peticionários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para a </w:t>
      </w:r>
      <w:r w:rsidR="001B6121"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presenta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de a</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com vistas </w:t>
      </w:r>
      <w:r w:rsidR="00AF453C" w:rsidRPr="00C16751">
        <w:rPr>
          <w:rFonts w:ascii="Cambria" w:hAnsi="Cambria" w:cs="Cambria"/>
          <w:color w:val="000000"/>
          <w:sz w:val="20"/>
          <w:szCs w:val="20"/>
          <w:u w:color="000000"/>
          <w:lang w:val="pt-BR" w:eastAsia="es-ES"/>
        </w:rPr>
        <w:t xml:space="preserve">a retomar as terras públicas ocupadas irregularmente </w:t>
      </w:r>
      <w:r w:rsidR="001B6121" w:rsidRPr="00C16751">
        <w:rPr>
          <w:rFonts w:ascii="Cambria" w:hAnsi="Cambria" w:cs="Cambria"/>
          <w:color w:val="000000"/>
          <w:sz w:val="20"/>
          <w:szCs w:val="20"/>
          <w:u w:color="000000"/>
          <w:lang w:val="pt-BR" w:eastAsia="es-ES"/>
        </w:rPr>
        <w:t xml:space="preserve">em </w:t>
      </w:r>
      <w:r w:rsidR="00AF453C" w:rsidRPr="00C16751">
        <w:rPr>
          <w:rFonts w:ascii="Cambria" w:hAnsi="Cambria" w:cs="Cambria"/>
          <w:color w:val="000000"/>
          <w:sz w:val="20"/>
          <w:szCs w:val="20"/>
          <w:u w:color="000000"/>
          <w:lang w:val="pt-BR" w:eastAsia="es-ES"/>
        </w:rPr>
        <w:t>Rond</w:t>
      </w:r>
      <w:r w:rsidR="001B6121"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n do Pará. A</w:t>
      </w:r>
      <w:r w:rsidR="001B6121" w:rsidRPr="00C16751">
        <w:rPr>
          <w:rFonts w:ascii="Cambria" w:hAnsi="Cambria" w:cs="Cambria"/>
          <w:color w:val="000000"/>
          <w:sz w:val="20"/>
          <w:szCs w:val="20"/>
          <w:u w:color="000000"/>
          <w:lang w:val="pt-BR" w:eastAsia="es-ES"/>
        </w:rPr>
        <w:t>lém disso</w:t>
      </w:r>
      <w:r w:rsidR="00AF453C"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salientou que os </w:t>
      </w:r>
      <w:r w:rsidR="00AF453C" w:rsidRPr="00C16751">
        <w:rPr>
          <w:rFonts w:ascii="Cambria" w:hAnsi="Cambria" w:cs="Cambria"/>
          <w:color w:val="000000"/>
          <w:sz w:val="20"/>
          <w:szCs w:val="20"/>
          <w:u w:color="000000"/>
          <w:lang w:val="pt-BR" w:eastAsia="es-ES"/>
        </w:rPr>
        <w:t>órg</w:t>
      </w:r>
      <w:r w:rsidR="001B6121" w:rsidRPr="00C16751">
        <w:rPr>
          <w:rFonts w:ascii="Cambria" w:hAnsi="Cambria" w:cs="Cambria"/>
          <w:color w:val="000000"/>
          <w:sz w:val="20"/>
          <w:szCs w:val="20"/>
          <w:u w:color="000000"/>
          <w:lang w:val="pt-BR" w:eastAsia="es-ES"/>
        </w:rPr>
        <w:t xml:space="preserve">ãos </w:t>
      </w:r>
      <w:r w:rsidR="00AF453C" w:rsidRPr="00C16751">
        <w:rPr>
          <w:rFonts w:ascii="Cambria" w:hAnsi="Cambria" w:cs="Cambria"/>
          <w:color w:val="000000"/>
          <w:sz w:val="20"/>
          <w:szCs w:val="20"/>
          <w:u w:color="000000"/>
          <w:lang w:val="pt-BR" w:eastAsia="es-ES"/>
        </w:rPr>
        <w:t xml:space="preserve">mencionados </w:t>
      </w:r>
      <w:r w:rsidR="00D10433" w:rsidRPr="00C16751">
        <w:rPr>
          <w:rFonts w:ascii="Cambria" w:hAnsi="Cambria" w:cs="Cambria"/>
          <w:color w:val="000000"/>
          <w:sz w:val="20"/>
          <w:szCs w:val="20"/>
          <w:u w:color="000000"/>
          <w:lang w:val="pt-BR" w:eastAsia="es-ES"/>
        </w:rPr>
        <w:t>informaram</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que numerosas a</w:t>
      </w:r>
      <w:r w:rsidR="004212AD" w:rsidRPr="00C16751">
        <w:rPr>
          <w:rFonts w:ascii="Cambria" w:hAnsi="Cambria" w:cs="Cambria"/>
          <w:color w:val="000000"/>
          <w:sz w:val="20"/>
          <w:szCs w:val="20"/>
          <w:u w:color="000000"/>
          <w:lang w:val="pt-BR" w:eastAsia="es-ES"/>
        </w:rPr>
        <w:t>ções</w:t>
      </w:r>
      <w:r w:rsidR="00AF453C"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vêm sendo realizadas </w:t>
      </w:r>
      <w:r w:rsidR="00AF453C" w:rsidRPr="00C16751">
        <w:rPr>
          <w:rFonts w:ascii="Cambria" w:hAnsi="Cambria" w:cs="Cambria"/>
          <w:color w:val="000000"/>
          <w:sz w:val="20"/>
          <w:szCs w:val="20"/>
          <w:u w:color="000000"/>
          <w:lang w:val="pt-BR" w:eastAsia="es-ES"/>
        </w:rPr>
        <w:t xml:space="preserve">para restaurar áreas ocupadas irregularmente </w:t>
      </w:r>
      <w:r w:rsidR="001B6121" w:rsidRPr="00C16751">
        <w:rPr>
          <w:rFonts w:ascii="Cambria" w:hAnsi="Cambria" w:cs="Cambria"/>
          <w:color w:val="000000"/>
          <w:sz w:val="20"/>
          <w:szCs w:val="20"/>
          <w:u w:color="000000"/>
          <w:lang w:val="pt-BR" w:eastAsia="es-ES"/>
        </w:rPr>
        <w:t xml:space="preserve">no território </w:t>
      </w:r>
      <w:r w:rsidR="004212AD" w:rsidRPr="00C16751">
        <w:rPr>
          <w:rFonts w:ascii="Cambria" w:hAnsi="Cambria" w:cs="Cambria"/>
          <w:color w:val="000000"/>
          <w:sz w:val="20"/>
          <w:szCs w:val="20"/>
          <w:u w:color="000000"/>
          <w:lang w:val="pt-BR" w:eastAsia="es-ES"/>
        </w:rPr>
        <w:t>do Pará</w:t>
      </w:r>
      <w:r w:rsidR="00AF453C" w:rsidRPr="00C16751">
        <w:rPr>
          <w:rFonts w:ascii="Cambria" w:hAnsi="Cambria" w:cs="Cambria"/>
          <w:color w:val="000000"/>
          <w:sz w:val="20"/>
          <w:szCs w:val="20"/>
          <w:u w:color="000000"/>
          <w:lang w:val="pt-BR" w:eastAsia="es-ES"/>
        </w:rPr>
        <w:t xml:space="preserve">. </w:t>
      </w:r>
    </w:p>
    <w:p w14:paraId="1F764F15" w14:textId="77777777" w:rsidR="00AF453C" w:rsidRPr="00C16751" w:rsidRDefault="00AF453C" w:rsidP="00AF453C">
      <w:pPr>
        <w:pStyle w:val="ListParagraph"/>
        <w:ind w:left="0" w:firstLine="709"/>
        <w:rPr>
          <w:sz w:val="20"/>
          <w:szCs w:val="20"/>
          <w:lang w:val="pt-BR"/>
        </w:rPr>
      </w:pPr>
    </w:p>
    <w:p w14:paraId="18C48F41" w14:textId="6D1C7EF0" w:rsidR="00AF453C" w:rsidRPr="00C16751" w:rsidRDefault="00AF453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1B6121"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e</w:t>
      </w:r>
      <w:r w:rsidR="001B6121"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 xml:space="preserve">o Estado </w:t>
      </w:r>
      <w:r w:rsidR="001B6121" w:rsidRPr="00C16751">
        <w:rPr>
          <w:rFonts w:ascii="Cambria" w:hAnsi="Cambria" w:cs="Cambria"/>
          <w:color w:val="000000"/>
          <w:sz w:val="20"/>
          <w:szCs w:val="20"/>
          <w:u w:color="000000"/>
          <w:lang w:val="pt-BR" w:eastAsia="es-ES"/>
        </w:rPr>
        <w:t xml:space="preserve">reiterou a </w:t>
      </w:r>
      <w:r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prestada pela </w:t>
      </w:r>
      <w:r w:rsidR="0079235D" w:rsidRPr="00C16751">
        <w:rPr>
          <w:rFonts w:ascii="Cambria" w:hAnsi="Cambria" w:cs="Cambria"/>
          <w:color w:val="000000"/>
          <w:sz w:val="20"/>
          <w:szCs w:val="20"/>
          <w:u w:color="000000"/>
          <w:lang w:val="pt-BR" w:eastAsia="es-ES"/>
        </w:rPr>
        <w:t xml:space="preserve">parte </w:t>
      </w:r>
      <w:r w:rsidR="005A57C8" w:rsidRPr="00C16751">
        <w:rPr>
          <w:rFonts w:ascii="Cambria" w:hAnsi="Cambria" w:cs="Cambria"/>
          <w:color w:val="000000"/>
          <w:sz w:val="20"/>
          <w:szCs w:val="20"/>
          <w:u w:color="000000"/>
          <w:lang w:val="pt-BR" w:eastAsia="es-ES"/>
        </w:rPr>
        <w:t>peticionária</w:t>
      </w:r>
      <w:r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Quanto ao </w:t>
      </w:r>
      <w:r w:rsidRPr="00C16751">
        <w:rPr>
          <w:rFonts w:ascii="Cambria" w:hAnsi="Cambria" w:cs="Cambria"/>
          <w:color w:val="000000"/>
          <w:sz w:val="20"/>
          <w:szCs w:val="20"/>
          <w:u w:color="000000"/>
          <w:lang w:val="pt-BR" w:eastAsia="es-ES"/>
        </w:rPr>
        <w:t>territ</w:t>
      </w:r>
      <w:r w:rsidR="001B6121" w:rsidRPr="00C16751">
        <w:rPr>
          <w:rFonts w:ascii="Cambria" w:hAnsi="Cambria" w:cs="Cambria"/>
          <w:color w:val="000000"/>
          <w:sz w:val="20"/>
          <w:szCs w:val="20"/>
          <w:u w:color="000000"/>
          <w:lang w:val="pt-BR" w:eastAsia="es-ES"/>
        </w:rPr>
        <w:t>ó</w:t>
      </w:r>
      <w:r w:rsidRPr="00C16751">
        <w:rPr>
          <w:rFonts w:ascii="Cambria" w:hAnsi="Cambria" w:cs="Cambria"/>
          <w:color w:val="000000"/>
          <w:sz w:val="20"/>
          <w:szCs w:val="20"/>
          <w:u w:color="000000"/>
          <w:lang w:val="pt-BR" w:eastAsia="es-ES"/>
        </w:rPr>
        <w:t xml:space="preserve">rio </w:t>
      </w:r>
      <w:r w:rsidR="004212AD" w:rsidRPr="00C16751">
        <w:rPr>
          <w:rFonts w:ascii="Cambria" w:hAnsi="Cambria" w:cs="Cambria"/>
          <w:color w:val="000000"/>
          <w:sz w:val="20"/>
          <w:szCs w:val="20"/>
          <w:u w:color="000000"/>
          <w:lang w:val="pt-BR" w:eastAsia="es-ES"/>
        </w:rPr>
        <w:t>do Pará</w:t>
      </w:r>
      <w:r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que</w:t>
      </w:r>
      <w:r w:rsidR="001B6121"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 desde 2005, existe </w:t>
      </w:r>
      <w:r w:rsidR="001B6121" w:rsidRPr="00C16751">
        <w:rPr>
          <w:rFonts w:ascii="Cambria" w:hAnsi="Cambria" w:cs="Cambria"/>
          <w:color w:val="000000"/>
          <w:sz w:val="20"/>
          <w:szCs w:val="20"/>
          <w:u w:color="000000"/>
          <w:lang w:val="pt-BR" w:eastAsia="es-ES"/>
        </w:rPr>
        <w:t>um histórico de a</w:t>
      </w:r>
      <w:r w:rsidRPr="00C16751">
        <w:rPr>
          <w:rFonts w:ascii="Cambria" w:hAnsi="Cambria" w:cs="Cambria"/>
          <w:color w:val="000000"/>
          <w:sz w:val="20"/>
          <w:szCs w:val="20"/>
          <w:u w:color="000000"/>
          <w:lang w:val="pt-BR" w:eastAsia="es-ES"/>
        </w:rPr>
        <w:t>presenta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o</w:t>
      </w:r>
      <w:r w:rsidR="001B6121" w:rsidRPr="00C16751">
        <w:rPr>
          <w:rFonts w:ascii="Cambria" w:hAnsi="Cambria" w:cs="Cambria"/>
          <w:color w:val="000000"/>
          <w:sz w:val="20"/>
          <w:szCs w:val="20"/>
          <w:u w:color="000000"/>
          <w:lang w:val="pt-BR" w:eastAsia="es-ES"/>
        </w:rPr>
        <w:t>u</w:t>
      </w:r>
      <w:r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ação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por parte d</w:t>
      </w:r>
      <w:r w:rsidR="001B6121" w:rsidRPr="00C16751">
        <w:rPr>
          <w:rFonts w:ascii="Cambria" w:hAnsi="Cambria" w:cs="Cambria"/>
          <w:color w:val="000000"/>
          <w:sz w:val="20"/>
          <w:szCs w:val="20"/>
          <w:u w:color="000000"/>
          <w:lang w:val="pt-BR" w:eastAsia="es-ES"/>
        </w:rPr>
        <w:t>o E</w:t>
      </w:r>
      <w:r w:rsidRPr="00C16751">
        <w:rPr>
          <w:rFonts w:ascii="Cambria" w:hAnsi="Cambria" w:cs="Cambria"/>
          <w:color w:val="000000"/>
          <w:sz w:val="20"/>
          <w:szCs w:val="20"/>
          <w:u w:color="000000"/>
          <w:lang w:val="pt-BR" w:eastAsia="es-ES"/>
        </w:rPr>
        <w:t xml:space="preserve">stado </w:t>
      </w:r>
      <w:r w:rsidR="004212AD" w:rsidRPr="00C16751">
        <w:rPr>
          <w:rFonts w:ascii="Cambria" w:hAnsi="Cambria" w:cs="Cambria"/>
          <w:color w:val="000000"/>
          <w:sz w:val="20"/>
          <w:szCs w:val="20"/>
          <w:u w:color="000000"/>
          <w:lang w:val="pt-BR" w:eastAsia="es-ES"/>
        </w:rPr>
        <w:t>do Pará</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1B6121" w:rsidRPr="00C16751">
        <w:rPr>
          <w:rFonts w:ascii="Cambria" w:hAnsi="Cambria" w:cs="Cambria"/>
          <w:color w:val="000000"/>
          <w:sz w:val="20"/>
          <w:szCs w:val="20"/>
          <w:u w:color="000000"/>
          <w:lang w:val="pt-BR" w:eastAsia="es-ES"/>
        </w:rPr>
        <w:t xml:space="preserve">m </w:t>
      </w:r>
      <w:r w:rsidRPr="00C16751">
        <w:rPr>
          <w:rFonts w:ascii="Cambria" w:hAnsi="Cambria" w:cs="Cambria"/>
          <w:color w:val="000000"/>
          <w:sz w:val="20"/>
          <w:szCs w:val="20"/>
          <w:u w:color="000000"/>
          <w:lang w:val="pt-BR" w:eastAsia="es-ES"/>
        </w:rPr>
        <w:t>122 ju</w:t>
      </w:r>
      <w:r w:rsidR="001B6121" w:rsidRPr="00C16751">
        <w:rPr>
          <w:rFonts w:ascii="Cambria" w:hAnsi="Cambria" w:cs="Cambria"/>
          <w:color w:val="000000"/>
          <w:sz w:val="20"/>
          <w:szCs w:val="20"/>
          <w:u w:color="000000"/>
          <w:lang w:val="pt-BR" w:eastAsia="es-ES"/>
        </w:rPr>
        <w:t xml:space="preserve">lgamentos em que se </w:t>
      </w:r>
      <w:r w:rsidRPr="00C16751">
        <w:rPr>
          <w:rFonts w:ascii="Cambria" w:hAnsi="Cambria" w:cs="Cambria"/>
          <w:color w:val="000000"/>
          <w:sz w:val="20"/>
          <w:szCs w:val="20"/>
          <w:u w:color="000000"/>
          <w:lang w:val="pt-BR" w:eastAsia="es-ES"/>
        </w:rPr>
        <w:t>discute a irregularidad</w:t>
      </w:r>
      <w:r w:rsidR="001B6121"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de dom</w:t>
      </w:r>
      <w:r w:rsidR="001B6121"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 xml:space="preserve">nio </w:t>
      </w:r>
      <w:r w:rsidR="001B6121"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/o</w:t>
      </w:r>
      <w:r w:rsidR="001B6121" w:rsidRPr="00C16751">
        <w:rPr>
          <w:rFonts w:ascii="Cambria" w:hAnsi="Cambria" w:cs="Cambria"/>
          <w:color w:val="000000"/>
          <w:sz w:val="20"/>
          <w:szCs w:val="20"/>
          <w:u w:color="000000"/>
          <w:lang w:val="pt-BR" w:eastAsia="es-ES"/>
        </w:rPr>
        <w:t>u</w:t>
      </w:r>
      <w:r w:rsidRPr="00C16751">
        <w:rPr>
          <w:rFonts w:ascii="Cambria" w:hAnsi="Cambria" w:cs="Cambria"/>
          <w:color w:val="000000"/>
          <w:sz w:val="20"/>
          <w:szCs w:val="20"/>
          <w:u w:color="000000"/>
          <w:lang w:val="pt-BR" w:eastAsia="es-ES"/>
        </w:rPr>
        <w:t xml:space="preserve"> títulos de </w:t>
      </w:r>
      <w:r w:rsidR="001B6121" w:rsidRPr="00C16751">
        <w:rPr>
          <w:rFonts w:ascii="Cambria" w:hAnsi="Cambria" w:cs="Cambria"/>
          <w:color w:val="000000"/>
          <w:sz w:val="20"/>
          <w:szCs w:val="20"/>
          <w:u w:color="000000"/>
          <w:lang w:val="pt-BR" w:eastAsia="es-ES"/>
        </w:rPr>
        <w:t xml:space="preserve">propriedade, com uma forte repressão contra a concentração de terras, que </w:t>
      </w:r>
      <w:r w:rsidR="004E605A" w:rsidRPr="00C16751">
        <w:rPr>
          <w:rFonts w:ascii="Cambria" w:hAnsi="Cambria" w:cs="Cambria"/>
          <w:color w:val="000000"/>
          <w:sz w:val="20"/>
          <w:szCs w:val="20"/>
          <w:u w:color="000000"/>
          <w:lang w:val="pt-BR" w:eastAsia="es-ES"/>
        </w:rPr>
        <w:t xml:space="preserve">constitui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acentuada </w:t>
      </w:r>
      <w:r w:rsidRPr="00C16751">
        <w:rPr>
          <w:rFonts w:ascii="Cambria" w:hAnsi="Cambria" w:cs="Cambria"/>
          <w:color w:val="000000"/>
          <w:sz w:val="20"/>
          <w:szCs w:val="20"/>
          <w:u w:color="000000"/>
          <w:lang w:val="pt-BR" w:eastAsia="es-ES"/>
        </w:rPr>
        <w:t xml:space="preserve">causa de conflitos de campo </w:t>
      </w:r>
      <w:r w:rsidR="001B6121" w:rsidRPr="00C16751">
        <w:rPr>
          <w:rFonts w:ascii="Cambria" w:hAnsi="Cambria" w:cs="Cambria"/>
          <w:color w:val="000000"/>
          <w:sz w:val="20"/>
          <w:szCs w:val="20"/>
          <w:u w:color="000000"/>
          <w:lang w:val="pt-BR" w:eastAsia="es-ES"/>
        </w:rPr>
        <w:t xml:space="preserve">no </w:t>
      </w:r>
      <w:r w:rsidRPr="00C16751">
        <w:rPr>
          <w:rFonts w:ascii="Cambria" w:hAnsi="Cambria" w:cs="Cambria"/>
          <w:color w:val="000000"/>
          <w:sz w:val="20"/>
          <w:szCs w:val="20"/>
          <w:u w:color="000000"/>
          <w:lang w:val="pt-BR" w:eastAsia="es-ES"/>
        </w:rPr>
        <w:t xml:space="preserve">país. </w:t>
      </w:r>
      <w:r w:rsidR="001B6121"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1B6121" w:rsidRPr="00C16751">
        <w:rPr>
          <w:rFonts w:ascii="Cambria" w:hAnsi="Cambria" w:cs="Cambria"/>
          <w:color w:val="000000"/>
          <w:sz w:val="20"/>
          <w:szCs w:val="20"/>
          <w:u w:color="000000"/>
          <w:lang w:val="pt-BR" w:eastAsia="es-ES"/>
        </w:rPr>
        <w:t xml:space="preserve">prestada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Pr="00C16751">
        <w:rPr>
          <w:rFonts w:ascii="Cambria" w:hAnsi="Cambria" w:cs="Cambria"/>
          <w:color w:val="000000"/>
          <w:sz w:val="20"/>
          <w:szCs w:val="20"/>
          <w:u w:color="000000"/>
          <w:lang w:val="pt-BR" w:eastAsia="es-ES"/>
        </w:rPr>
        <w:t>d</w:t>
      </w:r>
      <w:r w:rsidR="001B6121"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parcialmente </w:t>
      </w:r>
      <w:r w:rsidR="00902A39" w:rsidRPr="00C16751">
        <w:rPr>
          <w:rFonts w:ascii="Cambria" w:hAnsi="Cambria" w:cs="Cambria"/>
          <w:color w:val="000000"/>
          <w:sz w:val="20"/>
          <w:szCs w:val="20"/>
          <w:u w:color="000000"/>
          <w:lang w:val="pt-BR" w:eastAsia="es-ES"/>
        </w:rPr>
        <w:t>cumprido</w:t>
      </w:r>
      <w:r w:rsidR="001B6121" w:rsidRPr="00C16751">
        <w:rPr>
          <w:rFonts w:ascii="Cambria" w:hAnsi="Cambria" w:cs="Cambria"/>
          <w:color w:val="000000"/>
          <w:sz w:val="20"/>
          <w:szCs w:val="20"/>
          <w:u w:color="000000"/>
          <w:lang w:val="pt-BR" w:eastAsia="es-ES"/>
        </w:rPr>
        <w:t>,</w:t>
      </w:r>
      <w:r w:rsidR="00902A39" w:rsidRPr="00C16751">
        <w:rPr>
          <w:rFonts w:ascii="Cambria" w:hAnsi="Cambria" w:cs="Cambria"/>
          <w:color w:val="000000"/>
          <w:sz w:val="20"/>
          <w:szCs w:val="20"/>
          <w:u w:color="000000"/>
          <w:lang w:val="pt-BR" w:eastAsia="es-ES"/>
        </w:rPr>
        <w:t xml:space="preserve"> e</w:t>
      </w:r>
      <w:r w:rsidR="00B12D4A"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assim o declara</w:t>
      </w:r>
      <w:r w:rsidRPr="00C16751">
        <w:rPr>
          <w:rFonts w:ascii="Cambria" w:hAnsi="Cambria" w:cs="Cambria"/>
          <w:color w:val="000000"/>
          <w:sz w:val="20"/>
          <w:szCs w:val="20"/>
          <w:u w:color="000000"/>
          <w:lang w:val="pt-BR" w:eastAsia="es-ES"/>
        </w:rPr>
        <w:t>.</w:t>
      </w:r>
    </w:p>
    <w:p w14:paraId="47B8740C" w14:textId="77777777" w:rsidR="00AF453C" w:rsidRPr="00C16751" w:rsidRDefault="00AF453C" w:rsidP="00AF453C">
      <w:pPr>
        <w:pStyle w:val="ListParagraph"/>
        <w:ind w:left="0" w:firstLine="709"/>
        <w:rPr>
          <w:sz w:val="20"/>
          <w:szCs w:val="20"/>
          <w:lang w:val="pt-BR"/>
        </w:rPr>
      </w:pPr>
    </w:p>
    <w:p w14:paraId="0A48DC7C" w14:textId="463EABD7" w:rsidR="00AF453C" w:rsidRPr="00C16751" w:rsidRDefault="001B6121" w:rsidP="00AF453C">
      <w:pPr>
        <w:pStyle w:val="List"/>
        <w:widowControl/>
        <w:numPr>
          <w:ilvl w:val="0"/>
          <w:numId w:val="58"/>
        </w:numPr>
        <w:ind w:left="0" w:firstLine="709"/>
        <w:jc w:val="both"/>
        <w:rPr>
          <w:rFonts w:ascii="Cambria" w:hAnsi="Cambria"/>
          <w:color w:val="000000"/>
          <w:sz w:val="20"/>
          <w:u w:color="000000"/>
          <w:lang w:val="pt-BR"/>
        </w:rPr>
      </w:pPr>
      <w:r w:rsidRPr="00C16751">
        <w:rPr>
          <w:rFonts w:ascii="Cambria" w:hAnsi="Cambria"/>
          <w:color w:val="000000"/>
          <w:sz w:val="20"/>
          <w:u w:color="000000"/>
          <w:lang w:val="pt-BR"/>
        </w:rPr>
        <w:t xml:space="preserve">Com </w:t>
      </w:r>
      <w:r w:rsidR="00AF453C" w:rsidRPr="00C16751">
        <w:rPr>
          <w:rFonts w:ascii="Cambria" w:hAnsi="Cambria"/>
          <w:color w:val="000000"/>
          <w:sz w:val="20"/>
          <w:u w:color="000000"/>
          <w:lang w:val="pt-BR"/>
        </w:rPr>
        <w:t>rela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à </w:t>
      </w:r>
      <w:r w:rsidR="00AF453C" w:rsidRPr="00C16751">
        <w:rPr>
          <w:rFonts w:ascii="Cambria" w:hAnsi="Cambria"/>
          <w:color w:val="000000"/>
          <w:sz w:val="20"/>
          <w:u w:color="000000"/>
          <w:lang w:val="pt-BR"/>
        </w:rPr>
        <w:t xml:space="preserve">cláusula III.3.25, sobre </w:t>
      </w:r>
      <w:r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w:t>
      </w:r>
      <w:r w:rsidR="00BF77F1" w:rsidRPr="00C16751">
        <w:rPr>
          <w:rFonts w:ascii="Cambria" w:hAnsi="Cambria"/>
          <w:color w:val="000000"/>
          <w:sz w:val="20"/>
          <w:u w:color="000000"/>
          <w:lang w:val="pt-BR"/>
        </w:rPr>
        <w:t>compromisso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w:t>
      </w:r>
      <w:r w:rsidR="009C6EDC" w:rsidRPr="00C16751">
        <w:rPr>
          <w:rFonts w:ascii="Cambria" w:hAnsi="Cambria"/>
          <w:color w:val="000000"/>
          <w:sz w:val="20"/>
          <w:u w:color="000000"/>
          <w:lang w:val="pt-BR"/>
        </w:rPr>
        <w:t xml:space="preserve">o Estado </w:t>
      </w:r>
      <w:r w:rsidR="00AF453C" w:rsidRPr="00C16751">
        <w:rPr>
          <w:rFonts w:ascii="Cambria" w:hAnsi="Cambria"/>
          <w:color w:val="000000"/>
          <w:sz w:val="20"/>
          <w:u w:color="000000"/>
          <w:lang w:val="pt-BR"/>
        </w:rPr>
        <w:t xml:space="preserve">de implementar, </w:t>
      </w:r>
      <w:r w:rsidRPr="00C16751">
        <w:rPr>
          <w:rFonts w:ascii="Cambria" w:hAnsi="Cambria"/>
          <w:color w:val="000000"/>
          <w:sz w:val="20"/>
          <w:u w:color="000000"/>
          <w:lang w:val="pt-BR"/>
        </w:rPr>
        <w:t xml:space="preserve">por intermédio do </w:t>
      </w:r>
      <w:r w:rsidR="00AF453C" w:rsidRPr="00C16751">
        <w:rPr>
          <w:rFonts w:ascii="Cambria" w:hAnsi="Cambria"/>
          <w:color w:val="000000"/>
          <w:sz w:val="20"/>
          <w:u w:color="000000"/>
          <w:lang w:val="pt-BR"/>
        </w:rPr>
        <w:t xml:space="preserve">ITERPA, </w:t>
      </w:r>
      <w:r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Sistema de Registro Público de Terras e</w:t>
      </w:r>
      <w:r w:rsidRPr="00C16751">
        <w:rPr>
          <w:rFonts w:ascii="Cambria" w:hAnsi="Cambria"/>
          <w:color w:val="000000"/>
          <w:sz w:val="20"/>
          <w:u w:color="000000"/>
          <w:lang w:val="pt-BR"/>
        </w:rPr>
        <w:t>m</w:t>
      </w:r>
      <w:r w:rsidR="00AF453C" w:rsidRPr="00C16751">
        <w:rPr>
          <w:rFonts w:ascii="Cambria" w:hAnsi="Cambria"/>
          <w:color w:val="000000"/>
          <w:sz w:val="20"/>
          <w:u w:color="000000"/>
          <w:lang w:val="pt-BR"/>
        </w:rPr>
        <w:t xml:space="preserve"> títulos de </w:t>
      </w:r>
      <w:r w:rsidRPr="00C16751">
        <w:rPr>
          <w:rFonts w:ascii="Cambria" w:hAnsi="Cambria"/>
          <w:color w:val="000000"/>
          <w:sz w:val="20"/>
          <w:u w:color="000000"/>
          <w:lang w:val="pt-BR"/>
        </w:rPr>
        <w:t>propriedade</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emitidos p</w:t>
      </w:r>
      <w:r w:rsidRPr="00C16751">
        <w:rPr>
          <w:rFonts w:ascii="Cambria" w:hAnsi="Cambria"/>
          <w:color w:val="000000"/>
          <w:sz w:val="20"/>
          <w:u w:color="000000"/>
          <w:lang w:val="pt-BR"/>
        </w:rPr>
        <w:t>elo E</w:t>
      </w:r>
      <w:r w:rsidR="00AF453C"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lastRenderedPageBreak/>
        <w:t>do Pará</w:t>
      </w:r>
      <w:r w:rsidR="00AF453C" w:rsidRPr="00C16751">
        <w:rPr>
          <w:rFonts w:ascii="Cambria" w:hAnsi="Cambria"/>
          <w:color w:val="000000"/>
          <w:sz w:val="20"/>
          <w:u w:color="000000"/>
          <w:lang w:val="pt-BR"/>
        </w:rPr>
        <w:t>, e</w:t>
      </w:r>
      <w:r w:rsidRPr="00C16751">
        <w:rPr>
          <w:rFonts w:ascii="Cambria" w:hAnsi="Cambria"/>
          <w:color w:val="000000"/>
          <w:sz w:val="20"/>
          <w:u w:color="000000"/>
          <w:lang w:val="pt-BR"/>
        </w:rPr>
        <w:t>m</w:t>
      </w:r>
      <w:r w:rsidR="00AF453C" w:rsidRPr="00C16751">
        <w:rPr>
          <w:rFonts w:ascii="Cambria" w:hAnsi="Cambria"/>
          <w:color w:val="000000"/>
          <w:sz w:val="20"/>
          <w:u w:color="000000"/>
          <w:lang w:val="pt-BR"/>
        </w:rPr>
        <w:t xml:space="preserve"> 7 de </w:t>
      </w:r>
      <w:r w:rsidR="009C6EDC" w:rsidRPr="00C16751">
        <w:rPr>
          <w:rFonts w:ascii="Cambria" w:hAnsi="Cambria"/>
          <w:color w:val="000000"/>
          <w:sz w:val="20"/>
          <w:u w:color="000000"/>
          <w:lang w:val="pt-BR"/>
        </w:rPr>
        <w:t>julho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 xml:space="preserve">de 2020, </w:t>
      </w:r>
      <w:r w:rsidR="009C6EDC" w:rsidRPr="00C16751">
        <w:rPr>
          <w:rFonts w:ascii="Cambria" w:hAnsi="Cambria"/>
          <w:color w:val="000000"/>
          <w:sz w:val="20"/>
          <w:u w:color="000000"/>
          <w:lang w:val="pt-BR"/>
        </w:rPr>
        <w:t>o Estado informou</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 xml:space="preserve">que </w:t>
      </w:r>
      <w:r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ITERPA </w:t>
      </w:r>
      <w:r w:rsidRPr="00C16751">
        <w:rPr>
          <w:rFonts w:ascii="Cambria" w:hAnsi="Cambria"/>
          <w:color w:val="000000"/>
          <w:sz w:val="20"/>
          <w:u w:color="000000"/>
          <w:lang w:val="pt-BR"/>
        </w:rPr>
        <w:t xml:space="preserve">implementou o </w:t>
      </w:r>
      <w:r w:rsidR="00AF453C" w:rsidRPr="00C16751">
        <w:rPr>
          <w:rFonts w:ascii="Cambria" w:hAnsi="Cambria"/>
          <w:color w:val="000000"/>
          <w:sz w:val="20"/>
          <w:u w:color="000000"/>
          <w:lang w:val="pt-BR"/>
        </w:rPr>
        <w:t xml:space="preserve">Sistema de Registro de Terras (SICARF), </w:t>
      </w:r>
      <w:r w:rsidRPr="00C16751">
        <w:rPr>
          <w:rFonts w:ascii="Cambria" w:hAnsi="Cambria"/>
          <w:color w:val="000000"/>
          <w:sz w:val="20"/>
          <w:u w:color="000000"/>
          <w:lang w:val="pt-BR"/>
        </w:rPr>
        <w:t xml:space="preserve">o qual foi criado e </w:t>
      </w:r>
      <w:r w:rsidR="00AF453C" w:rsidRPr="00C16751">
        <w:rPr>
          <w:rFonts w:ascii="Cambria" w:hAnsi="Cambria"/>
          <w:color w:val="000000"/>
          <w:sz w:val="20"/>
          <w:u w:color="000000"/>
          <w:lang w:val="pt-BR"/>
        </w:rPr>
        <w:t>definido como u</w:t>
      </w:r>
      <w:r w:rsidRPr="00C16751">
        <w:rPr>
          <w:rFonts w:ascii="Cambria" w:hAnsi="Cambria"/>
          <w:color w:val="000000"/>
          <w:sz w:val="20"/>
          <w:u w:color="000000"/>
          <w:lang w:val="pt-BR"/>
        </w:rPr>
        <w:t>m</w:t>
      </w:r>
      <w:r w:rsidR="00AF453C" w:rsidRPr="00C16751">
        <w:rPr>
          <w:rFonts w:ascii="Cambria" w:hAnsi="Cambria"/>
          <w:color w:val="000000"/>
          <w:sz w:val="20"/>
          <w:u w:color="000000"/>
          <w:lang w:val="pt-BR"/>
        </w:rPr>
        <w:t xml:space="preserve"> sistema eletr</w:t>
      </w:r>
      <w:r w:rsidRPr="00C16751">
        <w:rPr>
          <w:rFonts w:ascii="Cambria" w:hAnsi="Cambria"/>
          <w:color w:val="000000"/>
          <w:sz w:val="20"/>
          <w:u w:color="000000"/>
          <w:lang w:val="pt-BR"/>
        </w:rPr>
        <w:t>ô</w:t>
      </w:r>
      <w:r w:rsidR="00AF453C" w:rsidRPr="00C16751">
        <w:rPr>
          <w:rFonts w:ascii="Cambria" w:hAnsi="Cambria"/>
          <w:color w:val="000000"/>
          <w:sz w:val="20"/>
          <w:u w:color="000000"/>
          <w:lang w:val="pt-BR"/>
        </w:rPr>
        <w:t xml:space="preserve">nico estatal para </w:t>
      </w:r>
      <w:r w:rsidRPr="00C16751">
        <w:rPr>
          <w:rFonts w:ascii="Cambria" w:hAnsi="Cambria"/>
          <w:color w:val="000000"/>
          <w:sz w:val="20"/>
          <w:u w:color="000000"/>
          <w:lang w:val="pt-BR"/>
        </w:rPr>
        <w:t xml:space="preserve">o </w:t>
      </w:r>
      <w:r w:rsidR="00AF453C" w:rsidRPr="00C16751">
        <w:rPr>
          <w:rFonts w:ascii="Cambria" w:hAnsi="Cambria"/>
          <w:color w:val="000000"/>
          <w:sz w:val="20"/>
          <w:u w:color="000000"/>
          <w:lang w:val="pt-BR"/>
        </w:rPr>
        <w:t>manejo de informa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de regulariza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de terras e</w:t>
      </w:r>
      <w:r w:rsidRPr="00C16751">
        <w:rPr>
          <w:rFonts w:ascii="Cambria" w:hAnsi="Cambria"/>
          <w:color w:val="000000"/>
          <w:sz w:val="20"/>
          <w:u w:color="000000"/>
          <w:lang w:val="pt-BR"/>
        </w:rPr>
        <w:t>m todo o E</w:t>
      </w:r>
      <w:r w:rsidR="00AF453C"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t>do Pará</w:t>
      </w:r>
      <w:r w:rsidR="00AF453C"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Ressaltou que o </w:t>
      </w:r>
      <w:r w:rsidR="00AF453C" w:rsidRPr="00C16751">
        <w:rPr>
          <w:rFonts w:ascii="Cambria" w:hAnsi="Cambria"/>
          <w:color w:val="000000"/>
          <w:sz w:val="20"/>
          <w:u w:color="000000"/>
          <w:lang w:val="pt-BR"/>
        </w:rPr>
        <w:t>SICARF permite a comunica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entre registros, co</w:t>
      </w:r>
      <w:r w:rsidRPr="00C16751">
        <w:rPr>
          <w:rFonts w:ascii="Cambria" w:hAnsi="Cambria"/>
          <w:color w:val="000000"/>
          <w:sz w:val="20"/>
          <w:u w:color="000000"/>
          <w:lang w:val="pt-BR"/>
        </w:rPr>
        <w:t>m</w:t>
      </w:r>
      <w:r w:rsidR="00AF453C" w:rsidRPr="00C16751">
        <w:rPr>
          <w:rFonts w:ascii="Cambria" w:hAnsi="Cambria"/>
          <w:color w:val="000000"/>
          <w:sz w:val="20"/>
          <w:u w:color="000000"/>
          <w:lang w:val="pt-BR"/>
        </w:rPr>
        <w:t xml:space="preserve"> </w:t>
      </w:r>
      <w:r w:rsidRPr="00C16751">
        <w:rPr>
          <w:rFonts w:ascii="Cambria" w:hAnsi="Cambria"/>
          <w:color w:val="000000"/>
          <w:sz w:val="20"/>
          <w:u w:color="000000"/>
          <w:lang w:val="pt-BR"/>
        </w:rPr>
        <w:t>o</w:t>
      </w:r>
      <w:r w:rsidR="00AF453C" w:rsidRPr="00C16751">
        <w:rPr>
          <w:rFonts w:ascii="Cambria" w:hAnsi="Cambria"/>
          <w:color w:val="000000"/>
          <w:sz w:val="20"/>
          <w:u w:color="000000"/>
          <w:lang w:val="pt-BR"/>
        </w:rPr>
        <w:t>pera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ca</w:t>
      </w:r>
      <w:r w:rsidRPr="00C16751">
        <w:rPr>
          <w:rFonts w:ascii="Cambria" w:hAnsi="Cambria"/>
          <w:color w:val="000000"/>
          <w:sz w:val="20"/>
          <w:u w:color="000000"/>
          <w:lang w:val="pt-BR"/>
        </w:rPr>
        <w:t>d</w:t>
      </w:r>
      <w:r w:rsidR="00AF453C" w:rsidRPr="00C16751">
        <w:rPr>
          <w:rFonts w:ascii="Cambria" w:hAnsi="Cambria"/>
          <w:color w:val="000000"/>
          <w:sz w:val="20"/>
          <w:u w:color="000000"/>
          <w:lang w:val="pt-BR"/>
        </w:rPr>
        <w:t>astral e</w:t>
      </w:r>
      <w:r w:rsidRPr="00C16751">
        <w:rPr>
          <w:rFonts w:ascii="Cambria" w:hAnsi="Cambria"/>
          <w:color w:val="000000"/>
          <w:sz w:val="20"/>
          <w:u w:color="000000"/>
          <w:lang w:val="pt-BR"/>
        </w:rPr>
        <w:t xml:space="preserve">m meios </w:t>
      </w:r>
      <w:r w:rsidR="00AF453C" w:rsidRPr="00C16751">
        <w:rPr>
          <w:rFonts w:ascii="Cambria" w:hAnsi="Cambria"/>
          <w:color w:val="000000"/>
          <w:sz w:val="20"/>
          <w:u w:color="000000"/>
          <w:lang w:val="pt-BR"/>
        </w:rPr>
        <w:t>digit</w:t>
      </w:r>
      <w:r w:rsidR="005A57C8" w:rsidRPr="00C16751">
        <w:rPr>
          <w:rFonts w:ascii="Cambria" w:hAnsi="Cambria"/>
          <w:color w:val="000000"/>
          <w:sz w:val="20"/>
          <w:u w:color="000000"/>
          <w:lang w:val="pt-BR"/>
        </w:rPr>
        <w:t>ais</w:t>
      </w:r>
      <w:r w:rsidR="00AF453C" w:rsidRPr="00C16751">
        <w:rPr>
          <w:rFonts w:ascii="Cambria" w:hAnsi="Cambria"/>
          <w:color w:val="000000"/>
          <w:sz w:val="20"/>
          <w:u w:color="000000"/>
          <w:lang w:val="pt-BR"/>
        </w:rPr>
        <w:t>, bas</w:t>
      </w:r>
      <w:r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ada </w:t>
      </w:r>
      <w:r w:rsidRPr="00C16751">
        <w:rPr>
          <w:rFonts w:ascii="Cambria" w:hAnsi="Cambria"/>
          <w:color w:val="000000"/>
          <w:sz w:val="20"/>
          <w:u w:color="000000"/>
          <w:lang w:val="pt-BR"/>
        </w:rPr>
        <w:t xml:space="preserve">na </w:t>
      </w:r>
      <w:r w:rsidR="00AF453C" w:rsidRPr="00C16751">
        <w:rPr>
          <w:rFonts w:ascii="Cambria" w:hAnsi="Cambria"/>
          <w:color w:val="000000"/>
          <w:sz w:val="20"/>
          <w:u w:color="000000"/>
          <w:lang w:val="pt-BR"/>
        </w:rPr>
        <w:t>digitaliza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de toda a cole</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de registros </w:t>
      </w:r>
      <w:r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 títulos existentes. Res</w:t>
      </w:r>
      <w:r w:rsidRPr="00C16751">
        <w:rPr>
          <w:rFonts w:ascii="Cambria" w:hAnsi="Cambria"/>
          <w:color w:val="000000"/>
          <w:sz w:val="20"/>
          <w:u w:color="000000"/>
          <w:lang w:val="pt-BR"/>
        </w:rPr>
        <w:t xml:space="preserve">saltou que a importância do </w:t>
      </w:r>
      <w:r w:rsidR="00AF453C" w:rsidRPr="00C16751">
        <w:rPr>
          <w:rFonts w:ascii="Cambria" w:hAnsi="Cambria"/>
          <w:color w:val="000000"/>
          <w:sz w:val="20"/>
          <w:u w:color="000000"/>
          <w:lang w:val="pt-BR"/>
        </w:rPr>
        <w:t xml:space="preserve">sistema </w:t>
      </w:r>
      <w:r w:rsidRPr="00C16751">
        <w:rPr>
          <w:rFonts w:ascii="Cambria" w:hAnsi="Cambria"/>
          <w:color w:val="000000"/>
          <w:sz w:val="20"/>
          <w:u w:color="000000"/>
          <w:lang w:val="pt-BR"/>
        </w:rPr>
        <w:t>é</w:t>
      </w:r>
      <w:r w:rsidR="00AF453C" w:rsidRPr="00C16751">
        <w:rPr>
          <w:rFonts w:ascii="Cambria" w:hAnsi="Cambria"/>
          <w:color w:val="000000"/>
          <w:sz w:val="20"/>
          <w:u w:color="000000"/>
          <w:lang w:val="pt-BR"/>
        </w:rPr>
        <w:t xml:space="preserve"> que permite </w:t>
      </w:r>
      <w:r w:rsidRPr="00C16751">
        <w:rPr>
          <w:rFonts w:ascii="Cambria" w:hAnsi="Cambria"/>
          <w:color w:val="000000"/>
          <w:sz w:val="20"/>
          <w:u w:color="000000"/>
          <w:lang w:val="pt-BR"/>
        </w:rPr>
        <w:t xml:space="preserve">ao usuário dispor de </w:t>
      </w:r>
      <w:r w:rsidR="009B3955" w:rsidRPr="00C16751">
        <w:rPr>
          <w:rFonts w:ascii="Cambria" w:hAnsi="Cambria"/>
          <w:color w:val="000000"/>
          <w:sz w:val="20"/>
          <w:u w:color="000000"/>
          <w:lang w:val="pt-BR"/>
        </w:rPr>
        <w:t>uma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ferramenta </w:t>
      </w:r>
      <w:r w:rsidR="00AF453C" w:rsidRPr="00C16751">
        <w:rPr>
          <w:rFonts w:ascii="Cambria" w:hAnsi="Cambria"/>
          <w:color w:val="000000"/>
          <w:sz w:val="20"/>
          <w:u w:color="000000"/>
          <w:lang w:val="pt-BR"/>
        </w:rPr>
        <w:t xml:space="preserve">de </w:t>
      </w:r>
      <w:r w:rsidRPr="00C16751">
        <w:rPr>
          <w:rFonts w:ascii="Cambria" w:hAnsi="Cambria"/>
          <w:color w:val="000000"/>
          <w:sz w:val="20"/>
          <w:u w:color="000000"/>
          <w:lang w:val="pt-BR"/>
        </w:rPr>
        <w:t xml:space="preserve">avaliação e acompanhamento do </w:t>
      </w:r>
      <w:r w:rsidR="00FB5233" w:rsidRPr="00C16751">
        <w:rPr>
          <w:rFonts w:ascii="Cambria" w:hAnsi="Cambria"/>
          <w:color w:val="000000"/>
          <w:sz w:val="20"/>
          <w:u w:color="000000"/>
          <w:lang w:val="pt-BR"/>
        </w:rPr>
        <w:t>processo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de regulariza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w:t>
      </w:r>
      <w:r w:rsidR="005A57C8" w:rsidRPr="00C16751">
        <w:rPr>
          <w:rFonts w:ascii="Cambria" w:hAnsi="Cambria"/>
          <w:color w:val="000000"/>
          <w:sz w:val="20"/>
          <w:u w:color="000000"/>
          <w:lang w:val="pt-BR"/>
        </w:rPr>
        <w:t xml:space="preserve">da </w:t>
      </w:r>
      <w:r w:rsidR="0036628F" w:rsidRPr="00C16751">
        <w:rPr>
          <w:rFonts w:ascii="Cambria" w:hAnsi="Cambria"/>
          <w:color w:val="000000"/>
          <w:sz w:val="20"/>
          <w:u w:color="000000"/>
          <w:lang w:val="pt-BR"/>
        </w:rPr>
        <w:t>terra</w:t>
      </w:r>
      <w:r w:rsidR="00AF453C"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sem que tenha de se deslocar até a </w:t>
      </w:r>
      <w:r w:rsidR="00AF453C" w:rsidRPr="00C16751">
        <w:rPr>
          <w:rFonts w:ascii="Cambria" w:hAnsi="Cambria"/>
          <w:color w:val="000000"/>
          <w:sz w:val="20"/>
          <w:u w:color="000000"/>
          <w:lang w:val="pt-BR"/>
        </w:rPr>
        <w:t>sede d</w:t>
      </w:r>
      <w:r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Instituto. </w:t>
      </w:r>
      <w:r w:rsidRPr="00C16751">
        <w:rPr>
          <w:rFonts w:ascii="Cambria" w:hAnsi="Cambria"/>
          <w:color w:val="000000"/>
          <w:sz w:val="20"/>
          <w:u w:color="000000"/>
          <w:lang w:val="pt-BR"/>
        </w:rPr>
        <w:t xml:space="preserve">Ressaltou também que o </w:t>
      </w:r>
      <w:r w:rsidR="00AF453C" w:rsidRPr="00C16751">
        <w:rPr>
          <w:rFonts w:ascii="Cambria" w:hAnsi="Cambria"/>
          <w:color w:val="000000"/>
          <w:sz w:val="20"/>
          <w:u w:color="000000"/>
          <w:lang w:val="pt-BR"/>
        </w:rPr>
        <w:t xml:space="preserve">sistema se </w:t>
      </w:r>
      <w:r w:rsidR="00BF77F1" w:rsidRPr="00C16751">
        <w:rPr>
          <w:rFonts w:ascii="Cambria" w:hAnsi="Cambria"/>
          <w:color w:val="000000"/>
          <w:sz w:val="20"/>
          <w:u w:color="000000"/>
          <w:lang w:val="pt-BR"/>
        </w:rPr>
        <w:t>encontra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em </w:t>
      </w:r>
      <w:r w:rsidR="00AF453C" w:rsidRPr="00C16751">
        <w:rPr>
          <w:rFonts w:ascii="Cambria" w:hAnsi="Cambria"/>
          <w:color w:val="000000"/>
          <w:sz w:val="20"/>
          <w:u w:color="000000"/>
          <w:lang w:val="pt-BR"/>
        </w:rPr>
        <w:t xml:space="preserve">funcionamento </w:t>
      </w:r>
      <w:r w:rsidRPr="00C16751">
        <w:rPr>
          <w:rFonts w:ascii="Cambria" w:hAnsi="Cambria"/>
          <w:color w:val="000000"/>
          <w:sz w:val="20"/>
          <w:u w:color="000000"/>
          <w:lang w:val="pt-BR"/>
        </w:rPr>
        <w:t xml:space="preserve">e que se acham disponíveis os </w:t>
      </w:r>
      <w:r w:rsidR="00AF453C" w:rsidRPr="00C16751">
        <w:rPr>
          <w:rFonts w:ascii="Cambria" w:hAnsi="Cambria"/>
          <w:color w:val="000000"/>
          <w:sz w:val="20"/>
          <w:u w:color="000000"/>
          <w:lang w:val="pt-BR"/>
        </w:rPr>
        <w:t xml:space="preserve">registros </w:t>
      </w:r>
      <w:r w:rsidR="005A57C8" w:rsidRPr="00C16751">
        <w:rPr>
          <w:rFonts w:ascii="Cambria" w:hAnsi="Cambria"/>
          <w:color w:val="000000"/>
          <w:sz w:val="20"/>
          <w:u w:color="000000"/>
          <w:lang w:val="pt-BR"/>
        </w:rPr>
        <w:t xml:space="preserve">dos </w:t>
      </w:r>
      <w:r w:rsidR="00AF453C" w:rsidRPr="00C16751">
        <w:rPr>
          <w:rFonts w:ascii="Cambria" w:hAnsi="Cambria"/>
          <w:color w:val="000000"/>
          <w:sz w:val="20"/>
          <w:u w:color="000000"/>
          <w:lang w:val="pt-BR"/>
        </w:rPr>
        <w:t>servi</w:t>
      </w:r>
      <w:r w:rsidRPr="00C16751">
        <w:rPr>
          <w:rFonts w:ascii="Cambria" w:hAnsi="Cambria"/>
          <w:color w:val="000000"/>
          <w:sz w:val="20"/>
          <w:u w:color="000000"/>
          <w:lang w:val="pt-BR"/>
        </w:rPr>
        <w:t>ç</w:t>
      </w:r>
      <w:r w:rsidR="00AF453C" w:rsidRPr="00C16751">
        <w:rPr>
          <w:rFonts w:ascii="Cambria" w:hAnsi="Cambria"/>
          <w:color w:val="000000"/>
          <w:sz w:val="20"/>
          <w:u w:color="000000"/>
          <w:lang w:val="pt-BR"/>
        </w:rPr>
        <w:t>os de interc</w:t>
      </w:r>
      <w:r w:rsidRPr="00C16751">
        <w:rPr>
          <w:rFonts w:ascii="Cambria" w:hAnsi="Cambria"/>
          <w:color w:val="000000"/>
          <w:sz w:val="20"/>
          <w:u w:color="000000"/>
          <w:lang w:val="pt-BR"/>
        </w:rPr>
        <w:t>â</w:t>
      </w:r>
      <w:r w:rsidR="00AF453C" w:rsidRPr="00C16751">
        <w:rPr>
          <w:rFonts w:ascii="Cambria" w:hAnsi="Cambria"/>
          <w:color w:val="000000"/>
          <w:sz w:val="20"/>
          <w:u w:color="000000"/>
          <w:lang w:val="pt-BR"/>
        </w:rPr>
        <w:t xml:space="preserve">mbio de áreas, </w:t>
      </w:r>
      <w:r w:rsidRPr="00C16751">
        <w:rPr>
          <w:rFonts w:ascii="Cambria" w:hAnsi="Cambria"/>
          <w:color w:val="000000"/>
          <w:sz w:val="20"/>
          <w:u w:color="000000"/>
          <w:lang w:val="pt-BR"/>
        </w:rPr>
        <w:t xml:space="preserve">pedido </w:t>
      </w:r>
      <w:r w:rsidR="00AF453C" w:rsidRPr="00C16751">
        <w:rPr>
          <w:rFonts w:ascii="Cambria" w:hAnsi="Cambria"/>
          <w:color w:val="000000"/>
          <w:sz w:val="20"/>
          <w:u w:color="000000"/>
          <w:lang w:val="pt-BR"/>
        </w:rPr>
        <w:t>de informa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resgate</w:t>
      </w:r>
      <w:r w:rsidR="00AF453C" w:rsidRPr="00C16751">
        <w:rPr>
          <w:rFonts w:ascii="Cambria" w:hAnsi="Cambria"/>
          <w:color w:val="000000"/>
          <w:sz w:val="20"/>
          <w:u w:color="000000"/>
          <w:lang w:val="pt-BR"/>
        </w:rPr>
        <w:t xml:space="preserve"> de </w:t>
      </w:r>
      <w:r w:rsidRPr="00C16751">
        <w:rPr>
          <w:rFonts w:ascii="Cambria" w:hAnsi="Cambria"/>
          <w:color w:val="000000"/>
          <w:sz w:val="20"/>
          <w:u w:color="000000"/>
          <w:lang w:val="pt-BR"/>
        </w:rPr>
        <w:t>posse</w:t>
      </w:r>
      <w:r w:rsidR="00AF453C" w:rsidRPr="00C16751">
        <w:rPr>
          <w:rFonts w:ascii="Cambria" w:hAnsi="Cambria"/>
          <w:color w:val="000000"/>
          <w:sz w:val="20"/>
          <w:u w:color="000000"/>
          <w:lang w:val="pt-BR"/>
        </w:rPr>
        <w:t xml:space="preserve"> </w:t>
      </w:r>
      <w:r w:rsidR="005A57C8" w:rsidRPr="00C16751">
        <w:rPr>
          <w:rFonts w:ascii="Cambria" w:hAnsi="Cambria"/>
          <w:color w:val="000000"/>
          <w:sz w:val="20"/>
          <w:u w:color="000000"/>
          <w:lang w:val="pt-BR"/>
        </w:rPr>
        <w:t xml:space="preserve">da </w:t>
      </w:r>
      <w:r w:rsidR="0036628F" w:rsidRPr="00C16751">
        <w:rPr>
          <w:rFonts w:ascii="Cambria" w:hAnsi="Cambria"/>
          <w:color w:val="000000"/>
          <w:sz w:val="20"/>
          <w:u w:color="000000"/>
          <w:lang w:val="pt-BR"/>
        </w:rPr>
        <w:t>terra</w:t>
      </w:r>
      <w:r w:rsidR="00AF453C" w:rsidRPr="00C16751">
        <w:rPr>
          <w:rFonts w:ascii="Cambria" w:hAnsi="Cambria"/>
          <w:color w:val="000000"/>
          <w:sz w:val="20"/>
          <w:u w:color="000000"/>
          <w:lang w:val="pt-BR"/>
        </w:rPr>
        <w:t>, regulariza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de áreas patrimoni</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 xml:space="preserve">e cessão </w:t>
      </w:r>
      <w:r w:rsidR="00AF453C" w:rsidRPr="00C16751">
        <w:rPr>
          <w:rFonts w:ascii="Cambria" w:hAnsi="Cambria"/>
          <w:color w:val="000000"/>
          <w:sz w:val="20"/>
          <w:u w:color="000000"/>
          <w:lang w:val="pt-BR"/>
        </w:rPr>
        <w:t xml:space="preserve">de </w:t>
      </w:r>
      <w:r w:rsidR="005A57C8" w:rsidRPr="00C16751">
        <w:rPr>
          <w:rFonts w:ascii="Cambria" w:hAnsi="Cambria"/>
          <w:color w:val="000000"/>
          <w:sz w:val="20"/>
          <w:u w:color="000000"/>
          <w:lang w:val="pt-BR"/>
        </w:rPr>
        <w:t>direitos</w:t>
      </w:r>
      <w:r w:rsidR="00AF453C" w:rsidRPr="00C16751">
        <w:rPr>
          <w:rFonts w:ascii="Cambria" w:hAnsi="Cambria"/>
          <w:color w:val="000000"/>
          <w:sz w:val="20"/>
          <w:u w:color="000000"/>
          <w:lang w:val="pt-BR"/>
        </w:rPr>
        <w:t>. Por su</w:t>
      </w:r>
      <w:r w:rsidR="00DA3767" w:rsidRPr="00C16751">
        <w:rPr>
          <w:rFonts w:ascii="Cambria" w:hAnsi="Cambria"/>
          <w:color w:val="000000"/>
          <w:sz w:val="20"/>
          <w:u w:color="000000"/>
          <w:lang w:val="pt-BR"/>
        </w:rPr>
        <w:t>a</w:t>
      </w:r>
      <w:r w:rsidR="00AF453C"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vez</w:t>
      </w:r>
      <w:r w:rsidR="00AF453C" w:rsidRPr="00C16751">
        <w:rPr>
          <w:rFonts w:ascii="Cambria" w:hAnsi="Cambria"/>
          <w:color w:val="000000"/>
          <w:sz w:val="20"/>
          <w:u w:color="000000"/>
          <w:lang w:val="pt-BR"/>
        </w:rPr>
        <w:t xml:space="preserve">, </w:t>
      </w:r>
      <w:r w:rsidR="0079235D" w:rsidRPr="00C16751">
        <w:rPr>
          <w:rFonts w:ascii="Cambria" w:hAnsi="Cambria"/>
          <w:color w:val="000000"/>
          <w:sz w:val="20"/>
          <w:u w:color="000000"/>
          <w:lang w:val="pt-BR"/>
        </w:rPr>
        <w:t xml:space="preserve">a parte </w:t>
      </w:r>
      <w:r w:rsidR="005A57C8" w:rsidRPr="00C16751">
        <w:rPr>
          <w:rFonts w:ascii="Cambria" w:hAnsi="Cambria"/>
          <w:color w:val="000000"/>
          <w:sz w:val="20"/>
          <w:u w:color="000000"/>
          <w:lang w:val="pt-BR"/>
        </w:rPr>
        <w:t>peticionária</w:t>
      </w:r>
      <w:r w:rsidR="00B12D4A"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 xml:space="preserve">não apresentou </w:t>
      </w:r>
      <w:r w:rsidR="00AF453C" w:rsidRPr="00C16751">
        <w:rPr>
          <w:rFonts w:ascii="Cambria" w:hAnsi="Cambria"/>
          <w:color w:val="000000"/>
          <w:sz w:val="20"/>
          <w:u w:color="000000"/>
          <w:lang w:val="pt-BR"/>
        </w:rPr>
        <w:t>informa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a esse respeito</w:t>
      </w:r>
      <w:r w:rsidR="00AF453C"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 xml:space="preserve">Levando em </w:t>
      </w:r>
      <w:r w:rsidR="00AF453C" w:rsidRPr="00C16751">
        <w:rPr>
          <w:rFonts w:ascii="Cambria" w:hAnsi="Cambria"/>
          <w:color w:val="000000"/>
          <w:sz w:val="20"/>
          <w:u w:color="000000"/>
          <w:lang w:val="pt-BR"/>
        </w:rPr>
        <w:t>considera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a informa</w:t>
      </w:r>
      <w:r w:rsidR="005A57C8" w:rsidRPr="00C16751">
        <w:rPr>
          <w:rFonts w:ascii="Cambria" w:hAnsi="Cambria"/>
          <w:color w:val="000000"/>
          <w:sz w:val="20"/>
          <w:u w:color="000000"/>
          <w:lang w:val="pt-BR"/>
        </w:rPr>
        <w:t>ção</w:t>
      </w:r>
      <w:r w:rsidR="00AF453C" w:rsidRPr="00C16751">
        <w:rPr>
          <w:rFonts w:ascii="Cambria" w:hAnsi="Cambria"/>
          <w:color w:val="000000"/>
          <w:sz w:val="20"/>
          <w:u w:color="000000"/>
          <w:lang w:val="pt-BR"/>
        </w:rPr>
        <w:t xml:space="preserve"> </w:t>
      </w:r>
      <w:r w:rsidR="00DA3767" w:rsidRPr="00C16751">
        <w:rPr>
          <w:rFonts w:ascii="Cambria" w:hAnsi="Cambria"/>
          <w:color w:val="000000"/>
          <w:sz w:val="20"/>
          <w:u w:color="000000"/>
          <w:lang w:val="pt-BR"/>
        </w:rPr>
        <w:t xml:space="preserve">prestada pelo </w:t>
      </w:r>
      <w:r w:rsidR="00AF453C" w:rsidRPr="00C16751">
        <w:rPr>
          <w:rFonts w:ascii="Cambria" w:hAnsi="Cambria"/>
          <w:color w:val="000000"/>
          <w:sz w:val="20"/>
          <w:u w:color="000000"/>
          <w:lang w:val="pt-BR"/>
        </w:rPr>
        <w:t xml:space="preserve">Estado, </w:t>
      </w:r>
      <w:r w:rsidR="004212AD" w:rsidRPr="00C16751">
        <w:rPr>
          <w:rFonts w:ascii="Cambria" w:hAnsi="Cambria"/>
          <w:color w:val="000000"/>
          <w:sz w:val="20"/>
          <w:u w:color="000000"/>
          <w:lang w:val="pt-BR"/>
        </w:rPr>
        <w:t xml:space="preserve">a Comissão </w:t>
      </w:r>
      <w:r w:rsidR="00AF453C" w:rsidRPr="00C16751">
        <w:rPr>
          <w:rFonts w:ascii="Cambria" w:hAnsi="Cambria"/>
          <w:color w:val="000000"/>
          <w:sz w:val="20"/>
          <w:u w:color="000000"/>
          <w:lang w:val="pt-BR"/>
        </w:rPr>
        <w:t xml:space="preserve">considera que </w:t>
      </w:r>
      <w:r w:rsidR="00D50132" w:rsidRPr="00C16751">
        <w:rPr>
          <w:rFonts w:ascii="Cambria" w:hAnsi="Cambria"/>
          <w:color w:val="000000"/>
          <w:sz w:val="20"/>
          <w:u w:color="000000"/>
          <w:lang w:val="pt-BR"/>
        </w:rPr>
        <w:t xml:space="preserve">esse aspecto </w:t>
      </w:r>
      <w:r w:rsidR="00AF453C" w:rsidRPr="00C16751">
        <w:rPr>
          <w:rFonts w:ascii="Cambria" w:hAnsi="Cambria"/>
          <w:color w:val="000000"/>
          <w:sz w:val="20"/>
          <w:u w:color="000000"/>
          <w:lang w:val="pt-BR"/>
        </w:rPr>
        <w:t>d</w:t>
      </w:r>
      <w:r w:rsidR="00DA3767"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ASA se </w:t>
      </w:r>
      <w:r w:rsidR="00BF77F1" w:rsidRPr="00C16751">
        <w:rPr>
          <w:rFonts w:ascii="Cambria" w:hAnsi="Cambria"/>
          <w:color w:val="000000"/>
          <w:sz w:val="20"/>
          <w:u w:color="000000"/>
          <w:lang w:val="pt-BR"/>
        </w:rPr>
        <w:t>encontra</w:t>
      </w:r>
      <w:r w:rsidR="00B12D4A" w:rsidRPr="00C16751">
        <w:rPr>
          <w:rFonts w:ascii="Cambria" w:hAnsi="Cambria"/>
          <w:color w:val="000000"/>
          <w:sz w:val="20"/>
          <w:u w:color="000000"/>
          <w:lang w:val="pt-BR"/>
        </w:rPr>
        <w:t xml:space="preserve"> </w:t>
      </w:r>
      <w:r w:rsidR="002B5EE6" w:rsidRPr="00C16751">
        <w:rPr>
          <w:rFonts w:ascii="Cambria" w:hAnsi="Cambria"/>
          <w:color w:val="000000"/>
          <w:sz w:val="20"/>
          <w:u w:color="000000"/>
          <w:lang w:val="pt-BR"/>
        </w:rPr>
        <w:t>cumprido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totalmente</w:t>
      </w:r>
      <w:r w:rsidR="00DA3767" w:rsidRPr="00C16751">
        <w:rPr>
          <w:rFonts w:ascii="Cambria" w:hAnsi="Cambria"/>
          <w:color w:val="000000"/>
          <w:sz w:val="20"/>
          <w:u w:color="000000"/>
          <w:lang w:val="pt-BR"/>
        </w:rPr>
        <w:t xml:space="preserve">, </w:t>
      </w:r>
      <w:r w:rsidR="00BF77F1" w:rsidRPr="00C16751">
        <w:rPr>
          <w:rFonts w:ascii="Cambria" w:hAnsi="Cambria"/>
          <w:color w:val="000000"/>
          <w:sz w:val="20"/>
          <w:u w:color="000000"/>
          <w:lang w:val="pt-BR"/>
        </w:rPr>
        <w:t>e assim o declara</w:t>
      </w:r>
      <w:r w:rsidR="00AF453C" w:rsidRPr="00C16751">
        <w:rPr>
          <w:rFonts w:ascii="Cambria" w:hAnsi="Cambria"/>
          <w:color w:val="000000"/>
          <w:sz w:val="20"/>
          <w:u w:color="000000"/>
          <w:lang w:val="pt-BR"/>
        </w:rPr>
        <w:t>.</w:t>
      </w:r>
    </w:p>
    <w:p w14:paraId="283F38A5" w14:textId="77777777" w:rsidR="00AF453C" w:rsidRPr="00C16751" w:rsidRDefault="00AF453C" w:rsidP="00AF453C">
      <w:pPr>
        <w:pStyle w:val="List"/>
        <w:widowControl/>
        <w:ind w:left="0" w:firstLine="709"/>
        <w:jc w:val="both"/>
        <w:rPr>
          <w:rFonts w:ascii="Cambria" w:hAnsi="Cambria" w:cs="Cambria"/>
          <w:color w:val="000000"/>
          <w:sz w:val="20"/>
          <w:szCs w:val="20"/>
          <w:u w:color="000000"/>
          <w:lang w:val="pt-BR" w:eastAsia="es-ES"/>
        </w:rPr>
      </w:pPr>
    </w:p>
    <w:p w14:paraId="1C6CE33E" w14:textId="35D2E704" w:rsidR="00AF453C" w:rsidRPr="00C16751" w:rsidRDefault="00DA3767"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Quanto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IV.26, </w:t>
      </w:r>
      <w:r w:rsidRPr="00C16751">
        <w:rPr>
          <w:rFonts w:ascii="Cambria" w:hAnsi="Cambria" w:cs="Cambria"/>
          <w:color w:val="000000"/>
          <w:sz w:val="20"/>
          <w:szCs w:val="20"/>
          <w:u w:color="000000"/>
          <w:lang w:val="pt-BR" w:eastAsia="es-ES"/>
        </w:rPr>
        <w:t xml:space="preserve">referente ao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009C6EDC" w:rsidRPr="00C16751">
        <w:rPr>
          <w:rFonts w:ascii="Cambria" w:hAnsi="Cambria" w:cs="Cambria"/>
          <w:color w:val="000000"/>
          <w:sz w:val="20"/>
          <w:szCs w:val="20"/>
          <w:u w:color="000000"/>
          <w:lang w:val="pt-BR" w:eastAsia="es-ES"/>
        </w:rPr>
        <w:t xml:space="preserve">o Estado </w:t>
      </w:r>
      <w:r w:rsidR="00AF453C" w:rsidRPr="00C16751">
        <w:rPr>
          <w:rFonts w:ascii="Cambria" w:hAnsi="Cambria" w:cs="Cambria"/>
          <w:color w:val="000000"/>
          <w:sz w:val="20"/>
          <w:szCs w:val="20"/>
          <w:u w:color="000000"/>
          <w:lang w:val="pt-BR" w:eastAsia="es-ES"/>
        </w:rPr>
        <w:t xml:space="preserve">de </w:t>
      </w:r>
      <w:r w:rsidRPr="00C16751">
        <w:rPr>
          <w:rFonts w:ascii="Cambria" w:hAnsi="Cambria" w:cs="Cambria"/>
          <w:color w:val="000000"/>
          <w:sz w:val="20"/>
          <w:szCs w:val="20"/>
          <w:u w:color="000000"/>
          <w:lang w:val="pt-BR" w:eastAsia="es-ES"/>
        </w:rPr>
        <w:t xml:space="preserve">melhorar </w:t>
      </w:r>
      <w:r w:rsidR="00AF453C" w:rsidRPr="00C16751">
        <w:rPr>
          <w:rFonts w:ascii="Cambria" w:hAnsi="Cambria" w:cs="Cambria"/>
          <w:color w:val="000000"/>
          <w:sz w:val="20"/>
          <w:szCs w:val="20"/>
          <w:u w:color="000000"/>
          <w:lang w:val="pt-BR" w:eastAsia="es-ES"/>
        </w:rPr>
        <w:t>os mecanismos administrativos que permite</w:t>
      </w:r>
      <w:r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w:t>
      </w:r>
      <w:r w:rsidR="009B3955" w:rsidRPr="00C16751">
        <w:rPr>
          <w:rFonts w:ascii="Cambria" w:hAnsi="Cambria" w:cs="Cambria"/>
          <w:color w:val="000000"/>
          <w:sz w:val="20"/>
          <w:szCs w:val="20"/>
          <w:u w:color="000000"/>
          <w:lang w:val="pt-BR" w:eastAsia="es-ES"/>
        </w:rPr>
        <w:t>uma</w:t>
      </w:r>
      <w:r w:rsidR="00B12D4A"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conjunta </w:t>
      </w:r>
      <w:r w:rsidRPr="00C16751">
        <w:rPr>
          <w:rFonts w:ascii="Cambria" w:hAnsi="Cambria" w:cs="Cambria"/>
          <w:color w:val="000000"/>
          <w:sz w:val="20"/>
          <w:szCs w:val="20"/>
          <w:u w:color="000000"/>
          <w:lang w:val="pt-BR" w:eastAsia="es-ES"/>
        </w:rPr>
        <w:t xml:space="preserve">maior </w:t>
      </w:r>
      <w:r w:rsidR="00AF453C" w:rsidRPr="00C16751">
        <w:rPr>
          <w:rFonts w:ascii="Cambria" w:hAnsi="Cambria" w:cs="Cambria"/>
          <w:color w:val="000000"/>
          <w:sz w:val="20"/>
          <w:szCs w:val="20"/>
          <w:u w:color="000000"/>
          <w:lang w:val="pt-BR" w:eastAsia="es-ES"/>
        </w:rPr>
        <w:t xml:space="preserve">entre </w:t>
      </w:r>
      <w:r w:rsidRPr="00C16751">
        <w:rPr>
          <w:rFonts w:ascii="Cambria" w:hAnsi="Cambria" w:cs="Cambria"/>
          <w:color w:val="000000"/>
          <w:sz w:val="20"/>
          <w:szCs w:val="20"/>
          <w:u w:color="000000"/>
          <w:lang w:val="pt-BR" w:eastAsia="es-ES"/>
        </w:rPr>
        <w:t xml:space="preserve">o </w:t>
      </w:r>
      <w:r w:rsidR="00AF453C" w:rsidRPr="00C16751">
        <w:rPr>
          <w:rFonts w:ascii="Cambria" w:hAnsi="Cambria" w:cs="Cambria"/>
          <w:color w:val="000000"/>
          <w:sz w:val="20"/>
          <w:szCs w:val="20"/>
          <w:u w:color="000000"/>
          <w:lang w:val="pt-BR" w:eastAsia="es-ES"/>
        </w:rPr>
        <w:t xml:space="preserve">INCRA e </w:t>
      </w:r>
      <w:r w:rsidRPr="00C16751">
        <w:rPr>
          <w:rFonts w:ascii="Cambria" w:hAnsi="Cambria" w:cs="Cambria"/>
          <w:color w:val="000000"/>
          <w:sz w:val="20"/>
          <w:szCs w:val="20"/>
          <w:u w:color="000000"/>
          <w:lang w:val="pt-BR" w:eastAsia="es-ES"/>
        </w:rPr>
        <w:t xml:space="preserve">o </w:t>
      </w:r>
      <w:r w:rsidR="00AF453C" w:rsidRPr="00C16751">
        <w:rPr>
          <w:rFonts w:ascii="Cambria" w:hAnsi="Cambria" w:cs="Cambria"/>
          <w:color w:val="000000"/>
          <w:sz w:val="20"/>
          <w:szCs w:val="20"/>
          <w:u w:color="000000"/>
          <w:lang w:val="pt-BR" w:eastAsia="es-ES"/>
        </w:rPr>
        <w:t xml:space="preserve">ITERPA para a </w:t>
      </w:r>
      <w:r w:rsidR="00ED6B77" w:rsidRPr="00C16751">
        <w:rPr>
          <w:rFonts w:ascii="Cambria" w:hAnsi="Cambria" w:cs="Cambria"/>
          <w:color w:val="000000"/>
          <w:sz w:val="20"/>
          <w:szCs w:val="20"/>
          <w:u w:color="000000"/>
          <w:lang w:val="pt-BR" w:eastAsia="es-ES"/>
        </w:rPr>
        <w:t xml:space="preserve">aquisição </w:t>
      </w:r>
      <w:r w:rsidR="00AF453C" w:rsidRPr="00C16751">
        <w:rPr>
          <w:rFonts w:ascii="Cambria" w:hAnsi="Cambria" w:cs="Cambria"/>
          <w:color w:val="000000"/>
          <w:sz w:val="20"/>
          <w:szCs w:val="20"/>
          <w:u w:color="000000"/>
          <w:lang w:val="pt-BR" w:eastAsia="es-ES"/>
        </w:rPr>
        <w:t>de terras, a exprop</w:t>
      </w:r>
      <w:r w:rsidR="00ED6B77"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ia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a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00ED6B77" w:rsidRPr="00C16751">
        <w:rPr>
          <w:rFonts w:ascii="Cambria" w:hAnsi="Cambria" w:cs="Cambria"/>
          <w:color w:val="000000"/>
          <w:sz w:val="20"/>
          <w:szCs w:val="20"/>
          <w:u w:color="000000"/>
          <w:lang w:val="pt-BR" w:eastAsia="es-ES"/>
        </w:rPr>
        <w:t>projetos de assentamento</w:t>
      </w:r>
      <w:r w:rsidR="00AF453C" w:rsidRPr="00C16751">
        <w:rPr>
          <w:rFonts w:ascii="Cambria" w:hAnsi="Cambria" w:cs="Cambria"/>
          <w:color w:val="000000"/>
          <w:sz w:val="20"/>
          <w:szCs w:val="20"/>
          <w:u w:color="000000"/>
          <w:lang w:val="pt-BR" w:eastAsia="es-ES"/>
        </w:rPr>
        <w:t>, e</w:t>
      </w:r>
      <w:r w:rsidR="00ED6B77"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9C6EDC" w:rsidRPr="00C16751">
        <w:rPr>
          <w:rFonts w:ascii="Cambria" w:hAnsi="Cambria" w:cs="Cambria"/>
          <w:color w:val="000000"/>
          <w:sz w:val="20"/>
          <w:szCs w:val="20"/>
          <w:u w:color="000000"/>
          <w:lang w:val="pt-BR" w:eastAsia="es-ES"/>
        </w:rPr>
        <w:t>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ED6B77"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INCRA </w:t>
      </w:r>
      <w:r w:rsidR="00ED6B77" w:rsidRPr="00C16751">
        <w:rPr>
          <w:rFonts w:ascii="Cambria" w:hAnsi="Cambria" w:cs="Cambria"/>
          <w:color w:val="000000"/>
          <w:sz w:val="20"/>
          <w:szCs w:val="20"/>
          <w:u w:color="000000"/>
          <w:lang w:val="pt-BR" w:eastAsia="es-ES"/>
        </w:rPr>
        <w:t xml:space="preserve">e o </w:t>
      </w:r>
      <w:r w:rsidR="00AF453C" w:rsidRPr="00C16751">
        <w:rPr>
          <w:rFonts w:ascii="Cambria" w:hAnsi="Cambria" w:cs="Cambria"/>
          <w:color w:val="000000"/>
          <w:sz w:val="20"/>
          <w:szCs w:val="20"/>
          <w:u w:color="000000"/>
          <w:lang w:val="pt-BR" w:eastAsia="es-ES"/>
        </w:rPr>
        <w:t xml:space="preserve">ITERPA </w:t>
      </w:r>
      <w:r w:rsidR="00ED6B77" w:rsidRPr="00C16751">
        <w:rPr>
          <w:rFonts w:ascii="Cambria" w:hAnsi="Cambria" w:cs="Cambria"/>
          <w:color w:val="000000"/>
          <w:sz w:val="20"/>
          <w:szCs w:val="20"/>
          <w:u w:color="000000"/>
          <w:lang w:val="pt-BR" w:eastAsia="es-ES"/>
        </w:rPr>
        <w:t xml:space="preserve">vinham </w:t>
      </w:r>
      <w:r w:rsidR="00AF453C" w:rsidRPr="00C16751">
        <w:rPr>
          <w:rFonts w:ascii="Cambria" w:hAnsi="Cambria" w:cs="Cambria"/>
          <w:color w:val="000000"/>
          <w:sz w:val="20"/>
          <w:szCs w:val="20"/>
          <w:u w:color="000000"/>
          <w:lang w:val="pt-BR" w:eastAsia="es-ES"/>
        </w:rPr>
        <w:t>realizando a articula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com o </w:t>
      </w:r>
      <w:r w:rsidR="00AF453C" w:rsidRPr="00C16751">
        <w:rPr>
          <w:rFonts w:ascii="Cambria" w:hAnsi="Cambria" w:cs="Cambria"/>
          <w:color w:val="000000"/>
          <w:sz w:val="20"/>
          <w:szCs w:val="20"/>
          <w:u w:color="000000"/>
          <w:lang w:val="pt-BR" w:eastAsia="es-ES"/>
        </w:rPr>
        <w:t xml:space="preserve">propósito de </w:t>
      </w:r>
      <w:r w:rsidR="00ED6B77" w:rsidRPr="00C16751">
        <w:rPr>
          <w:rFonts w:ascii="Cambria" w:hAnsi="Cambria" w:cs="Cambria"/>
          <w:color w:val="000000"/>
          <w:sz w:val="20"/>
          <w:szCs w:val="20"/>
          <w:u w:color="000000"/>
          <w:lang w:val="pt-BR" w:eastAsia="es-ES"/>
        </w:rPr>
        <w:t xml:space="preserve">melhorar seus </w:t>
      </w:r>
      <w:r w:rsidR="00AF453C" w:rsidRPr="00C16751">
        <w:rPr>
          <w:rFonts w:ascii="Cambria" w:hAnsi="Cambria" w:cs="Cambria"/>
          <w:color w:val="000000"/>
          <w:sz w:val="20"/>
          <w:szCs w:val="20"/>
          <w:u w:color="000000"/>
          <w:lang w:val="pt-BR" w:eastAsia="es-ES"/>
        </w:rPr>
        <w:t>proce</w:t>
      </w:r>
      <w:r w:rsidR="00ED6B77"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 xml:space="preserve">sos internos de </w:t>
      </w:r>
      <w:r w:rsidR="00ED6B77" w:rsidRPr="00C16751">
        <w:rPr>
          <w:rFonts w:ascii="Cambria" w:hAnsi="Cambria" w:cs="Cambria"/>
          <w:color w:val="000000"/>
          <w:sz w:val="20"/>
          <w:szCs w:val="20"/>
          <w:u w:color="000000"/>
          <w:lang w:val="pt-BR" w:eastAsia="es-ES"/>
        </w:rPr>
        <w:t xml:space="preserve">aquisição </w:t>
      </w:r>
      <w:r w:rsidR="00AF453C" w:rsidRPr="00C16751">
        <w:rPr>
          <w:rFonts w:ascii="Cambria" w:hAnsi="Cambria" w:cs="Cambria"/>
          <w:color w:val="000000"/>
          <w:sz w:val="20"/>
          <w:szCs w:val="20"/>
          <w:u w:color="000000"/>
          <w:lang w:val="pt-BR" w:eastAsia="es-ES"/>
        </w:rPr>
        <w:t>de terras, exprop</w:t>
      </w:r>
      <w:r w:rsidR="00ED6B77"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ia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00ED6B77" w:rsidRPr="00C16751">
        <w:rPr>
          <w:rFonts w:ascii="Cambria" w:hAnsi="Cambria" w:cs="Cambria"/>
          <w:color w:val="000000"/>
          <w:sz w:val="20"/>
          <w:szCs w:val="20"/>
          <w:u w:color="000000"/>
          <w:lang w:val="pt-BR" w:eastAsia="es-ES"/>
        </w:rPr>
        <w:t>projetos de assentamento</w:t>
      </w:r>
      <w:r w:rsidR="00AF453C" w:rsidRPr="00C16751">
        <w:rPr>
          <w:rFonts w:ascii="Cambria" w:hAnsi="Cambria" w:cs="Cambria"/>
          <w:color w:val="000000"/>
          <w:sz w:val="20"/>
          <w:szCs w:val="20"/>
          <w:u w:color="000000"/>
          <w:lang w:val="pt-BR" w:eastAsia="es-ES"/>
        </w:rPr>
        <w:t>. A</w:t>
      </w:r>
      <w:r w:rsidR="00ED6B77" w:rsidRPr="00C16751">
        <w:rPr>
          <w:rFonts w:ascii="Cambria" w:hAnsi="Cambria" w:cs="Cambria"/>
          <w:color w:val="000000"/>
          <w:sz w:val="20"/>
          <w:szCs w:val="20"/>
          <w:u w:color="000000"/>
          <w:lang w:val="pt-BR" w:eastAsia="es-ES"/>
        </w:rPr>
        <w:t>lém disso</w:t>
      </w:r>
      <w:r w:rsidR="00AF453C"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informou </w:t>
      </w:r>
      <w:r w:rsidR="00AF453C" w:rsidRPr="00C16751">
        <w:rPr>
          <w:rFonts w:ascii="Cambria" w:hAnsi="Cambria" w:cs="Cambria"/>
          <w:color w:val="000000"/>
          <w:sz w:val="20"/>
          <w:szCs w:val="20"/>
          <w:u w:color="000000"/>
          <w:lang w:val="pt-BR" w:eastAsia="es-ES"/>
        </w:rPr>
        <w:t xml:space="preserve">que se </w:t>
      </w:r>
      <w:r w:rsidR="004C4BE4" w:rsidRPr="00C16751">
        <w:rPr>
          <w:rFonts w:ascii="Cambria" w:hAnsi="Cambria" w:cs="Cambria"/>
          <w:color w:val="000000"/>
          <w:sz w:val="20"/>
          <w:szCs w:val="20"/>
          <w:u w:color="000000"/>
          <w:lang w:val="pt-BR" w:eastAsia="es-ES"/>
        </w:rPr>
        <w:t>propôs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u</w:t>
      </w:r>
      <w:r w:rsidR="00ED6B77"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p</w:t>
      </w:r>
      <w:r w:rsidR="00ED6B77"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azo de coopera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para disciplinar e incentivar a </w:t>
      </w:r>
      <w:r w:rsidR="001F0084" w:rsidRPr="00C16751">
        <w:rPr>
          <w:rFonts w:ascii="Cambria" w:hAnsi="Cambria" w:cs="Cambria"/>
          <w:color w:val="000000"/>
          <w:sz w:val="20"/>
          <w:szCs w:val="20"/>
          <w:u w:color="000000"/>
          <w:lang w:val="pt-BR" w:eastAsia="es-ES"/>
        </w:rPr>
        <w:t>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conjunta </w:t>
      </w:r>
      <w:r w:rsidR="005A57C8" w:rsidRPr="00C16751">
        <w:rPr>
          <w:rFonts w:ascii="Cambria" w:hAnsi="Cambria" w:cs="Cambria"/>
          <w:color w:val="000000"/>
          <w:sz w:val="20"/>
          <w:szCs w:val="20"/>
          <w:u w:color="000000"/>
          <w:lang w:val="pt-BR" w:eastAsia="es-ES"/>
        </w:rPr>
        <w:t xml:space="preserve">dos </w:t>
      </w:r>
      <w:r w:rsidR="00AF453C" w:rsidRPr="00C16751">
        <w:rPr>
          <w:rFonts w:ascii="Cambria" w:hAnsi="Cambria" w:cs="Cambria"/>
          <w:color w:val="000000"/>
          <w:sz w:val="20"/>
          <w:szCs w:val="20"/>
          <w:u w:color="000000"/>
          <w:lang w:val="pt-BR" w:eastAsia="es-ES"/>
        </w:rPr>
        <w:t>do</w:t>
      </w:r>
      <w:r w:rsidR="00ED6B77"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s munic</w:t>
      </w:r>
      <w:r w:rsidR="00ED6B77" w:rsidRPr="00C16751">
        <w:rPr>
          <w:rFonts w:ascii="Cambria" w:hAnsi="Cambria" w:cs="Cambria"/>
          <w:color w:val="000000"/>
          <w:sz w:val="20"/>
          <w:szCs w:val="20"/>
          <w:u w:color="000000"/>
          <w:lang w:val="pt-BR" w:eastAsia="es-ES"/>
        </w:rPr>
        <w:t>í</w:t>
      </w:r>
      <w:r w:rsidR="00AF453C" w:rsidRPr="00C16751">
        <w:rPr>
          <w:rFonts w:ascii="Cambria" w:hAnsi="Cambria" w:cs="Cambria"/>
          <w:color w:val="000000"/>
          <w:sz w:val="20"/>
          <w:szCs w:val="20"/>
          <w:u w:color="000000"/>
          <w:lang w:val="pt-BR" w:eastAsia="es-ES"/>
        </w:rPr>
        <w:t xml:space="preserve">pios. </w:t>
      </w:r>
    </w:p>
    <w:p w14:paraId="18567813" w14:textId="77777777" w:rsidR="00AF453C" w:rsidRPr="00C16751" w:rsidRDefault="00AF453C" w:rsidP="00AF453C">
      <w:pPr>
        <w:pStyle w:val="ListParagraph"/>
        <w:rPr>
          <w:sz w:val="20"/>
          <w:szCs w:val="20"/>
          <w:lang w:val="pt-BR"/>
        </w:rPr>
      </w:pPr>
    </w:p>
    <w:p w14:paraId="48492D5F" w14:textId="34A7FA21" w:rsidR="00AF453C" w:rsidRPr="00C16751" w:rsidRDefault="00AF453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ED6B77"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e</w:t>
      </w:r>
      <w:r w:rsidR="00ED6B77"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7 de </w:t>
      </w:r>
      <w:r w:rsidR="009C6EDC" w:rsidRPr="00C16751">
        <w:rPr>
          <w:rFonts w:ascii="Cambria" w:hAnsi="Cambria" w:cs="Cambria"/>
          <w:color w:val="000000"/>
          <w:sz w:val="20"/>
          <w:szCs w:val="20"/>
          <w:u w:color="000000"/>
          <w:lang w:val="pt-BR" w:eastAsia="es-ES"/>
        </w:rPr>
        <w:t>julho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que, </w:t>
      </w:r>
      <w:r w:rsidR="00ED6B77" w:rsidRPr="00C16751">
        <w:rPr>
          <w:rFonts w:ascii="Cambria" w:hAnsi="Cambria" w:cs="Cambria"/>
          <w:color w:val="000000"/>
          <w:sz w:val="20"/>
          <w:szCs w:val="20"/>
          <w:u w:color="000000"/>
          <w:lang w:val="pt-BR" w:eastAsia="es-ES"/>
        </w:rPr>
        <w:t xml:space="preserve">no ano de </w:t>
      </w:r>
      <w:r w:rsidRPr="00C16751">
        <w:rPr>
          <w:rFonts w:ascii="Cambria" w:hAnsi="Cambria" w:cs="Cambria"/>
          <w:color w:val="000000"/>
          <w:sz w:val="20"/>
          <w:szCs w:val="20"/>
          <w:u w:color="000000"/>
          <w:lang w:val="pt-BR" w:eastAsia="es-ES"/>
        </w:rPr>
        <w:t xml:space="preserve">2019, </w:t>
      </w:r>
      <w:r w:rsidR="00ED6B77" w:rsidRPr="00C16751">
        <w:rPr>
          <w:rFonts w:ascii="Cambria" w:hAnsi="Cambria" w:cs="Cambria"/>
          <w:color w:val="000000"/>
          <w:sz w:val="20"/>
          <w:szCs w:val="20"/>
          <w:u w:color="000000"/>
          <w:lang w:val="pt-BR" w:eastAsia="es-ES"/>
        </w:rPr>
        <w:t xml:space="preserve">foi assinado o convênio </w:t>
      </w:r>
      <w:r w:rsidRPr="00C16751">
        <w:rPr>
          <w:rFonts w:ascii="Cambria" w:hAnsi="Cambria" w:cs="Cambria"/>
          <w:color w:val="000000"/>
          <w:sz w:val="20"/>
          <w:szCs w:val="20"/>
          <w:u w:color="000000"/>
          <w:lang w:val="pt-BR" w:eastAsia="es-ES"/>
        </w:rPr>
        <w:t>de coopera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técnica N</w:t>
      </w:r>
      <w:r w:rsidRPr="00C16751">
        <w:rPr>
          <w:rFonts w:ascii="Cambria" w:hAnsi="Cambria" w:cs="Cambria"/>
          <w:color w:val="000000"/>
          <w:sz w:val="20"/>
          <w:szCs w:val="20"/>
          <w:u w:color="000000"/>
          <w:vertAlign w:val="superscript"/>
          <w:lang w:val="pt-BR" w:eastAsia="es-ES"/>
        </w:rPr>
        <w:t>o.</w:t>
      </w:r>
      <w:r w:rsidRPr="00C16751">
        <w:rPr>
          <w:rFonts w:ascii="Cambria" w:hAnsi="Cambria" w:cs="Cambria"/>
          <w:color w:val="000000"/>
          <w:sz w:val="20"/>
          <w:szCs w:val="20"/>
          <w:u w:color="000000"/>
          <w:lang w:val="pt-BR" w:eastAsia="es-ES"/>
        </w:rPr>
        <w:t xml:space="preserve"> 59/2019 entre </w:t>
      </w:r>
      <w:r w:rsidR="00ED6B77"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 xml:space="preserve">INCRA </w:t>
      </w:r>
      <w:r w:rsidR="00ED6B77" w:rsidRPr="00C16751">
        <w:rPr>
          <w:rFonts w:ascii="Cambria" w:hAnsi="Cambria" w:cs="Cambria"/>
          <w:color w:val="000000"/>
          <w:sz w:val="20"/>
          <w:szCs w:val="20"/>
          <w:u w:color="000000"/>
          <w:lang w:val="pt-BR" w:eastAsia="es-ES"/>
        </w:rPr>
        <w:t xml:space="preserve">e o </w:t>
      </w:r>
      <w:r w:rsidRPr="00C16751">
        <w:rPr>
          <w:rFonts w:ascii="Cambria" w:hAnsi="Cambria" w:cs="Cambria"/>
          <w:color w:val="000000"/>
          <w:sz w:val="20"/>
          <w:szCs w:val="20"/>
          <w:u w:color="000000"/>
          <w:lang w:val="pt-BR" w:eastAsia="es-ES"/>
        </w:rPr>
        <w:t xml:space="preserve">ITERPA. </w:t>
      </w:r>
      <w:r w:rsidR="00ED6B77" w:rsidRPr="00C16751">
        <w:rPr>
          <w:rFonts w:ascii="Cambria" w:hAnsi="Cambria" w:cs="Cambria"/>
          <w:color w:val="000000"/>
          <w:sz w:val="20"/>
          <w:szCs w:val="20"/>
          <w:u w:color="000000"/>
          <w:lang w:val="pt-BR" w:eastAsia="es-ES"/>
        </w:rPr>
        <w:t xml:space="preserve">Ressaltou que o </w:t>
      </w:r>
      <w:r w:rsidRPr="00C16751">
        <w:rPr>
          <w:rFonts w:ascii="Cambria" w:hAnsi="Cambria" w:cs="Cambria"/>
          <w:color w:val="000000"/>
          <w:sz w:val="20"/>
          <w:szCs w:val="20"/>
          <w:u w:color="000000"/>
          <w:lang w:val="pt-BR" w:eastAsia="es-ES"/>
        </w:rPr>
        <w:t>instrumento de</w:t>
      </w:r>
      <w:r w:rsidR="00ED6B77" w:rsidRPr="00C16751">
        <w:rPr>
          <w:rFonts w:ascii="Cambria" w:hAnsi="Cambria" w:cs="Cambria"/>
          <w:color w:val="000000"/>
          <w:sz w:val="20"/>
          <w:szCs w:val="20"/>
          <w:u w:color="000000"/>
          <w:lang w:val="pt-BR" w:eastAsia="es-ES"/>
        </w:rPr>
        <w:t>v</w:t>
      </w:r>
      <w:r w:rsidRPr="00C16751">
        <w:rPr>
          <w:rFonts w:ascii="Cambria" w:hAnsi="Cambria" w:cs="Cambria"/>
          <w:color w:val="000000"/>
          <w:sz w:val="20"/>
          <w:szCs w:val="20"/>
          <w:u w:color="000000"/>
          <w:lang w:val="pt-BR" w:eastAsia="es-ES"/>
        </w:rPr>
        <w:t xml:space="preserve">e </w:t>
      </w:r>
      <w:r w:rsidR="00ED6B77" w:rsidRPr="00C16751">
        <w:rPr>
          <w:rFonts w:ascii="Cambria" w:hAnsi="Cambria" w:cs="Cambria"/>
          <w:color w:val="000000"/>
          <w:sz w:val="20"/>
          <w:szCs w:val="20"/>
          <w:u w:color="000000"/>
          <w:lang w:val="pt-BR" w:eastAsia="es-ES"/>
        </w:rPr>
        <w:t xml:space="preserve">desobstruir os processos para a </w:t>
      </w:r>
      <w:r w:rsidRPr="00C16751">
        <w:rPr>
          <w:rFonts w:ascii="Cambria" w:hAnsi="Cambria" w:cs="Cambria"/>
          <w:color w:val="000000"/>
          <w:sz w:val="20"/>
          <w:szCs w:val="20"/>
          <w:u w:color="000000"/>
          <w:lang w:val="pt-BR" w:eastAsia="es-ES"/>
        </w:rPr>
        <w:t>obten</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prop</w:t>
      </w:r>
      <w:r w:rsidR="00ED6B77" w:rsidRPr="00C16751">
        <w:rPr>
          <w:rFonts w:ascii="Cambria" w:hAnsi="Cambria" w:cs="Cambria"/>
          <w:color w:val="000000"/>
          <w:sz w:val="20"/>
          <w:szCs w:val="20"/>
          <w:u w:color="000000"/>
          <w:lang w:val="pt-BR" w:eastAsia="es-ES"/>
        </w:rPr>
        <w:t>r</w:t>
      </w:r>
      <w:r w:rsidRPr="00C16751">
        <w:rPr>
          <w:rFonts w:ascii="Cambria" w:hAnsi="Cambria" w:cs="Cambria"/>
          <w:color w:val="000000"/>
          <w:sz w:val="20"/>
          <w:szCs w:val="20"/>
          <w:u w:color="000000"/>
          <w:lang w:val="pt-BR" w:eastAsia="es-ES"/>
        </w:rPr>
        <w:t>iedades rur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que </w:t>
      </w:r>
      <w:r w:rsidR="00ED6B77" w:rsidRPr="00C16751">
        <w:rPr>
          <w:rFonts w:ascii="Cambria" w:hAnsi="Cambria" w:cs="Cambria"/>
          <w:color w:val="000000"/>
          <w:sz w:val="20"/>
          <w:szCs w:val="20"/>
          <w:u w:color="000000"/>
          <w:lang w:val="pt-BR" w:eastAsia="es-ES"/>
        </w:rPr>
        <w:t>o exijam</w:t>
      </w:r>
      <w:r w:rsidRPr="00C16751">
        <w:rPr>
          <w:rFonts w:ascii="Cambria" w:hAnsi="Cambria" w:cs="Cambria"/>
          <w:color w:val="000000"/>
          <w:sz w:val="20"/>
          <w:szCs w:val="20"/>
          <w:u w:color="000000"/>
          <w:lang w:val="pt-BR" w:eastAsia="es-ES"/>
        </w:rPr>
        <w:t>. Res</w:t>
      </w:r>
      <w:r w:rsidR="00ED6B77" w:rsidRPr="00C16751">
        <w:rPr>
          <w:rFonts w:ascii="Cambria" w:hAnsi="Cambria" w:cs="Cambria"/>
          <w:color w:val="000000"/>
          <w:sz w:val="20"/>
          <w:szCs w:val="20"/>
          <w:u w:color="000000"/>
          <w:lang w:val="pt-BR" w:eastAsia="es-ES"/>
        </w:rPr>
        <w:t xml:space="preserve">saltou </w:t>
      </w:r>
      <w:r w:rsidR="00956943" w:rsidRPr="00C16751">
        <w:rPr>
          <w:rFonts w:ascii="Cambria" w:hAnsi="Cambria" w:cs="Cambria"/>
          <w:color w:val="000000"/>
          <w:sz w:val="20"/>
          <w:szCs w:val="20"/>
          <w:u w:color="000000"/>
          <w:lang w:val="pt-BR" w:eastAsia="es-ES"/>
        </w:rPr>
        <w:t xml:space="preserve">também </w:t>
      </w:r>
      <w:r w:rsidR="00ED6B77" w:rsidRPr="00C16751">
        <w:rPr>
          <w:rFonts w:ascii="Cambria" w:hAnsi="Cambria" w:cs="Cambria"/>
          <w:color w:val="000000"/>
          <w:sz w:val="20"/>
          <w:szCs w:val="20"/>
          <w:u w:color="000000"/>
          <w:lang w:val="pt-BR" w:eastAsia="es-ES"/>
        </w:rPr>
        <w:t xml:space="preserve">que o convênio permitiu avançar no </w:t>
      </w:r>
      <w:r w:rsidRPr="00C16751">
        <w:rPr>
          <w:rFonts w:ascii="Cambria" w:hAnsi="Cambria" w:cs="Cambria"/>
          <w:color w:val="000000"/>
          <w:sz w:val="20"/>
          <w:szCs w:val="20"/>
          <w:u w:color="000000"/>
          <w:lang w:val="pt-BR" w:eastAsia="es-ES"/>
        </w:rPr>
        <w:t xml:space="preserve">tema territorial </w:t>
      </w:r>
      <w:r w:rsidR="005A57C8" w:rsidRPr="00C16751">
        <w:rPr>
          <w:rFonts w:ascii="Cambria" w:hAnsi="Cambria" w:cs="Cambria"/>
          <w:color w:val="000000"/>
          <w:sz w:val="20"/>
          <w:szCs w:val="20"/>
          <w:u w:color="000000"/>
          <w:lang w:val="pt-BR" w:eastAsia="es-ES"/>
        </w:rPr>
        <w:t xml:space="preserve">da </w:t>
      </w:r>
      <w:r w:rsidR="006C63FA" w:rsidRPr="00C16751">
        <w:rPr>
          <w:rFonts w:ascii="Cambria" w:hAnsi="Cambria" w:cs="Cambria"/>
          <w:color w:val="000000"/>
          <w:sz w:val="20"/>
          <w:szCs w:val="20"/>
          <w:u w:color="000000"/>
          <w:lang w:val="pt-BR" w:eastAsia="es-ES"/>
        </w:rPr>
        <w:t>região</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documento prev</w:t>
      </w:r>
      <w:r w:rsidR="00ED6B77"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o intercâmbio </w:t>
      </w:r>
      <w:r w:rsidR="001F0084" w:rsidRPr="00C16751">
        <w:rPr>
          <w:rFonts w:ascii="Cambria" w:hAnsi="Cambria" w:cs="Cambria"/>
          <w:color w:val="000000"/>
          <w:sz w:val="20"/>
          <w:szCs w:val="20"/>
          <w:u w:color="000000"/>
          <w:lang w:val="pt-BR" w:eastAsia="es-ES"/>
        </w:rPr>
        <w:t xml:space="preserve">das </w:t>
      </w:r>
      <w:r w:rsidRPr="00C16751">
        <w:rPr>
          <w:rFonts w:ascii="Cambria" w:hAnsi="Cambria" w:cs="Cambria"/>
          <w:color w:val="000000"/>
          <w:sz w:val="20"/>
          <w:szCs w:val="20"/>
          <w:u w:color="000000"/>
          <w:lang w:val="pt-BR" w:eastAsia="es-ES"/>
        </w:rPr>
        <w:t>bases cartográficas de amb</w:t>
      </w:r>
      <w:r w:rsidR="00306D8D"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s </w:t>
      </w:r>
      <w:r w:rsidR="00ED6B77" w:rsidRPr="00C16751">
        <w:rPr>
          <w:rFonts w:ascii="Cambria" w:hAnsi="Cambria" w:cs="Cambria"/>
          <w:color w:val="000000"/>
          <w:sz w:val="20"/>
          <w:szCs w:val="20"/>
          <w:u w:color="000000"/>
          <w:lang w:val="pt-BR" w:eastAsia="es-ES"/>
        </w:rPr>
        <w:t>os organismos para o esclarecimento</w:t>
      </w:r>
      <w:r w:rsidRPr="00C16751">
        <w:rPr>
          <w:rFonts w:ascii="Cambria" w:hAnsi="Cambria" w:cs="Cambria"/>
          <w:color w:val="000000"/>
          <w:sz w:val="20"/>
          <w:szCs w:val="20"/>
          <w:u w:color="000000"/>
          <w:lang w:val="pt-BR" w:eastAsia="es-ES"/>
        </w:rPr>
        <w:t>, identifica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defini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dos </w:t>
      </w:r>
      <w:r w:rsidRPr="00C16751">
        <w:rPr>
          <w:rFonts w:ascii="Cambria" w:hAnsi="Cambria" w:cs="Cambria"/>
          <w:color w:val="000000"/>
          <w:sz w:val="20"/>
          <w:szCs w:val="20"/>
          <w:u w:color="000000"/>
          <w:lang w:val="pt-BR" w:eastAsia="es-ES"/>
        </w:rPr>
        <w:t>l</w:t>
      </w:r>
      <w:r w:rsidR="00ED6B77" w:rsidRPr="00C16751">
        <w:rPr>
          <w:rFonts w:ascii="Cambria" w:hAnsi="Cambria" w:cs="Cambria"/>
          <w:color w:val="000000"/>
          <w:sz w:val="20"/>
          <w:szCs w:val="20"/>
          <w:u w:color="000000"/>
          <w:lang w:val="pt-BR" w:eastAsia="es-ES"/>
        </w:rPr>
        <w:t>i</w:t>
      </w:r>
      <w:r w:rsidRPr="00C16751">
        <w:rPr>
          <w:rFonts w:ascii="Cambria" w:hAnsi="Cambria" w:cs="Cambria"/>
          <w:color w:val="000000"/>
          <w:sz w:val="20"/>
          <w:szCs w:val="20"/>
          <w:u w:color="000000"/>
          <w:lang w:val="pt-BR" w:eastAsia="es-ES"/>
        </w:rPr>
        <w:t>mites jurisdicion</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su</w:t>
      </w:r>
      <w:r w:rsidR="00ED6B77"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s áreas. </w:t>
      </w:r>
      <w:r w:rsidR="00ED6B77" w:rsidRPr="00C16751">
        <w:rPr>
          <w:rFonts w:ascii="Cambria" w:hAnsi="Cambria" w:cs="Cambria"/>
          <w:color w:val="000000"/>
          <w:sz w:val="20"/>
          <w:szCs w:val="20"/>
          <w:u w:color="000000"/>
          <w:lang w:val="pt-BR" w:eastAsia="es-ES"/>
        </w:rPr>
        <w:t xml:space="preserve">Acrescentou que se apoia na </w:t>
      </w:r>
      <w:r w:rsidRPr="00C16751">
        <w:rPr>
          <w:rFonts w:ascii="Cambria" w:hAnsi="Cambria" w:cs="Cambria"/>
          <w:color w:val="000000"/>
          <w:sz w:val="20"/>
          <w:szCs w:val="20"/>
          <w:u w:color="000000"/>
          <w:lang w:val="pt-BR" w:eastAsia="es-ES"/>
        </w:rPr>
        <w:t>regulariza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dos </w:t>
      </w:r>
      <w:r w:rsidR="00ED6B77" w:rsidRPr="00C16751">
        <w:rPr>
          <w:rFonts w:ascii="Cambria" w:hAnsi="Cambria" w:cs="Cambria"/>
          <w:color w:val="000000"/>
          <w:sz w:val="20"/>
          <w:szCs w:val="20"/>
          <w:u w:color="000000"/>
          <w:lang w:val="pt-BR" w:eastAsia="es-ES"/>
        </w:rPr>
        <w:t xml:space="preserve">projetos de assentamento criados pelo </w:t>
      </w:r>
      <w:r w:rsidRPr="00C16751">
        <w:rPr>
          <w:rFonts w:ascii="Cambria" w:hAnsi="Cambria" w:cs="Cambria"/>
          <w:color w:val="000000"/>
          <w:sz w:val="20"/>
          <w:szCs w:val="20"/>
          <w:u w:color="000000"/>
          <w:lang w:val="pt-BR" w:eastAsia="es-ES"/>
        </w:rPr>
        <w:t xml:space="preserve">INCRA, </w:t>
      </w:r>
      <w:r w:rsidR="00ED6B77" w:rsidRPr="00C16751">
        <w:rPr>
          <w:rFonts w:ascii="Cambria" w:hAnsi="Cambria" w:cs="Cambria"/>
          <w:color w:val="000000"/>
          <w:sz w:val="20"/>
          <w:szCs w:val="20"/>
          <w:u w:color="000000"/>
          <w:lang w:val="pt-BR" w:eastAsia="es-ES"/>
        </w:rPr>
        <w:t xml:space="preserve">cujas </w:t>
      </w:r>
      <w:r w:rsidRPr="00C16751">
        <w:rPr>
          <w:rFonts w:ascii="Cambria" w:hAnsi="Cambria" w:cs="Cambria"/>
          <w:color w:val="000000"/>
          <w:sz w:val="20"/>
          <w:szCs w:val="20"/>
          <w:u w:color="000000"/>
          <w:lang w:val="pt-BR" w:eastAsia="es-ES"/>
        </w:rPr>
        <w:t xml:space="preserve">áreas se </w:t>
      </w:r>
      <w:r w:rsidR="00ED6B77" w:rsidRPr="00C16751">
        <w:rPr>
          <w:rFonts w:ascii="Cambria" w:hAnsi="Cambria" w:cs="Cambria"/>
          <w:color w:val="000000"/>
          <w:sz w:val="20"/>
          <w:szCs w:val="20"/>
          <w:u w:color="000000"/>
          <w:lang w:val="pt-BR" w:eastAsia="es-ES"/>
        </w:rPr>
        <w:t>encontram sob a jurisdição de ambos os órgãos</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para efeitos </w:t>
      </w:r>
      <w:r w:rsidR="00956943"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 xml:space="preserve">e título </w:t>
      </w:r>
      <w:r w:rsidR="00ED6B77" w:rsidRPr="00C16751">
        <w:rPr>
          <w:rFonts w:ascii="Cambria" w:hAnsi="Cambria" w:cs="Cambria"/>
          <w:color w:val="000000"/>
          <w:sz w:val="20"/>
          <w:szCs w:val="20"/>
          <w:u w:color="000000"/>
          <w:lang w:val="pt-BR" w:eastAsia="es-ES"/>
        </w:rPr>
        <w:t>provisório ou d</w:t>
      </w:r>
      <w:r w:rsidRPr="00C16751">
        <w:rPr>
          <w:rFonts w:ascii="Cambria" w:hAnsi="Cambria" w:cs="Cambria"/>
          <w:color w:val="000000"/>
          <w:sz w:val="20"/>
          <w:szCs w:val="20"/>
          <w:u w:color="000000"/>
          <w:lang w:val="pt-BR" w:eastAsia="es-ES"/>
        </w:rPr>
        <w:t xml:space="preserve">efinitivo. Finalmente, </w:t>
      </w:r>
      <w:r w:rsidR="00ED6B77" w:rsidRPr="00C16751">
        <w:rPr>
          <w:rFonts w:ascii="Cambria" w:hAnsi="Cambria" w:cs="Cambria"/>
          <w:color w:val="000000"/>
          <w:sz w:val="20"/>
          <w:szCs w:val="20"/>
          <w:u w:color="000000"/>
          <w:lang w:val="pt-BR" w:eastAsia="es-ES"/>
        </w:rPr>
        <w:t xml:space="preserve">expôs que o </w:t>
      </w:r>
      <w:r w:rsidRPr="00C16751">
        <w:rPr>
          <w:rFonts w:ascii="Cambria" w:hAnsi="Cambria" w:cs="Cambria"/>
          <w:color w:val="000000"/>
          <w:sz w:val="20"/>
          <w:szCs w:val="20"/>
          <w:u w:color="000000"/>
          <w:lang w:val="pt-BR" w:eastAsia="es-ES"/>
        </w:rPr>
        <w:t>referido conv</w:t>
      </w:r>
      <w:r w:rsidR="00ED6B77"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nio de coopera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técnica </w:t>
      </w:r>
      <w:r w:rsidR="00EB4AC6" w:rsidRPr="00C16751">
        <w:rPr>
          <w:rFonts w:ascii="Cambria" w:hAnsi="Cambria" w:cs="Cambria"/>
          <w:color w:val="000000"/>
          <w:sz w:val="20"/>
          <w:szCs w:val="20"/>
          <w:u w:color="000000"/>
          <w:lang w:val="pt-BR" w:eastAsia="es-ES"/>
        </w:rPr>
        <w:t>também</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prev</w:t>
      </w:r>
      <w:r w:rsidR="00ED6B77" w:rsidRPr="00C16751">
        <w:rPr>
          <w:rFonts w:ascii="Cambria" w:hAnsi="Cambria" w:cs="Cambria"/>
          <w:color w:val="000000"/>
          <w:sz w:val="20"/>
          <w:szCs w:val="20"/>
          <w:u w:color="000000"/>
          <w:lang w:val="pt-BR" w:eastAsia="es-ES"/>
        </w:rPr>
        <w:t>ê</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w:t>
      </w:r>
      <w:r w:rsidR="006A445C" w:rsidRPr="00C16751">
        <w:rPr>
          <w:rFonts w:ascii="Cambria" w:hAnsi="Cambria" w:cs="Cambria"/>
          <w:color w:val="000000"/>
          <w:sz w:val="20"/>
          <w:szCs w:val="20"/>
          <w:u w:color="000000"/>
          <w:lang w:val="pt-BR" w:eastAsia="es-ES"/>
        </w:rPr>
        <w:t>reconhecimento</w:t>
      </w:r>
      <w:r w:rsidRPr="00C16751">
        <w:rPr>
          <w:rFonts w:ascii="Cambria" w:hAnsi="Cambria" w:cs="Cambria"/>
          <w:color w:val="000000"/>
          <w:sz w:val="20"/>
          <w:szCs w:val="20"/>
          <w:u w:color="000000"/>
          <w:lang w:val="pt-BR" w:eastAsia="es-ES"/>
        </w:rPr>
        <w:t>, por parte d</w:t>
      </w:r>
      <w:r w:rsidR="00ED6B77"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INCRA, de fam</w:t>
      </w:r>
      <w:r w:rsidR="00ED6B77"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lias bas</w:t>
      </w:r>
      <w:r w:rsidR="00ED6B77"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adas e</w:t>
      </w:r>
      <w:r w:rsidR="00ED6B77" w:rsidRPr="00C16751">
        <w:rPr>
          <w:rFonts w:ascii="Cambria" w:hAnsi="Cambria" w:cs="Cambria"/>
          <w:color w:val="000000"/>
          <w:sz w:val="20"/>
          <w:szCs w:val="20"/>
          <w:u w:color="000000"/>
          <w:lang w:val="pt-BR" w:eastAsia="es-ES"/>
        </w:rPr>
        <w:t xml:space="preserve">m projetos </w:t>
      </w:r>
      <w:r w:rsidRPr="00C16751">
        <w:rPr>
          <w:rFonts w:ascii="Cambria" w:hAnsi="Cambria" w:cs="Cambria"/>
          <w:color w:val="000000"/>
          <w:sz w:val="20"/>
          <w:szCs w:val="20"/>
          <w:u w:color="000000"/>
          <w:lang w:val="pt-BR" w:eastAsia="es-ES"/>
        </w:rPr>
        <w:t>tradicion</w:t>
      </w:r>
      <w:r w:rsidR="005A57C8" w:rsidRPr="00C16751">
        <w:rPr>
          <w:rFonts w:ascii="Cambria" w:hAnsi="Cambria" w:cs="Cambria"/>
          <w:color w:val="000000"/>
          <w:sz w:val="20"/>
          <w:szCs w:val="20"/>
          <w:u w:color="000000"/>
          <w:lang w:val="pt-BR" w:eastAsia="es-ES"/>
        </w:rPr>
        <w:t>ais</w:t>
      </w:r>
      <w:r w:rsidRPr="00C16751">
        <w:rPr>
          <w:rFonts w:ascii="Cambria" w:hAnsi="Cambria" w:cs="Cambria"/>
          <w:color w:val="000000"/>
          <w:sz w:val="20"/>
          <w:szCs w:val="20"/>
          <w:u w:color="000000"/>
          <w:lang w:val="pt-BR" w:eastAsia="es-ES"/>
        </w:rPr>
        <w:t xml:space="preserve">, </w:t>
      </w:r>
      <w:r w:rsidR="00ED6B77" w:rsidRPr="00C16751">
        <w:rPr>
          <w:rFonts w:ascii="Cambria" w:hAnsi="Cambria" w:cs="Cambria"/>
          <w:color w:val="000000"/>
          <w:sz w:val="20"/>
          <w:szCs w:val="20"/>
          <w:u w:color="000000"/>
          <w:lang w:val="pt-BR" w:eastAsia="es-ES"/>
        </w:rPr>
        <w:t xml:space="preserve">sustentáveis e </w:t>
      </w:r>
      <w:r w:rsidRPr="00C16751">
        <w:rPr>
          <w:rFonts w:ascii="Cambria" w:hAnsi="Cambria" w:cs="Cambria"/>
          <w:color w:val="000000"/>
          <w:sz w:val="20"/>
          <w:szCs w:val="20"/>
          <w:u w:color="000000"/>
          <w:lang w:val="pt-BR" w:eastAsia="es-ES"/>
        </w:rPr>
        <w:t>agro</w:t>
      </w:r>
      <w:r w:rsidR="00510048" w:rsidRPr="00C16751">
        <w:rPr>
          <w:rFonts w:ascii="Cambria" w:hAnsi="Cambria" w:cs="Cambria"/>
          <w:color w:val="000000"/>
          <w:sz w:val="20"/>
          <w:szCs w:val="20"/>
          <w:u w:color="000000"/>
          <w:lang w:val="pt-BR" w:eastAsia="es-ES"/>
        </w:rPr>
        <w:t>-</w:t>
      </w:r>
      <w:r w:rsidRPr="00C16751">
        <w:rPr>
          <w:rFonts w:ascii="Cambria" w:hAnsi="Cambria" w:cs="Cambria"/>
          <w:color w:val="000000"/>
          <w:sz w:val="20"/>
          <w:szCs w:val="20"/>
          <w:u w:color="000000"/>
          <w:lang w:val="pt-BR" w:eastAsia="es-ES"/>
        </w:rPr>
        <w:t xml:space="preserve">extrativos </w:t>
      </w:r>
      <w:r w:rsidR="00ED6B77" w:rsidRPr="00C16751">
        <w:rPr>
          <w:rFonts w:ascii="Cambria" w:hAnsi="Cambria" w:cs="Cambria"/>
          <w:color w:val="000000"/>
          <w:sz w:val="20"/>
          <w:szCs w:val="20"/>
          <w:u w:color="000000"/>
          <w:lang w:val="pt-BR" w:eastAsia="es-ES"/>
        </w:rPr>
        <w:t xml:space="preserve">criados pelo </w:t>
      </w:r>
      <w:r w:rsidRPr="00C16751">
        <w:rPr>
          <w:rFonts w:ascii="Cambria" w:hAnsi="Cambria" w:cs="Cambria"/>
          <w:color w:val="000000"/>
          <w:sz w:val="20"/>
          <w:szCs w:val="20"/>
          <w:u w:color="000000"/>
          <w:lang w:val="pt-BR" w:eastAsia="es-ES"/>
        </w:rPr>
        <w:t xml:space="preserve">ITERPA, </w:t>
      </w:r>
      <w:r w:rsidR="00ED6B77" w:rsidRPr="00C16751">
        <w:rPr>
          <w:rFonts w:ascii="Cambria" w:hAnsi="Cambria" w:cs="Cambria"/>
          <w:color w:val="000000"/>
          <w:sz w:val="20"/>
          <w:szCs w:val="20"/>
          <w:u w:color="000000"/>
          <w:lang w:val="pt-BR" w:eastAsia="es-ES"/>
        </w:rPr>
        <w:t xml:space="preserve">com o </w:t>
      </w:r>
      <w:r w:rsidRPr="00C16751">
        <w:rPr>
          <w:rFonts w:ascii="Cambria" w:hAnsi="Cambria" w:cs="Cambria"/>
          <w:color w:val="000000"/>
          <w:sz w:val="20"/>
          <w:szCs w:val="20"/>
          <w:u w:color="000000"/>
          <w:lang w:val="pt-BR" w:eastAsia="es-ES"/>
        </w:rPr>
        <w:t>propósito de que p</w:t>
      </w:r>
      <w:r w:rsidR="00510048" w:rsidRPr="00C16751">
        <w:rPr>
          <w:rFonts w:ascii="Cambria" w:hAnsi="Cambria" w:cs="Cambria"/>
          <w:color w:val="000000"/>
          <w:sz w:val="20"/>
          <w:szCs w:val="20"/>
          <w:u w:color="000000"/>
          <w:lang w:val="pt-BR" w:eastAsia="es-ES"/>
        </w:rPr>
        <w:t xml:space="preserve">ossam </w:t>
      </w:r>
      <w:r w:rsidRPr="00C16751">
        <w:rPr>
          <w:rFonts w:ascii="Cambria" w:hAnsi="Cambria" w:cs="Cambria"/>
          <w:color w:val="000000"/>
          <w:sz w:val="20"/>
          <w:szCs w:val="20"/>
          <w:u w:color="000000"/>
          <w:lang w:val="pt-BR" w:eastAsia="es-ES"/>
        </w:rPr>
        <w:t xml:space="preserve">aplicar políticas públicas </w:t>
      </w:r>
      <w:r w:rsidR="00510048"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00510048" w:rsidRPr="00C16751">
        <w:rPr>
          <w:rFonts w:ascii="Cambria" w:hAnsi="Cambria" w:cs="Cambria"/>
          <w:color w:val="000000"/>
          <w:sz w:val="20"/>
          <w:szCs w:val="20"/>
          <w:u w:color="000000"/>
          <w:lang w:val="pt-BR" w:eastAsia="es-ES"/>
        </w:rPr>
        <w:t xml:space="preserve">ter acesso aos </w:t>
      </w:r>
      <w:r w:rsidRPr="00C16751">
        <w:rPr>
          <w:rFonts w:ascii="Cambria" w:hAnsi="Cambria" w:cs="Cambria"/>
          <w:color w:val="000000"/>
          <w:sz w:val="20"/>
          <w:szCs w:val="20"/>
          <w:u w:color="000000"/>
          <w:lang w:val="pt-BR" w:eastAsia="es-ES"/>
        </w:rPr>
        <w:t>programas inerentes aos clientes d</w:t>
      </w:r>
      <w:r w:rsidR="00510048"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Programa Nacional de Reforma Agr</w:t>
      </w:r>
      <w:r w:rsidR="00510048" w:rsidRPr="00C16751">
        <w:rPr>
          <w:rFonts w:ascii="Cambria" w:hAnsi="Cambria" w:cs="Cambria"/>
          <w:color w:val="000000"/>
          <w:sz w:val="20"/>
          <w:szCs w:val="20"/>
          <w:u w:color="000000"/>
          <w:lang w:val="pt-BR" w:eastAsia="es-ES"/>
        </w:rPr>
        <w:t>á</w:t>
      </w:r>
      <w:r w:rsidRPr="00C16751">
        <w:rPr>
          <w:rFonts w:ascii="Cambria" w:hAnsi="Cambria" w:cs="Cambria"/>
          <w:color w:val="000000"/>
          <w:sz w:val="20"/>
          <w:szCs w:val="20"/>
          <w:u w:color="000000"/>
          <w:lang w:val="pt-BR" w:eastAsia="es-ES"/>
        </w:rPr>
        <w:t xml:space="preserve">ria. </w:t>
      </w:r>
      <w:r w:rsidR="00510048" w:rsidRPr="00C16751">
        <w:rPr>
          <w:rFonts w:ascii="Cambria" w:hAnsi="Cambria" w:cs="Cambria"/>
          <w:color w:val="000000"/>
          <w:sz w:val="20"/>
          <w:szCs w:val="20"/>
          <w:u w:color="000000"/>
          <w:lang w:val="pt-BR" w:eastAsia="es-ES"/>
        </w:rPr>
        <w:t xml:space="preserve">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10048" w:rsidRPr="00C16751">
        <w:rPr>
          <w:rFonts w:ascii="Cambria" w:hAnsi="Cambria" w:cs="Cambria"/>
          <w:color w:val="000000"/>
          <w:sz w:val="20"/>
          <w:szCs w:val="20"/>
          <w:u w:color="000000"/>
          <w:lang w:val="pt-BR" w:eastAsia="es-ES"/>
        </w:rPr>
        <w:t xml:space="preserve">prestada por ambas 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que </w:t>
      </w:r>
      <w:r w:rsidR="00D50132" w:rsidRPr="00C16751">
        <w:rPr>
          <w:rFonts w:ascii="Cambria" w:hAnsi="Cambria" w:cs="Cambria"/>
          <w:color w:val="000000"/>
          <w:sz w:val="20"/>
          <w:szCs w:val="20"/>
          <w:u w:color="000000"/>
          <w:lang w:val="pt-BR" w:eastAsia="es-ES"/>
        </w:rPr>
        <w:t xml:space="preserve">esse aspecto </w:t>
      </w:r>
      <w:r w:rsidRPr="00C16751">
        <w:rPr>
          <w:rFonts w:ascii="Cambria" w:hAnsi="Cambria" w:cs="Cambria"/>
          <w:color w:val="000000"/>
          <w:sz w:val="20"/>
          <w:szCs w:val="20"/>
          <w:u w:color="000000"/>
          <w:lang w:val="pt-BR" w:eastAsia="es-ES"/>
        </w:rPr>
        <w:t>d</w:t>
      </w:r>
      <w:r w:rsidR="00510048"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w:t>
      </w:r>
      <w:r w:rsidR="00510048" w:rsidRPr="00C16751">
        <w:rPr>
          <w:rFonts w:ascii="Cambria" w:hAnsi="Cambria" w:cs="Cambria"/>
          <w:color w:val="000000"/>
          <w:sz w:val="20"/>
          <w:szCs w:val="20"/>
          <w:u w:color="000000"/>
          <w:lang w:val="pt-BR" w:eastAsia="es-ES"/>
        </w:rPr>
        <w:t xml:space="preserve">alcançou um nível </w:t>
      </w:r>
      <w:r w:rsidRPr="00C16751">
        <w:rPr>
          <w:rFonts w:ascii="Cambria" w:hAnsi="Cambria" w:cs="Cambria"/>
          <w:color w:val="000000"/>
          <w:sz w:val="20"/>
          <w:szCs w:val="20"/>
          <w:u w:color="000000"/>
          <w:lang w:val="pt-BR" w:eastAsia="es-ES"/>
        </w:rPr>
        <w:t xml:space="preserve">de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total</w:t>
      </w:r>
      <w:r w:rsidR="00510048"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Pr="00C16751">
        <w:rPr>
          <w:rFonts w:ascii="Cambria" w:hAnsi="Cambria" w:cs="Cambria"/>
          <w:color w:val="000000"/>
          <w:sz w:val="20"/>
          <w:szCs w:val="20"/>
          <w:u w:color="000000"/>
          <w:lang w:val="pt-BR" w:eastAsia="es-ES"/>
        </w:rPr>
        <w:t>.</w:t>
      </w:r>
    </w:p>
    <w:p w14:paraId="3A5E5F64" w14:textId="77777777" w:rsidR="00AF453C" w:rsidRPr="00C16751" w:rsidRDefault="00AF453C" w:rsidP="00AF453C">
      <w:pPr>
        <w:pStyle w:val="List"/>
        <w:widowControl/>
        <w:ind w:left="0" w:firstLine="709"/>
        <w:jc w:val="both"/>
        <w:rPr>
          <w:rFonts w:ascii="Cambria" w:hAnsi="Cambria" w:cs="Cambria"/>
          <w:color w:val="000000"/>
          <w:sz w:val="20"/>
          <w:szCs w:val="20"/>
          <w:u w:color="000000"/>
          <w:lang w:val="pt-BR" w:eastAsia="es-ES"/>
        </w:rPr>
      </w:pPr>
    </w:p>
    <w:p w14:paraId="517E5CEA" w14:textId="25268984" w:rsidR="00AF453C" w:rsidRPr="00C16751" w:rsidRDefault="00713429"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 xml:space="preserve">Com </w:t>
      </w:r>
      <w:r w:rsidR="00C648A4" w:rsidRPr="00C16751">
        <w:rPr>
          <w:rFonts w:ascii="Cambria" w:hAnsi="Cambria" w:cs="Cambria"/>
          <w:color w:val="000000"/>
          <w:sz w:val="20"/>
          <w:szCs w:val="20"/>
          <w:u w:color="000000"/>
          <w:lang w:val="pt-BR" w:eastAsia="es-ES"/>
        </w:rPr>
        <w:t xml:space="preserve">relação </w:t>
      </w:r>
      <w:r w:rsidR="004C4BE4" w:rsidRPr="00C16751">
        <w:rPr>
          <w:rFonts w:ascii="Cambria" w:hAnsi="Cambria" w:cs="Cambria"/>
          <w:color w:val="000000"/>
          <w:sz w:val="20"/>
          <w:szCs w:val="20"/>
          <w:u w:color="000000"/>
          <w:lang w:val="pt-BR" w:eastAsia="es-ES"/>
        </w:rPr>
        <w:t xml:space="preserve">à cláusula </w:t>
      </w:r>
      <w:r w:rsidR="00AF453C" w:rsidRPr="00C16751">
        <w:rPr>
          <w:rFonts w:ascii="Cambria" w:hAnsi="Cambria" w:cs="Cambria"/>
          <w:color w:val="000000"/>
          <w:sz w:val="20"/>
          <w:szCs w:val="20"/>
          <w:u w:color="000000"/>
          <w:lang w:val="pt-BR" w:eastAsia="es-ES"/>
        </w:rPr>
        <w:t xml:space="preserve">IV.27, </w:t>
      </w:r>
      <w:r w:rsidR="00C648A4" w:rsidRPr="00C16751">
        <w:rPr>
          <w:rFonts w:ascii="Cambria" w:hAnsi="Cambria" w:cs="Cambria"/>
          <w:color w:val="000000"/>
          <w:sz w:val="20"/>
          <w:szCs w:val="20"/>
          <w:u w:color="000000"/>
          <w:lang w:val="pt-BR" w:eastAsia="es-ES"/>
        </w:rPr>
        <w:t xml:space="preserve">referente ao </w:t>
      </w:r>
      <w:r w:rsidR="00BF77F1" w:rsidRPr="00C16751">
        <w:rPr>
          <w:rFonts w:ascii="Cambria" w:hAnsi="Cambria" w:cs="Cambria"/>
          <w:color w:val="000000"/>
          <w:sz w:val="20"/>
          <w:szCs w:val="20"/>
          <w:u w:color="000000"/>
          <w:lang w:val="pt-BR" w:eastAsia="es-ES"/>
        </w:rPr>
        <w:t>compromisso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00C648A4"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Estado, </w:t>
      </w:r>
      <w:r w:rsidR="00C648A4" w:rsidRPr="00C16751">
        <w:rPr>
          <w:rFonts w:ascii="Cambria" w:hAnsi="Cambria" w:cs="Cambria"/>
          <w:color w:val="000000"/>
          <w:sz w:val="20"/>
          <w:szCs w:val="20"/>
          <w:u w:color="000000"/>
          <w:lang w:val="pt-BR" w:eastAsia="es-ES"/>
        </w:rPr>
        <w:t xml:space="preserve">por intermédio do </w:t>
      </w:r>
      <w:r w:rsidR="00AF453C" w:rsidRPr="00C16751">
        <w:rPr>
          <w:rFonts w:ascii="Cambria" w:hAnsi="Cambria" w:cs="Cambria"/>
          <w:color w:val="000000"/>
          <w:sz w:val="20"/>
          <w:szCs w:val="20"/>
          <w:u w:color="000000"/>
          <w:lang w:val="pt-BR" w:eastAsia="es-ES"/>
        </w:rPr>
        <w:t xml:space="preserve">Departamento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Nacional d</w:t>
      </w:r>
      <w:r w:rsidR="00C648A4"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CNJ, de permitir</w:t>
      </w:r>
      <w:r w:rsidR="00B12D4A" w:rsidRPr="00C16751">
        <w:rPr>
          <w:rFonts w:ascii="Cambria" w:hAnsi="Cambria" w:cs="Cambria"/>
          <w:color w:val="000000"/>
          <w:sz w:val="20"/>
          <w:szCs w:val="20"/>
          <w:u w:color="000000"/>
          <w:lang w:val="pt-BR" w:eastAsia="es-ES"/>
        </w:rPr>
        <w:t xml:space="preserve"> </w:t>
      </w:r>
      <w:r w:rsidR="00956943" w:rsidRPr="00C16751">
        <w:rPr>
          <w:rFonts w:ascii="Cambria" w:hAnsi="Cambria" w:cs="Cambria"/>
          <w:color w:val="000000"/>
          <w:sz w:val="20"/>
          <w:szCs w:val="20"/>
          <w:u w:color="000000"/>
          <w:lang w:val="pt-BR" w:eastAsia="es-ES"/>
        </w:rPr>
        <w:t xml:space="preserve">a </w:t>
      </w:r>
      <w:r w:rsidR="00C648A4" w:rsidRPr="00C16751">
        <w:rPr>
          <w:rFonts w:ascii="Cambria" w:hAnsi="Cambria" w:cs="Cambria"/>
          <w:color w:val="000000"/>
          <w:sz w:val="20"/>
          <w:szCs w:val="20"/>
          <w:u w:color="000000"/>
          <w:lang w:val="pt-BR" w:eastAsia="es-ES"/>
        </w:rPr>
        <w:t xml:space="preserve">inclusão de processos </w:t>
      </w:r>
      <w:r w:rsidR="00AF453C" w:rsidRPr="00C16751">
        <w:rPr>
          <w:rFonts w:ascii="Cambria" w:hAnsi="Cambria" w:cs="Cambria"/>
          <w:color w:val="000000"/>
          <w:sz w:val="20"/>
          <w:szCs w:val="20"/>
          <w:u w:color="000000"/>
          <w:lang w:val="pt-BR" w:eastAsia="es-ES"/>
        </w:rPr>
        <w:t xml:space="preserve">relacionados </w:t>
      </w:r>
      <w:r w:rsidR="00C648A4" w:rsidRPr="00C16751">
        <w:rPr>
          <w:rFonts w:ascii="Cambria" w:hAnsi="Cambria" w:cs="Cambria"/>
          <w:color w:val="000000"/>
          <w:sz w:val="20"/>
          <w:szCs w:val="20"/>
          <w:u w:color="000000"/>
          <w:lang w:val="pt-BR" w:eastAsia="es-ES"/>
        </w:rPr>
        <w:t xml:space="preserve">a conflitos agrários no Projeto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Plena, para monitorar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relev</w:t>
      </w:r>
      <w:r w:rsidR="00C648A4" w:rsidRPr="00C16751">
        <w:rPr>
          <w:rFonts w:ascii="Cambria" w:hAnsi="Cambria" w:cs="Cambria"/>
          <w:color w:val="000000"/>
          <w:sz w:val="20"/>
          <w:szCs w:val="20"/>
          <w:u w:color="000000"/>
          <w:lang w:val="pt-BR" w:eastAsia="es-ES"/>
        </w:rPr>
        <w:t>â</w:t>
      </w:r>
      <w:r w:rsidR="00AF453C" w:rsidRPr="00C16751">
        <w:rPr>
          <w:rFonts w:ascii="Cambria" w:hAnsi="Cambria" w:cs="Cambria"/>
          <w:color w:val="000000"/>
          <w:sz w:val="20"/>
          <w:szCs w:val="20"/>
          <w:u w:color="000000"/>
          <w:lang w:val="pt-BR" w:eastAsia="es-ES"/>
        </w:rPr>
        <w:t>ncia social, e</w:t>
      </w:r>
      <w:r w:rsidR="00C648A4" w:rsidRPr="00C16751">
        <w:rPr>
          <w:rFonts w:ascii="Cambria" w:hAnsi="Cambria" w:cs="Cambria"/>
          <w:color w:val="000000"/>
          <w:sz w:val="20"/>
          <w:szCs w:val="20"/>
          <w:u w:color="000000"/>
          <w:lang w:val="pt-BR" w:eastAsia="es-ES"/>
        </w:rPr>
        <w:t>m</w:t>
      </w:r>
      <w:r w:rsidR="00AF453C" w:rsidRPr="00C16751">
        <w:rPr>
          <w:rFonts w:ascii="Cambria" w:hAnsi="Cambria" w:cs="Cambria"/>
          <w:color w:val="000000"/>
          <w:sz w:val="20"/>
          <w:szCs w:val="20"/>
          <w:u w:color="000000"/>
          <w:lang w:val="pt-BR" w:eastAsia="es-ES"/>
        </w:rPr>
        <w:t xml:space="preserve"> 9 de </w:t>
      </w:r>
      <w:r w:rsidR="00753ECA" w:rsidRPr="00C16751">
        <w:rPr>
          <w:rFonts w:ascii="Cambria" w:hAnsi="Cambria" w:cs="Cambria"/>
          <w:color w:val="000000"/>
          <w:sz w:val="20"/>
          <w:szCs w:val="20"/>
          <w:u w:color="000000"/>
          <w:lang w:val="pt-BR" w:eastAsia="es-ES"/>
        </w:rPr>
        <w:t>maio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2018, </w:t>
      </w:r>
      <w:r w:rsidR="009C6EDC" w:rsidRPr="00C16751">
        <w:rPr>
          <w:rFonts w:ascii="Cambria" w:hAnsi="Cambria" w:cs="Cambria"/>
          <w:color w:val="000000"/>
          <w:sz w:val="20"/>
          <w:szCs w:val="20"/>
          <w:u w:color="000000"/>
          <w:lang w:val="pt-BR" w:eastAsia="es-ES"/>
        </w:rPr>
        <w:t>o Estado informou</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que </w:t>
      </w:r>
      <w:r w:rsidR="00C648A4" w:rsidRPr="00C16751">
        <w:rPr>
          <w:rFonts w:ascii="Cambria" w:hAnsi="Cambria" w:cs="Cambria"/>
          <w:color w:val="000000"/>
          <w:sz w:val="20"/>
          <w:szCs w:val="20"/>
          <w:u w:color="000000"/>
          <w:lang w:val="pt-BR" w:eastAsia="es-ES"/>
        </w:rPr>
        <w:t xml:space="preserve">o Conselho </w:t>
      </w:r>
      <w:r w:rsidR="00AF453C" w:rsidRPr="00C16751">
        <w:rPr>
          <w:rFonts w:ascii="Cambria" w:hAnsi="Cambria" w:cs="Cambria"/>
          <w:color w:val="000000"/>
          <w:sz w:val="20"/>
          <w:szCs w:val="20"/>
          <w:u w:color="000000"/>
          <w:lang w:val="pt-BR" w:eastAsia="es-ES"/>
        </w:rPr>
        <w:t xml:space="preserve">Nacional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(CNJ) mant</w:t>
      </w:r>
      <w:r w:rsidR="00DC5D24" w:rsidRPr="00C16751">
        <w:rPr>
          <w:rFonts w:ascii="Cambria" w:hAnsi="Cambria" w:cs="Cambria"/>
          <w:color w:val="000000"/>
          <w:sz w:val="20"/>
          <w:szCs w:val="20"/>
          <w:u w:color="000000"/>
          <w:lang w:val="pt-BR" w:eastAsia="es-ES"/>
        </w:rPr>
        <w:t xml:space="preserve">ém o </w:t>
      </w:r>
      <w:r w:rsidR="00AF453C" w:rsidRPr="00C16751">
        <w:rPr>
          <w:rFonts w:ascii="Cambria" w:hAnsi="Cambria" w:cs="Cambria"/>
          <w:color w:val="000000"/>
          <w:sz w:val="20"/>
          <w:szCs w:val="20"/>
          <w:u w:color="000000"/>
          <w:lang w:val="pt-BR" w:eastAsia="es-ES"/>
        </w:rPr>
        <w:t xml:space="preserve">Programa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Plena, que monitora </w:t>
      </w:r>
      <w:r w:rsidR="00DC5D24" w:rsidRPr="00C16751">
        <w:rPr>
          <w:rFonts w:ascii="Cambria" w:hAnsi="Cambria" w:cs="Cambria"/>
          <w:color w:val="000000"/>
          <w:sz w:val="20"/>
          <w:szCs w:val="20"/>
          <w:u w:color="000000"/>
          <w:lang w:val="pt-BR" w:eastAsia="es-ES"/>
        </w:rPr>
        <w:t>o avanço de</w:t>
      </w:r>
      <w:r w:rsidR="00AF453C" w:rsidRPr="00C16751">
        <w:rPr>
          <w:rFonts w:ascii="Cambria" w:hAnsi="Cambria" w:cs="Cambria"/>
          <w:color w:val="000000"/>
          <w:sz w:val="20"/>
          <w:szCs w:val="20"/>
          <w:u w:color="000000"/>
          <w:lang w:val="pt-BR" w:eastAsia="es-ES"/>
        </w:rPr>
        <w:t xml:space="preserve">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gran</w:t>
      </w:r>
      <w:r w:rsidR="00DC5D24" w:rsidRPr="00C16751">
        <w:rPr>
          <w:rFonts w:ascii="Cambria" w:hAnsi="Cambria" w:cs="Cambria"/>
          <w:color w:val="000000"/>
          <w:sz w:val="20"/>
          <w:szCs w:val="20"/>
          <w:u w:color="000000"/>
          <w:lang w:val="pt-BR" w:eastAsia="es-ES"/>
        </w:rPr>
        <w:t>de</w:t>
      </w:r>
      <w:r w:rsidR="00AF453C" w:rsidRPr="00C16751">
        <w:rPr>
          <w:rFonts w:ascii="Cambria" w:hAnsi="Cambria" w:cs="Cambria"/>
          <w:color w:val="000000"/>
          <w:sz w:val="20"/>
          <w:szCs w:val="20"/>
          <w:u w:color="000000"/>
          <w:lang w:val="pt-BR" w:eastAsia="es-ES"/>
        </w:rPr>
        <w:t xml:space="preserve"> </w:t>
      </w:r>
      <w:r w:rsidR="00DC5D24" w:rsidRPr="00C16751">
        <w:rPr>
          <w:rFonts w:ascii="Cambria" w:hAnsi="Cambria" w:cs="Cambria"/>
          <w:color w:val="000000"/>
          <w:sz w:val="20"/>
          <w:szCs w:val="20"/>
          <w:u w:color="000000"/>
          <w:lang w:val="pt-BR" w:eastAsia="es-ES"/>
        </w:rPr>
        <w:t xml:space="preserve">repercussão </w:t>
      </w:r>
      <w:r w:rsidR="00AF453C" w:rsidRPr="00C16751">
        <w:rPr>
          <w:rFonts w:ascii="Cambria" w:hAnsi="Cambria" w:cs="Cambria"/>
          <w:color w:val="000000"/>
          <w:sz w:val="20"/>
          <w:szCs w:val="20"/>
          <w:u w:color="000000"/>
          <w:lang w:val="pt-BR" w:eastAsia="es-ES"/>
        </w:rPr>
        <w:t>social</w:t>
      </w:r>
      <w:r w:rsidR="00DC5D24" w:rsidRPr="00C16751">
        <w:rPr>
          <w:rFonts w:ascii="Cambria" w:hAnsi="Cambria" w:cs="Cambria"/>
          <w:color w:val="000000"/>
          <w:sz w:val="20"/>
          <w:szCs w:val="20"/>
          <w:u w:color="000000"/>
          <w:lang w:val="pt-BR" w:eastAsia="es-ES"/>
        </w:rPr>
        <w:t xml:space="preserve">, e que se encontra ativo, </w:t>
      </w:r>
      <w:r w:rsidR="00AF453C" w:rsidRPr="00C16751">
        <w:rPr>
          <w:rFonts w:ascii="Cambria" w:hAnsi="Cambria" w:cs="Cambria"/>
          <w:color w:val="000000"/>
          <w:sz w:val="20"/>
          <w:szCs w:val="20"/>
          <w:u w:color="000000"/>
          <w:lang w:val="pt-BR" w:eastAsia="es-ES"/>
        </w:rPr>
        <w:t xml:space="preserve">a cargo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Ju</w:t>
      </w:r>
      <w:r w:rsidR="00DC5D24" w:rsidRPr="00C16751">
        <w:rPr>
          <w:rFonts w:ascii="Cambria" w:hAnsi="Cambria" w:cs="Cambria"/>
          <w:color w:val="000000"/>
          <w:sz w:val="20"/>
          <w:szCs w:val="20"/>
          <w:u w:color="000000"/>
          <w:lang w:val="pt-BR" w:eastAsia="es-ES"/>
        </w:rPr>
        <w:t>í</w:t>
      </w:r>
      <w:r w:rsidR="00AF453C" w:rsidRPr="00C16751">
        <w:rPr>
          <w:rFonts w:ascii="Cambria" w:hAnsi="Cambria" w:cs="Cambria"/>
          <w:color w:val="000000"/>
          <w:sz w:val="20"/>
          <w:szCs w:val="20"/>
          <w:u w:color="000000"/>
          <w:lang w:val="pt-BR" w:eastAsia="es-ES"/>
        </w:rPr>
        <w:t xml:space="preserve">za Auxiliar </w:t>
      </w:r>
      <w:r w:rsidR="005A57C8" w:rsidRPr="00C16751">
        <w:rPr>
          <w:rFonts w:ascii="Cambria" w:hAnsi="Cambria" w:cs="Cambria"/>
          <w:color w:val="000000"/>
          <w:sz w:val="20"/>
          <w:szCs w:val="20"/>
          <w:u w:color="000000"/>
          <w:lang w:val="pt-BR" w:eastAsia="es-ES"/>
        </w:rPr>
        <w:t xml:space="preserve">da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Nacional de A</w:t>
      </w:r>
      <w:r w:rsidR="005D389A"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suntos Internos. A</w:t>
      </w:r>
      <w:r w:rsidR="00DC5D24" w:rsidRPr="00C16751">
        <w:rPr>
          <w:rFonts w:ascii="Cambria" w:hAnsi="Cambria" w:cs="Cambria"/>
          <w:color w:val="000000"/>
          <w:sz w:val="20"/>
          <w:szCs w:val="20"/>
          <w:u w:color="000000"/>
          <w:lang w:val="pt-BR" w:eastAsia="es-ES"/>
        </w:rPr>
        <w:t xml:space="preserve">lém disso, </w:t>
      </w:r>
      <w:r w:rsidR="00AF453C" w:rsidRPr="00C16751">
        <w:rPr>
          <w:rFonts w:ascii="Cambria" w:hAnsi="Cambria" w:cs="Cambria"/>
          <w:color w:val="000000"/>
          <w:sz w:val="20"/>
          <w:szCs w:val="20"/>
          <w:u w:color="000000"/>
          <w:lang w:val="pt-BR" w:eastAsia="es-ES"/>
        </w:rPr>
        <w:t>res</w:t>
      </w:r>
      <w:r w:rsidR="005D389A"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alt</w:t>
      </w:r>
      <w:r w:rsidR="005D389A" w:rsidRPr="00C16751">
        <w:rPr>
          <w:rFonts w:ascii="Cambria" w:hAnsi="Cambria" w:cs="Cambria"/>
          <w:color w:val="000000"/>
          <w:sz w:val="20"/>
          <w:szCs w:val="20"/>
          <w:u w:color="000000"/>
          <w:lang w:val="pt-BR" w:eastAsia="es-ES"/>
        </w:rPr>
        <w:t>ou</w:t>
      </w:r>
      <w:r w:rsidR="00AF453C" w:rsidRPr="00C16751">
        <w:rPr>
          <w:rFonts w:ascii="Cambria" w:hAnsi="Cambria" w:cs="Cambria"/>
          <w:color w:val="000000"/>
          <w:sz w:val="20"/>
          <w:szCs w:val="20"/>
          <w:u w:color="000000"/>
          <w:lang w:val="pt-BR" w:eastAsia="es-ES"/>
        </w:rPr>
        <w:t xml:space="preserve"> que os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w:t>
      </w:r>
      <w:r w:rsidR="00DC5D24" w:rsidRPr="00C16751">
        <w:rPr>
          <w:rFonts w:ascii="Cambria" w:hAnsi="Cambria" w:cs="Cambria"/>
          <w:color w:val="000000"/>
          <w:sz w:val="20"/>
          <w:szCs w:val="20"/>
          <w:u w:color="000000"/>
          <w:lang w:val="pt-BR" w:eastAsia="es-ES"/>
        </w:rPr>
        <w:t xml:space="preserve">odem ser propostos para inclusão no </w:t>
      </w:r>
      <w:r w:rsidR="00AF453C" w:rsidRPr="00C16751">
        <w:rPr>
          <w:rFonts w:ascii="Cambria" w:hAnsi="Cambria" w:cs="Cambria"/>
          <w:color w:val="000000"/>
          <w:sz w:val="20"/>
          <w:szCs w:val="20"/>
          <w:u w:color="000000"/>
          <w:lang w:val="pt-BR" w:eastAsia="es-ES"/>
        </w:rPr>
        <w:t>programa por v</w:t>
      </w:r>
      <w:r w:rsidR="00956943" w:rsidRPr="00C16751">
        <w:rPr>
          <w:rFonts w:ascii="Cambria" w:hAnsi="Cambria" w:cs="Cambria"/>
          <w:color w:val="000000"/>
          <w:sz w:val="20"/>
          <w:szCs w:val="20"/>
          <w:u w:color="000000"/>
          <w:lang w:val="pt-BR" w:eastAsia="es-ES"/>
        </w:rPr>
        <w:t>á</w:t>
      </w:r>
      <w:r w:rsidR="00AF453C" w:rsidRPr="00C16751">
        <w:rPr>
          <w:rFonts w:ascii="Cambria" w:hAnsi="Cambria" w:cs="Cambria"/>
          <w:color w:val="000000"/>
          <w:sz w:val="20"/>
          <w:szCs w:val="20"/>
          <w:u w:color="000000"/>
          <w:lang w:val="pt-BR" w:eastAsia="es-ES"/>
        </w:rPr>
        <w:t xml:space="preserve">rias entidades, </w:t>
      </w:r>
      <w:r w:rsidR="007C097C" w:rsidRPr="00C16751">
        <w:rPr>
          <w:rFonts w:ascii="Cambria" w:hAnsi="Cambria" w:cs="Cambria"/>
          <w:color w:val="000000"/>
          <w:sz w:val="20"/>
          <w:szCs w:val="20"/>
          <w:u w:color="000000"/>
          <w:lang w:val="pt-BR" w:eastAsia="es-ES"/>
        </w:rPr>
        <w:t>d</w:t>
      </w:r>
      <w:r w:rsidR="00AF453C" w:rsidRPr="00C16751">
        <w:rPr>
          <w:rFonts w:ascii="Cambria" w:hAnsi="Cambria" w:cs="Cambria"/>
          <w:color w:val="000000"/>
          <w:sz w:val="20"/>
          <w:szCs w:val="20"/>
          <w:u w:color="000000"/>
          <w:lang w:val="pt-BR" w:eastAsia="es-ES"/>
        </w:rPr>
        <w:t xml:space="preserve">entre </w:t>
      </w:r>
      <w:r w:rsidR="00DC5D24" w:rsidRPr="00C16751">
        <w:rPr>
          <w:rFonts w:ascii="Cambria" w:hAnsi="Cambria" w:cs="Cambria"/>
          <w:color w:val="000000"/>
          <w:sz w:val="20"/>
          <w:szCs w:val="20"/>
          <w:u w:color="000000"/>
          <w:lang w:val="pt-BR" w:eastAsia="es-ES"/>
        </w:rPr>
        <w:t>as quais destacou</w:t>
      </w:r>
      <w:r w:rsidR="00AF453C"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 xml:space="preserve">Ministério </w:t>
      </w:r>
      <w:r w:rsidR="00AF453C" w:rsidRPr="00C16751">
        <w:rPr>
          <w:rFonts w:ascii="Cambria" w:hAnsi="Cambria" w:cs="Cambria"/>
          <w:color w:val="000000"/>
          <w:sz w:val="20"/>
          <w:szCs w:val="20"/>
          <w:u w:color="000000"/>
          <w:lang w:val="pt-BR" w:eastAsia="es-ES"/>
        </w:rPr>
        <w:t>d</w:t>
      </w:r>
      <w:r w:rsidR="00DC5D24" w:rsidRPr="00C16751">
        <w:rPr>
          <w:rFonts w:ascii="Cambria" w:hAnsi="Cambria" w:cs="Cambria"/>
          <w:color w:val="000000"/>
          <w:sz w:val="20"/>
          <w:szCs w:val="20"/>
          <w:u w:color="000000"/>
          <w:lang w:val="pt-BR" w:eastAsia="es-ES"/>
        </w:rPr>
        <w:t>a</w:t>
      </w:r>
      <w:r w:rsidR="00AF453C"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 xml:space="preserve">Justiça </w:t>
      </w:r>
      <w:r w:rsidR="00AF453C" w:rsidRPr="00C16751">
        <w:rPr>
          <w:rFonts w:ascii="Cambria" w:hAnsi="Cambria" w:cs="Cambria"/>
          <w:color w:val="000000"/>
          <w:sz w:val="20"/>
          <w:szCs w:val="20"/>
          <w:u w:color="000000"/>
          <w:lang w:val="pt-BR" w:eastAsia="es-ES"/>
        </w:rPr>
        <w:t xml:space="preserve">(MJ), </w:t>
      </w:r>
      <w:r w:rsidR="00DC5D24" w:rsidRPr="00C16751">
        <w:rPr>
          <w:rFonts w:ascii="Cambria" w:hAnsi="Cambria" w:cs="Cambria"/>
          <w:color w:val="000000"/>
          <w:sz w:val="20"/>
          <w:szCs w:val="20"/>
          <w:u w:color="000000"/>
          <w:lang w:val="pt-BR" w:eastAsia="es-ES"/>
        </w:rPr>
        <w:t xml:space="preserve">Conselho </w:t>
      </w:r>
      <w:r w:rsidR="00AF453C" w:rsidRPr="00C16751">
        <w:rPr>
          <w:rFonts w:ascii="Cambria" w:hAnsi="Cambria" w:cs="Cambria"/>
          <w:color w:val="000000"/>
          <w:sz w:val="20"/>
          <w:szCs w:val="20"/>
          <w:u w:color="000000"/>
          <w:lang w:val="pt-BR" w:eastAsia="es-ES"/>
        </w:rPr>
        <w:t xml:space="preserve">Nacional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(CNJ), A</w:t>
      </w:r>
      <w:r w:rsidR="00DC5D24" w:rsidRPr="00C16751">
        <w:rPr>
          <w:rFonts w:ascii="Cambria" w:hAnsi="Cambria" w:cs="Cambria"/>
          <w:color w:val="000000"/>
          <w:sz w:val="20"/>
          <w:szCs w:val="20"/>
          <w:u w:color="000000"/>
          <w:lang w:val="pt-BR" w:eastAsia="es-ES"/>
        </w:rPr>
        <w:t>dvocacia-</w:t>
      </w:r>
      <w:r w:rsidR="00810BE3" w:rsidRPr="00C16751">
        <w:rPr>
          <w:rFonts w:ascii="Cambria" w:hAnsi="Cambria" w:cs="Cambria"/>
          <w:color w:val="000000"/>
          <w:sz w:val="20"/>
          <w:szCs w:val="20"/>
          <w:u w:color="000000"/>
          <w:lang w:val="pt-BR" w:eastAsia="es-ES"/>
        </w:rPr>
        <w:t>Geral</w:t>
      </w:r>
      <w:r w:rsidR="00B12D4A"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Uni</w:t>
      </w:r>
      <w:r w:rsidR="00DC5D24" w:rsidRPr="00C16751">
        <w:rPr>
          <w:rFonts w:ascii="Cambria" w:hAnsi="Cambria" w:cs="Cambria"/>
          <w:color w:val="000000"/>
          <w:sz w:val="20"/>
          <w:szCs w:val="20"/>
          <w:u w:color="000000"/>
          <w:lang w:val="pt-BR" w:eastAsia="es-ES"/>
        </w:rPr>
        <w:t>ão</w:t>
      </w:r>
      <w:r w:rsidR="00AF453C" w:rsidRPr="00C16751">
        <w:rPr>
          <w:rFonts w:ascii="Cambria" w:hAnsi="Cambria" w:cs="Cambria"/>
          <w:color w:val="000000"/>
          <w:sz w:val="20"/>
          <w:szCs w:val="20"/>
          <w:u w:color="000000"/>
          <w:lang w:val="pt-BR" w:eastAsia="es-ES"/>
        </w:rPr>
        <w:t xml:space="preserve"> (AGU), </w:t>
      </w:r>
      <w:r w:rsidR="001F0084" w:rsidRPr="00C16751">
        <w:rPr>
          <w:rFonts w:ascii="Cambria" w:hAnsi="Cambria" w:cs="Cambria"/>
          <w:color w:val="000000"/>
          <w:sz w:val="20"/>
          <w:szCs w:val="20"/>
          <w:u w:color="000000"/>
          <w:lang w:val="pt-BR" w:eastAsia="es-ES"/>
        </w:rPr>
        <w:t>Ministério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005A57C8" w:rsidRPr="00C16751">
        <w:rPr>
          <w:rFonts w:ascii="Cambria" w:hAnsi="Cambria" w:cs="Cambria"/>
          <w:color w:val="000000"/>
          <w:sz w:val="20"/>
          <w:szCs w:val="20"/>
          <w:u w:color="000000"/>
          <w:lang w:val="pt-BR" w:eastAsia="es-ES"/>
        </w:rPr>
        <w:t>Direitos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Humanos (MDH), </w:t>
      </w:r>
      <w:r w:rsidR="00DC5D24" w:rsidRPr="00C16751">
        <w:rPr>
          <w:rFonts w:ascii="Cambria" w:hAnsi="Cambria" w:cs="Cambria"/>
          <w:color w:val="000000"/>
          <w:sz w:val="20"/>
          <w:szCs w:val="20"/>
          <w:u w:color="000000"/>
          <w:lang w:val="pt-BR" w:eastAsia="es-ES"/>
        </w:rPr>
        <w:t xml:space="preserve">Conselho </w:t>
      </w:r>
      <w:r w:rsidR="00AF453C" w:rsidRPr="00C16751">
        <w:rPr>
          <w:rFonts w:ascii="Cambria" w:hAnsi="Cambria" w:cs="Cambria"/>
          <w:color w:val="000000"/>
          <w:sz w:val="20"/>
          <w:szCs w:val="20"/>
          <w:u w:color="000000"/>
          <w:lang w:val="pt-BR" w:eastAsia="es-ES"/>
        </w:rPr>
        <w:t>Nacional d</w:t>
      </w:r>
      <w:r w:rsidR="00DC5D24"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Ministério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Público (CNMP), Col</w:t>
      </w:r>
      <w:r w:rsidR="00DC5D24" w:rsidRPr="00C16751">
        <w:rPr>
          <w:rFonts w:ascii="Cambria" w:hAnsi="Cambria" w:cs="Cambria"/>
          <w:color w:val="000000"/>
          <w:sz w:val="20"/>
          <w:szCs w:val="20"/>
          <w:u w:color="000000"/>
          <w:lang w:val="pt-BR" w:eastAsia="es-ES"/>
        </w:rPr>
        <w:t>é</w:t>
      </w:r>
      <w:r w:rsidR="00AF453C" w:rsidRPr="00C16751">
        <w:rPr>
          <w:rFonts w:ascii="Cambria" w:hAnsi="Cambria" w:cs="Cambria"/>
          <w:color w:val="000000"/>
          <w:sz w:val="20"/>
          <w:szCs w:val="20"/>
          <w:u w:color="000000"/>
          <w:lang w:val="pt-BR" w:eastAsia="es-ES"/>
        </w:rPr>
        <w:t>gio de A</w:t>
      </w:r>
      <w:r w:rsidR="00DC5D24" w:rsidRPr="00C16751">
        <w:rPr>
          <w:rFonts w:ascii="Cambria" w:hAnsi="Cambria" w:cs="Cambria"/>
          <w:color w:val="000000"/>
          <w:sz w:val="20"/>
          <w:szCs w:val="20"/>
          <w:u w:color="000000"/>
          <w:lang w:val="pt-BR" w:eastAsia="es-ES"/>
        </w:rPr>
        <w:t>dv</w:t>
      </w:r>
      <w:r w:rsidR="00AF453C" w:rsidRPr="00C16751">
        <w:rPr>
          <w:rFonts w:ascii="Cambria" w:hAnsi="Cambria" w:cs="Cambria"/>
          <w:color w:val="000000"/>
          <w:sz w:val="20"/>
          <w:szCs w:val="20"/>
          <w:u w:color="000000"/>
          <w:lang w:val="pt-BR" w:eastAsia="es-ES"/>
        </w:rPr>
        <w:t xml:space="preserve">ogados </w:t>
      </w:r>
      <w:r w:rsidR="005A57C8" w:rsidRPr="00C16751">
        <w:rPr>
          <w:rFonts w:ascii="Cambria" w:hAnsi="Cambria" w:cs="Cambria"/>
          <w:color w:val="000000"/>
          <w:sz w:val="20"/>
          <w:szCs w:val="20"/>
          <w:u w:color="000000"/>
          <w:lang w:val="pt-BR" w:eastAsia="es-ES"/>
        </w:rPr>
        <w:t xml:space="preserve">do Brasil </w:t>
      </w:r>
      <w:r w:rsidR="00AF453C" w:rsidRPr="00C16751">
        <w:rPr>
          <w:rFonts w:ascii="Cambria" w:hAnsi="Cambria" w:cs="Cambria"/>
          <w:color w:val="000000"/>
          <w:sz w:val="20"/>
          <w:szCs w:val="20"/>
          <w:u w:color="000000"/>
          <w:lang w:val="pt-BR" w:eastAsia="es-ES"/>
        </w:rPr>
        <w:t>(GAB), Defensor</w:t>
      </w:r>
      <w:r w:rsidR="00DC5D24"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 xml:space="preserve">a Pública </w:t>
      </w:r>
      <w:r w:rsidR="005A57C8" w:rsidRPr="00C16751">
        <w:rPr>
          <w:rFonts w:ascii="Cambria" w:hAnsi="Cambria" w:cs="Cambria"/>
          <w:color w:val="000000"/>
          <w:sz w:val="20"/>
          <w:szCs w:val="20"/>
          <w:u w:color="000000"/>
          <w:lang w:val="pt-BR" w:eastAsia="es-ES"/>
        </w:rPr>
        <w:t xml:space="preserve">da </w:t>
      </w:r>
      <w:r w:rsidR="00AF453C" w:rsidRPr="00C16751">
        <w:rPr>
          <w:rFonts w:ascii="Cambria" w:hAnsi="Cambria" w:cs="Cambria"/>
          <w:color w:val="000000"/>
          <w:sz w:val="20"/>
          <w:szCs w:val="20"/>
          <w:u w:color="000000"/>
          <w:lang w:val="pt-BR" w:eastAsia="es-ES"/>
        </w:rPr>
        <w:t>Uni</w:t>
      </w:r>
      <w:r w:rsidR="00DC5D24" w:rsidRPr="00C16751">
        <w:rPr>
          <w:rFonts w:ascii="Cambria" w:hAnsi="Cambria" w:cs="Cambria"/>
          <w:color w:val="000000"/>
          <w:sz w:val="20"/>
          <w:szCs w:val="20"/>
          <w:u w:color="000000"/>
          <w:lang w:val="pt-BR" w:eastAsia="es-ES"/>
        </w:rPr>
        <w:t>ão</w:t>
      </w:r>
      <w:r w:rsidR="00AF453C" w:rsidRPr="00C16751">
        <w:rPr>
          <w:rFonts w:ascii="Cambria" w:hAnsi="Cambria" w:cs="Cambria"/>
          <w:color w:val="000000"/>
          <w:sz w:val="20"/>
          <w:szCs w:val="20"/>
          <w:u w:color="000000"/>
          <w:lang w:val="pt-BR" w:eastAsia="es-ES"/>
        </w:rPr>
        <w:t xml:space="preserve"> (DPU) </w:t>
      </w:r>
      <w:r w:rsidR="00DC5D24"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Estat</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(DPE) </w:t>
      </w:r>
      <w:r w:rsidR="00DC5D24" w:rsidRPr="00C16751">
        <w:rPr>
          <w:rFonts w:ascii="Cambria" w:hAnsi="Cambria" w:cs="Cambria"/>
          <w:color w:val="000000"/>
          <w:sz w:val="20"/>
          <w:szCs w:val="20"/>
          <w:u w:color="000000"/>
          <w:lang w:val="pt-BR" w:eastAsia="es-ES"/>
        </w:rPr>
        <w:t xml:space="preserve">e Procuradoria </w:t>
      </w:r>
      <w:r w:rsidR="00AF453C" w:rsidRPr="00C16751">
        <w:rPr>
          <w:rFonts w:ascii="Cambria" w:hAnsi="Cambria" w:cs="Cambria"/>
          <w:color w:val="000000"/>
          <w:sz w:val="20"/>
          <w:szCs w:val="20"/>
          <w:u w:color="000000"/>
          <w:lang w:val="pt-BR" w:eastAsia="es-ES"/>
        </w:rPr>
        <w:t xml:space="preserve">Federal </w:t>
      </w:r>
      <w:r w:rsidR="005A57C8" w:rsidRPr="00C16751">
        <w:rPr>
          <w:rFonts w:ascii="Cambria" w:hAnsi="Cambria" w:cs="Cambria"/>
          <w:color w:val="000000"/>
          <w:sz w:val="20"/>
          <w:szCs w:val="20"/>
          <w:u w:color="000000"/>
          <w:lang w:val="pt-BR" w:eastAsia="es-ES"/>
        </w:rPr>
        <w:t>dos Direitos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w:t>
      </w:r>
      <w:r w:rsidR="00DC5D24" w:rsidRPr="00C16751">
        <w:rPr>
          <w:rFonts w:ascii="Cambria" w:hAnsi="Cambria" w:cs="Cambria"/>
          <w:color w:val="000000"/>
          <w:sz w:val="20"/>
          <w:szCs w:val="20"/>
          <w:u w:color="000000"/>
          <w:lang w:val="pt-BR" w:eastAsia="es-ES"/>
        </w:rPr>
        <w:t xml:space="preserve">o Cidadão </w:t>
      </w:r>
      <w:r w:rsidR="00AF453C" w:rsidRPr="00C16751">
        <w:rPr>
          <w:rFonts w:ascii="Cambria" w:hAnsi="Cambria" w:cs="Cambria"/>
          <w:color w:val="000000"/>
          <w:sz w:val="20"/>
          <w:szCs w:val="20"/>
          <w:u w:color="000000"/>
          <w:lang w:val="pt-BR" w:eastAsia="es-ES"/>
        </w:rPr>
        <w:t xml:space="preserve">(PFDC). </w:t>
      </w:r>
      <w:r w:rsidR="00DC5D24" w:rsidRPr="00C16751">
        <w:rPr>
          <w:rFonts w:ascii="Cambria" w:hAnsi="Cambria" w:cs="Cambria"/>
          <w:color w:val="000000"/>
          <w:sz w:val="20"/>
          <w:szCs w:val="20"/>
          <w:u w:color="000000"/>
          <w:lang w:val="pt-BR" w:eastAsia="es-ES"/>
        </w:rPr>
        <w:t xml:space="preserve">Também informou que, entre os </w:t>
      </w:r>
      <w:r w:rsidR="00AF453C" w:rsidRPr="00C16751">
        <w:rPr>
          <w:rFonts w:ascii="Cambria" w:hAnsi="Cambria" w:cs="Cambria"/>
          <w:color w:val="000000"/>
          <w:sz w:val="20"/>
          <w:szCs w:val="20"/>
          <w:u w:color="000000"/>
          <w:lang w:val="pt-BR" w:eastAsia="es-ES"/>
        </w:rPr>
        <w:t xml:space="preserve">casos </w:t>
      </w:r>
      <w:r w:rsidR="00DC5D24" w:rsidRPr="00C16751">
        <w:rPr>
          <w:rFonts w:ascii="Cambria" w:hAnsi="Cambria" w:cs="Cambria"/>
          <w:color w:val="000000"/>
          <w:sz w:val="20"/>
          <w:szCs w:val="20"/>
          <w:u w:color="000000"/>
          <w:lang w:val="pt-BR" w:eastAsia="es-ES"/>
        </w:rPr>
        <w:t xml:space="preserve">compreendidos no </w:t>
      </w:r>
      <w:r w:rsidR="00AF453C" w:rsidRPr="00C16751">
        <w:rPr>
          <w:rFonts w:ascii="Cambria" w:hAnsi="Cambria" w:cs="Cambria"/>
          <w:color w:val="000000"/>
          <w:sz w:val="20"/>
          <w:szCs w:val="20"/>
          <w:u w:color="000000"/>
          <w:lang w:val="pt-BR" w:eastAsia="es-ES"/>
        </w:rPr>
        <w:t xml:space="preserve">programa, se </w:t>
      </w:r>
      <w:r w:rsidR="00BF77F1" w:rsidRPr="00C16751">
        <w:rPr>
          <w:rFonts w:ascii="Cambria" w:hAnsi="Cambria" w:cs="Cambria"/>
          <w:color w:val="000000"/>
          <w:sz w:val="20"/>
          <w:szCs w:val="20"/>
          <w:u w:color="000000"/>
          <w:lang w:val="pt-BR" w:eastAsia="es-ES"/>
        </w:rPr>
        <w:t>encontra</w:t>
      </w:r>
      <w:r w:rsidR="00B12D4A" w:rsidRPr="00C16751">
        <w:rPr>
          <w:rFonts w:ascii="Cambria" w:hAnsi="Cambria" w:cs="Cambria"/>
          <w:color w:val="000000"/>
          <w:sz w:val="20"/>
          <w:szCs w:val="20"/>
          <w:u w:color="000000"/>
          <w:lang w:val="pt-BR" w:eastAsia="es-ES"/>
        </w:rPr>
        <w:t xml:space="preserve"> </w:t>
      </w:r>
      <w:r w:rsidR="00DC5D24" w:rsidRPr="00C16751">
        <w:rPr>
          <w:rFonts w:ascii="Cambria" w:hAnsi="Cambria" w:cs="Cambria"/>
          <w:color w:val="000000"/>
          <w:sz w:val="20"/>
          <w:szCs w:val="20"/>
          <w:u w:color="000000"/>
          <w:lang w:val="pt-BR" w:eastAsia="es-ES"/>
        </w:rPr>
        <w:t xml:space="preserve">o </w:t>
      </w:r>
      <w:r w:rsidR="00AF453C" w:rsidRPr="00C16751">
        <w:rPr>
          <w:rFonts w:ascii="Cambria" w:hAnsi="Cambria" w:cs="Cambria"/>
          <w:color w:val="000000"/>
          <w:sz w:val="20"/>
          <w:szCs w:val="20"/>
          <w:u w:color="000000"/>
          <w:lang w:val="pt-BR" w:eastAsia="es-ES"/>
        </w:rPr>
        <w:t xml:space="preserve">caso de José Dutra da Costa, </w:t>
      </w:r>
      <w:r w:rsidR="007C097C" w:rsidRPr="00C16751">
        <w:rPr>
          <w:rFonts w:ascii="Cambria" w:hAnsi="Cambria" w:cs="Cambria"/>
          <w:color w:val="000000"/>
          <w:sz w:val="20"/>
          <w:szCs w:val="20"/>
          <w:u w:color="000000"/>
          <w:lang w:val="pt-BR" w:eastAsia="es-ES"/>
        </w:rPr>
        <w:t xml:space="preserve">e que </w:t>
      </w:r>
      <w:r w:rsidR="00AF453C" w:rsidRPr="00C16751">
        <w:rPr>
          <w:rFonts w:ascii="Cambria" w:hAnsi="Cambria" w:cs="Cambria"/>
          <w:color w:val="000000"/>
          <w:sz w:val="20"/>
          <w:szCs w:val="20"/>
          <w:u w:color="000000"/>
          <w:lang w:val="pt-BR" w:eastAsia="es-ES"/>
        </w:rPr>
        <w:t>o</w:t>
      </w:r>
      <w:r w:rsidR="00DC5D24" w:rsidRPr="00C16751">
        <w:rPr>
          <w:rFonts w:ascii="Cambria" w:hAnsi="Cambria" w:cs="Cambria"/>
          <w:color w:val="000000"/>
          <w:sz w:val="20"/>
          <w:szCs w:val="20"/>
          <w:u w:color="000000"/>
          <w:lang w:val="pt-BR" w:eastAsia="es-ES"/>
        </w:rPr>
        <w:t>u</w:t>
      </w:r>
      <w:r w:rsidR="00AF453C" w:rsidRPr="00C16751">
        <w:rPr>
          <w:rFonts w:ascii="Cambria" w:hAnsi="Cambria" w:cs="Cambria"/>
          <w:color w:val="000000"/>
          <w:sz w:val="20"/>
          <w:szCs w:val="20"/>
          <w:u w:color="000000"/>
          <w:lang w:val="pt-BR" w:eastAsia="es-ES"/>
        </w:rPr>
        <w:t xml:space="preserve">tros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gran</w:t>
      </w:r>
      <w:r w:rsidR="00DC5D24" w:rsidRPr="00C16751">
        <w:rPr>
          <w:rFonts w:ascii="Cambria" w:hAnsi="Cambria" w:cs="Cambria"/>
          <w:color w:val="000000"/>
          <w:sz w:val="20"/>
          <w:szCs w:val="20"/>
          <w:u w:color="000000"/>
          <w:lang w:val="pt-BR" w:eastAsia="es-ES"/>
        </w:rPr>
        <w:t>de</w:t>
      </w:r>
      <w:r w:rsidR="00AF453C" w:rsidRPr="00C16751">
        <w:rPr>
          <w:rFonts w:ascii="Cambria" w:hAnsi="Cambria" w:cs="Cambria"/>
          <w:color w:val="000000"/>
          <w:sz w:val="20"/>
          <w:szCs w:val="20"/>
          <w:u w:color="000000"/>
          <w:lang w:val="pt-BR" w:eastAsia="es-ES"/>
        </w:rPr>
        <w:t xml:space="preserve"> repercus</w:t>
      </w:r>
      <w:r w:rsidR="00DC5D24" w:rsidRPr="00C16751">
        <w:rPr>
          <w:rFonts w:ascii="Cambria" w:hAnsi="Cambria" w:cs="Cambria"/>
          <w:color w:val="000000"/>
          <w:sz w:val="20"/>
          <w:szCs w:val="20"/>
          <w:u w:color="000000"/>
          <w:lang w:val="pt-BR" w:eastAsia="es-ES"/>
        </w:rPr>
        <w:t xml:space="preserve">são </w:t>
      </w:r>
      <w:r w:rsidR="00AF453C" w:rsidRPr="00C16751">
        <w:rPr>
          <w:rFonts w:ascii="Cambria" w:hAnsi="Cambria" w:cs="Cambria"/>
          <w:color w:val="000000"/>
          <w:sz w:val="20"/>
          <w:szCs w:val="20"/>
          <w:u w:color="000000"/>
          <w:lang w:val="pt-BR" w:eastAsia="es-ES"/>
        </w:rPr>
        <w:t>social p</w:t>
      </w:r>
      <w:r w:rsidR="00DC5D24" w:rsidRPr="00C16751">
        <w:rPr>
          <w:rFonts w:ascii="Cambria" w:hAnsi="Cambria" w:cs="Cambria"/>
          <w:color w:val="000000"/>
          <w:sz w:val="20"/>
          <w:szCs w:val="20"/>
          <w:u w:color="000000"/>
          <w:lang w:val="pt-BR" w:eastAsia="es-ES"/>
        </w:rPr>
        <w:t xml:space="preserve">odem ser incluídos no </w:t>
      </w:r>
      <w:r w:rsidR="00AF453C" w:rsidRPr="00C16751">
        <w:rPr>
          <w:rFonts w:ascii="Cambria" w:hAnsi="Cambria" w:cs="Cambria"/>
          <w:color w:val="000000"/>
          <w:sz w:val="20"/>
          <w:szCs w:val="20"/>
          <w:u w:color="000000"/>
          <w:lang w:val="pt-BR" w:eastAsia="es-ES"/>
        </w:rPr>
        <w:t xml:space="preserve">Programa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Plena, </w:t>
      </w:r>
      <w:r w:rsidR="00DC5D24" w:rsidRPr="00C16751">
        <w:rPr>
          <w:rFonts w:ascii="Cambria" w:hAnsi="Cambria" w:cs="Cambria"/>
          <w:color w:val="000000"/>
          <w:sz w:val="20"/>
          <w:szCs w:val="20"/>
          <w:u w:color="000000"/>
          <w:lang w:val="pt-BR" w:eastAsia="es-ES"/>
        </w:rPr>
        <w:t xml:space="preserve">após passar por uma avaliação da </w:t>
      </w:r>
      <w:r w:rsidR="00AF453C" w:rsidRPr="00C16751">
        <w:rPr>
          <w:rFonts w:ascii="Cambria" w:hAnsi="Cambria" w:cs="Cambria"/>
          <w:color w:val="000000"/>
          <w:sz w:val="20"/>
          <w:szCs w:val="20"/>
          <w:u w:color="000000"/>
          <w:lang w:val="pt-BR" w:eastAsia="es-ES"/>
        </w:rPr>
        <w:t>Correg</w:t>
      </w:r>
      <w:r w:rsidR="00DC5D24"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dor</w:t>
      </w:r>
      <w:r w:rsidR="00DC5D24" w:rsidRPr="00C16751">
        <w:rPr>
          <w:rFonts w:ascii="Cambria" w:hAnsi="Cambria" w:cs="Cambria"/>
          <w:color w:val="000000"/>
          <w:sz w:val="20"/>
          <w:szCs w:val="20"/>
          <w:u w:color="000000"/>
          <w:lang w:val="pt-BR" w:eastAsia="es-ES"/>
        </w:rPr>
        <w:t>i</w:t>
      </w:r>
      <w:r w:rsidR="00AF453C" w:rsidRPr="00C16751">
        <w:rPr>
          <w:rFonts w:ascii="Cambria" w:hAnsi="Cambria" w:cs="Cambria"/>
          <w:color w:val="000000"/>
          <w:sz w:val="20"/>
          <w:szCs w:val="20"/>
          <w:u w:color="000000"/>
          <w:lang w:val="pt-BR" w:eastAsia="es-ES"/>
        </w:rPr>
        <w:t xml:space="preserve">a Nacional de </w:t>
      </w:r>
      <w:r w:rsidR="001F0084" w:rsidRPr="00C16751">
        <w:rPr>
          <w:rFonts w:ascii="Cambria" w:hAnsi="Cambria" w:cs="Cambria"/>
          <w:color w:val="000000"/>
          <w:sz w:val="20"/>
          <w:szCs w:val="20"/>
          <w:u w:color="000000"/>
          <w:lang w:val="pt-BR" w:eastAsia="es-ES"/>
        </w:rPr>
        <w:t>Justiça</w:t>
      </w:r>
      <w:r w:rsidR="00AF453C" w:rsidRPr="00C16751">
        <w:rPr>
          <w:rFonts w:ascii="Cambria" w:hAnsi="Cambria" w:cs="Cambria"/>
          <w:color w:val="000000"/>
          <w:sz w:val="20"/>
          <w:szCs w:val="20"/>
          <w:u w:color="000000"/>
          <w:lang w:val="pt-BR" w:eastAsia="es-ES"/>
        </w:rPr>
        <w:t>.</w:t>
      </w:r>
    </w:p>
    <w:p w14:paraId="77BF51D3" w14:textId="77777777" w:rsidR="00AF453C" w:rsidRPr="00C16751" w:rsidRDefault="00AF453C" w:rsidP="00AF453C">
      <w:pPr>
        <w:pStyle w:val="ListParagraph"/>
        <w:ind w:left="0" w:firstLine="709"/>
        <w:rPr>
          <w:rFonts w:eastAsia="Times New Roman"/>
          <w:sz w:val="20"/>
          <w:szCs w:val="20"/>
          <w:bdr w:val="none" w:sz="0" w:space="0" w:color="auto"/>
          <w:lang w:val="pt-BR"/>
        </w:rPr>
      </w:pPr>
    </w:p>
    <w:p w14:paraId="01B2FD2C" w14:textId="2F50ACB7" w:rsidR="00AF453C" w:rsidRPr="00C16751" w:rsidRDefault="00AF453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Por su</w:t>
      </w:r>
      <w:r w:rsidR="00713429"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vez</w:t>
      </w:r>
      <w:r w:rsidRPr="00C16751">
        <w:rPr>
          <w:rFonts w:ascii="Cambria" w:hAnsi="Cambria" w:cs="Cambria"/>
          <w:color w:val="000000"/>
          <w:sz w:val="20"/>
          <w:szCs w:val="20"/>
          <w:u w:color="000000"/>
          <w:lang w:val="pt-BR" w:eastAsia="es-ES"/>
        </w:rPr>
        <w:t>, e</w:t>
      </w:r>
      <w:r w:rsidR="00713429"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5 de </w:t>
      </w:r>
      <w:r w:rsidR="006A445C" w:rsidRPr="00C16751">
        <w:rPr>
          <w:rFonts w:ascii="Cambria" w:hAnsi="Cambria" w:cs="Cambria"/>
          <w:color w:val="000000"/>
          <w:sz w:val="20"/>
          <w:szCs w:val="20"/>
          <w:u w:color="000000"/>
          <w:lang w:val="pt-BR" w:eastAsia="es-ES"/>
        </w:rPr>
        <w:t>fevereiro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2020, </w:t>
      </w:r>
      <w:r w:rsidR="0079235D" w:rsidRPr="00C16751">
        <w:rPr>
          <w:rFonts w:ascii="Cambria" w:hAnsi="Cambria" w:cs="Cambria"/>
          <w:color w:val="000000"/>
          <w:sz w:val="20"/>
          <w:szCs w:val="20"/>
          <w:u w:color="000000"/>
          <w:lang w:val="pt-BR" w:eastAsia="es-ES"/>
        </w:rPr>
        <w:t xml:space="preserve">a 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 xml:space="preserve">reiterou a </w:t>
      </w:r>
      <w:r w:rsidRPr="00C16751">
        <w:rPr>
          <w:rFonts w:ascii="Cambria" w:hAnsi="Cambria" w:cs="Cambria"/>
          <w:color w:val="000000"/>
          <w:sz w:val="20"/>
          <w:szCs w:val="20"/>
          <w:u w:color="000000"/>
          <w:lang w:val="pt-BR" w:eastAsia="es-ES"/>
        </w:rPr>
        <w:t>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A57C8" w:rsidRPr="00C16751">
        <w:rPr>
          <w:rFonts w:ascii="Cambria" w:hAnsi="Cambria" w:cs="Cambria"/>
          <w:color w:val="000000"/>
          <w:sz w:val="20"/>
          <w:szCs w:val="20"/>
          <w:u w:color="000000"/>
          <w:lang w:val="pt-BR" w:eastAsia="es-ES"/>
        </w:rPr>
        <w:t>apresentada</w:t>
      </w:r>
      <w:r w:rsidR="00B12D4A"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 xml:space="preserve">pelo Estado </w:t>
      </w:r>
      <w:r w:rsidR="00713429" w:rsidRPr="00C16751">
        <w:rPr>
          <w:rFonts w:ascii="Cambria" w:hAnsi="Cambria" w:cs="Cambria"/>
          <w:color w:val="000000"/>
          <w:sz w:val="20"/>
          <w:szCs w:val="20"/>
          <w:u w:color="000000"/>
          <w:lang w:val="pt-BR" w:eastAsia="es-ES"/>
        </w:rPr>
        <w:t xml:space="preserve">em </w:t>
      </w:r>
      <w:r w:rsidRPr="00C16751">
        <w:rPr>
          <w:rFonts w:ascii="Cambria" w:hAnsi="Cambria" w:cs="Cambria"/>
          <w:color w:val="000000"/>
          <w:sz w:val="20"/>
          <w:szCs w:val="20"/>
          <w:u w:color="000000"/>
          <w:lang w:val="pt-BR" w:eastAsia="es-ES"/>
        </w:rPr>
        <w:t>rela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ao</w:t>
      </w:r>
      <w:r w:rsidRPr="00C16751">
        <w:rPr>
          <w:rFonts w:ascii="Cambria" w:hAnsi="Cambria" w:cs="Cambria"/>
          <w:color w:val="000000"/>
          <w:sz w:val="20"/>
          <w:szCs w:val="20"/>
          <w:u w:color="000000"/>
          <w:lang w:val="pt-BR" w:eastAsia="es-ES"/>
        </w:rPr>
        <w:t xml:space="preserve"> funcionamento d</w:t>
      </w:r>
      <w:r w:rsidR="00713429"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Programa de </w:t>
      </w:r>
      <w:r w:rsidR="001F0084" w:rsidRPr="00C16751">
        <w:rPr>
          <w:rFonts w:ascii="Cambria" w:hAnsi="Cambria" w:cs="Cambria"/>
          <w:color w:val="000000"/>
          <w:sz w:val="20"/>
          <w:szCs w:val="20"/>
          <w:u w:color="000000"/>
          <w:lang w:val="pt-BR" w:eastAsia="es-ES"/>
        </w:rPr>
        <w:t>Justiça</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Plena. </w:t>
      </w:r>
      <w:r w:rsidR="00713429" w:rsidRPr="00C16751">
        <w:rPr>
          <w:rFonts w:ascii="Cambria" w:hAnsi="Cambria" w:cs="Cambria"/>
          <w:color w:val="000000"/>
          <w:sz w:val="20"/>
          <w:szCs w:val="20"/>
          <w:u w:color="000000"/>
          <w:lang w:val="pt-BR" w:eastAsia="es-ES"/>
        </w:rPr>
        <w:t>No entanto</w:t>
      </w:r>
      <w:r w:rsidRPr="00C16751">
        <w:rPr>
          <w:rFonts w:ascii="Cambria" w:hAnsi="Cambria" w:cs="Cambria"/>
          <w:color w:val="000000"/>
          <w:sz w:val="20"/>
          <w:szCs w:val="20"/>
          <w:u w:color="000000"/>
          <w:lang w:val="pt-BR" w:eastAsia="es-ES"/>
        </w:rPr>
        <w:t>, res</w:t>
      </w:r>
      <w:r w:rsidR="00713429" w:rsidRPr="00C16751">
        <w:rPr>
          <w:rFonts w:ascii="Cambria" w:hAnsi="Cambria" w:cs="Cambria"/>
          <w:color w:val="000000"/>
          <w:sz w:val="20"/>
          <w:szCs w:val="20"/>
          <w:u w:color="000000"/>
          <w:lang w:val="pt-BR" w:eastAsia="es-ES"/>
        </w:rPr>
        <w:t xml:space="preserve">saltou </w:t>
      </w:r>
      <w:r w:rsidRPr="00C16751">
        <w:rPr>
          <w:rFonts w:ascii="Cambria" w:hAnsi="Cambria" w:cs="Cambria"/>
          <w:color w:val="000000"/>
          <w:sz w:val="20"/>
          <w:szCs w:val="20"/>
          <w:u w:color="000000"/>
          <w:lang w:val="pt-BR" w:eastAsia="es-ES"/>
        </w:rPr>
        <w:t>que descon</w:t>
      </w:r>
      <w:r w:rsidR="00713429" w:rsidRPr="00C16751">
        <w:rPr>
          <w:rFonts w:ascii="Cambria" w:hAnsi="Cambria" w:cs="Cambria"/>
          <w:color w:val="000000"/>
          <w:sz w:val="20"/>
          <w:szCs w:val="20"/>
          <w:u w:color="000000"/>
          <w:lang w:val="pt-BR" w:eastAsia="es-ES"/>
        </w:rPr>
        <w:t>he</w:t>
      </w:r>
      <w:r w:rsidRPr="00C16751">
        <w:rPr>
          <w:rFonts w:ascii="Cambria" w:hAnsi="Cambria" w:cs="Cambria"/>
          <w:color w:val="000000"/>
          <w:sz w:val="20"/>
          <w:szCs w:val="20"/>
          <w:u w:color="000000"/>
          <w:lang w:val="pt-BR" w:eastAsia="es-ES"/>
        </w:rPr>
        <w:t xml:space="preserve">ce </w:t>
      </w:r>
      <w:r w:rsidR="00713429"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sistema de </w:t>
      </w:r>
      <w:r w:rsidR="00713429" w:rsidRPr="00C16751">
        <w:rPr>
          <w:rFonts w:ascii="Cambria" w:hAnsi="Cambria" w:cs="Cambria"/>
          <w:color w:val="000000"/>
          <w:sz w:val="20"/>
          <w:szCs w:val="20"/>
          <w:u w:color="000000"/>
          <w:lang w:val="pt-BR" w:eastAsia="es-ES"/>
        </w:rPr>
        <w:t xml:space="preserve">monitoramento </w:t>
      </w:r>
      <w:r w:rsidRPr="00C16751">
        <w:rPr>
          <w:rFonts w:ascii="Cambria" w:hAnsi="Cambria" w:cs="Cambria"/>
          <w:color w:val="000000"/>
          <w:sz w:val="20"/>
          <w:szCs w:val="20"/>
          <w:u w:color="000000"/>
          <w:lang w:val="pt-BR" w:eastAsia="es-ES"/>
        </w:rPr>
        <w:t xml:space="preserve">utilizado </w:t>
      </w:r>
      <w:r w:rsidR="00713429"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 xml:space="preserve">informou que não dispõe de nenhum relatório do </w:t>
      </w:r>
      <w:r w:rsidRPr="00C16751">
        <w:rPr>
          <w:rFonts w:ascii="Cambria" w:hAnsi="Cambria" w:cs="Cambria"/>
          <w:color w:val="000000"/>
          <w:sz w:val="20"/>
          <w:szCs w:val="20"/>
          <w:u w:color="000000"/>
          <w:lang w:val="pt-BR" w:eastAsia="es-ES"/>
        </w:rPr>
        <w:t xml:space="preserve">CNJ. </w:t>
      </w:r>
      <w:r w:rsidR="00713429" w:rsidRPr="00C16751">
        <w:rPr>
          <w:rFonts w:ascii="Cambria" w:hAnsi="Cambria" w:cs="Cambria"/>
          <w:color w:val="000000"/>
          <w:sz w:val="20"/>
          <w:szCs w:val="20"/>
          <w:u w:color="000000"/>
          <w:lang w:val="pt-BR" w:eastAsia="es-ES"/>
        </w:rPr>
        <w:t xml:space="preserve">Isso posto, levando em </w:t>
      </w:r>
      <w:r w:rsidRPr="00C16751">
        <w:rPr>
          <w:rFonts w:ascii="Cambria" w:hAnsi="Cambria" w:cs="Cambria"/>
          <w:color w:val="000000"/>
          <w:sz w:val="20"/>
          <w:szCs w:val="20"/>
          <w:u w:color="000000"/>
          <w:lang w:val="pt-BR" w:eastAsia="es-ES"/>
        </w:rPr>
        <w:t>considera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a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 xml:space="preserve">prestada pelas </w:t>
      </w:r>
      <w:r w:rsidRPr="00C16751">
        <w:rPr>
          <w:rFonts w:ascii="Cambria" w:hAnsi="Cambria" w:cs="Cambria"/>
          <w:color w:val="000000"/>
          <w:sz w:val="20"/>
          <w:szCs w:val="20"/>
          <w:u w:color="000000"/>
          <w:lang w:val="pt-BR" w:eastAsia="es-ES"/>
        </w:rPr>
        <w:t xml:space="preserve">partes,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 xml:space="preserve">considera que </w:t>
      </w:r>
      <w:r w:rsidR="009C6EDC" w:rsidRPr="00C16751">
        <w:rPr>
          <w:rFonts w:ascii="Cambria" w:hAnsi="Cambria" w:cs="Cambria"/>
          <w:color w:val="000000"/>
          <w:sz w:val="20"/>
          <w:szCs w:val="20"/>
          <w:u w:color="000000"/>
          <w:lang w:val="pt-BR" w:eastAsia="es-ES"/>
        </w:rPr>
        <w:t xml:space="preserve">o Estado </w:t>
      </w:r>
      <w:r w:rsidR="00713429" w:rsidRPr="00C16751">
        <w:rPr>
          <w:rFonts w:ascii="Cambria" w:hAnsi="Cambria" w:cs="Cambria"/>
          <w:color w:val="000000"/>
          <w:sz w:val="20"/>
          <w:szCs w:val="20"/>
          <w:u w:color="000000"/>
          <w:lang w:val="pt-BR" w:eastAsia="es-ES"/>
        </w:rPr>
        <w:t xml:space="preserve">cumpriu o </w:t>
      </w:r>
      <w:r w:rsidR="00BF77F1" w:rsidRPr="00C16751">
        <w:rPr>
          <w:rFonts w:ascii="Cambria" w:hAnsi="Cambria" w:cs="Cambria"/>
          <w:color w:val="000000"/>
          <w:sz w:val="20"/>
          <w:szCs w:val="20"/>
          <w:u w:color="000000"/>
          <w:lang w:val="pt-BR" w:eastAsia="es-ES"/>
        </w:rPr>
        <w:t>compromisso assumido</w:t>
      </w:r>
      <w:r w:rsidR="00B12D4A"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 xml:space="preserve">nos termos pactuados, e </w:t>
      </w:r>
      <w:r w:rsidR="00BF77F1" w:rsidRPr="00C16751">
        <w:rPr>
          <w:rFonts w:ascii="Cambria" w:hAnsi="Cambria" w:cs="Cambria"/>
          <w:color w:val="000000"/>
          <w:sz w:val="20"/>
          <w:szCs w:val="20"/>
          <w:u w:color="000000"/>
          <w:lang w:val="pt-BR" w:eastAsia="es-ES"/>
        </w:rPr>
        <w:t>assim o declara</w:t>
      </w:r>
      <w:r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 xml:space="preserve">Sem prejuízo do exposto, a </w:t>
      </w:r>
      <w:r w:rsidR="004212AD" w:rsidRPr="00C16751">
        <w:rPr>
          <w:rFonts w:ascii="Cambria" w:hAnsi="Cambria" w:cs="Cambria"/>
          <w:color w:val="000000"/>
          <w:sz w:val="20"/>
          <w:szCs w:val="20"/>
          <w:u w:color="000000"/>
          <w:lang w:val="pt-BR" w:eastAsia="es-ES"/>
        </w:rPr>
        <w:t xml:space="preserve">Comissão </w:t>
      </w:r>
      <w:r w:rsidRPr="00C16751">
        <w:rPr>
          <w:rFonts w:ascii="Cambria" w:hAnsi="Cambria" w:cs="Cambria"/>
          <w:color w:val="000000"/>
          <w:sz w:val="20"/>
          <w:szCs w:val="20"/>
          <w:u w:color="000000"/>
          <w:lang w:val="pt-BR" w:eastAsia="es-ES"/>
        </w:rPr>
        <w:t xml:space="preserve">insta </w:t>
      </w:r>
      <w:r w:rsidR="00713429"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Estado a </w:t>
      </w:r>
      <w:r w:rsidR="00713429" w:rsidRPr="00C16751">
        <w:rPr>
          <w:rFonts w:ascii="Cambria" w:hAnsi="Cambria" w:cs="Cambria"/>
          <w:color w:val="000000"/>
          <w:sz w:val="20"/>
          <w:szCs w:val="20"/>
          <w:u w:color="000000"/>
          <w:lang w:val="pt-BR" w:eastAsia="es-ES"/>
        </w:rPr>
        <w:t xml:space="preserve">que compartilhe com a </w:t>
      </w:r>
      <w:r w:rsidR="0079235D" w:rsidRPr="00C16751">
        <w:rPr>
          <w:rFonts w:ascii="Cambria" w:hAnsi="Cambria" w:cs="Cambria"/>
          <w:color w:val="000000"/>
          <w:sz w:val="20"/>
          <w:szCs w:val="20"/>
          <w:u w:color="000000"/>
          <w:lang w:val="pt-BR" w:eastAsia="es-ES"/>
        </w:rPr>
        <w:t xml:space="preserve">parte </w:t>
      </w:r>
      <w:r w:rsidR="005A57C8" w:rsidRPr="00C16751">
        <w:rPr>
          <w:rFonts w:ascii="Cambria" w:hAnsi="Cambria" w:cs="Cambria"/>
          <w:color w:val="000000"/>
          <w:sz w:val="20"/>
          <w:szCs w:val="20"/>
          <w:u w:color="000000"/>
          <w:lang w:val="pt-BR" w:eastAsia="es-ES"/>
        </w:rPr>
        <w:t>peticionária</w:t>
      </w:r>
      <w:r w:rsidR="00B12D4A" w:rsidRPr="00C16751">
        <w:rPr>
          <w:rFonts w:ascii="Cambria" w:hAnsi="Cambria" w:cs="Cambria"/>
          <w:color w:val="000000"/>
          <w:sz w:val="20"/>
          <w:szCs w:val="20"/>
          <w:u w:color="000000"/>
          <w:lang w:val="pt-BR" w:eastAsia="es-ES"/>
        </w:rPr>
        <w:t xml:space="preserve"> </w:t>
      </w:r>
      <w:r w:rsidR="00713429" w:rsidRPr="00C16751">
        <w:rPr>
          <w:rFonts w:ascii="Cambria" w:hAnsi="Cambria" w:cs="Cambria"/>
          <w:color w:val="000000"/>
          <w:sz w:val="20"/>
          <w:szCs w:val="20"/>
          <w:u w:color="000000"/>
          <w:lang w:val="pt-BR" w:eastAsia="es-ES"/>
        </w:rPr>
        <w:t>a</w:t>
      </w:r>
      <w:r w:rsidRPr="00C16751">
        <w:rPr>
          <w:rFonts w:ascii="Cambria" w:hAnsi="Cambria" w:cs="Cambria"/>
          <w:color w:val="000000"/>
          <w:sz w:val="20"/>
          <w:szCs w:val="20"/>
          <w:u w:color="000000"/>
          <w:lang w:val="pt-BR" w:eastAsia="es-ES"/>
        </w:rPr>
        <w:t xml:space="preserve"> informa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relacionada </w:t>
      </w:r>
      <w:r w:rsidR="00713429" w:rsidRPr="00C16751">
        <w:rPr>
          <w:rFonts w:ascii="Cambria" w:hAnsi="Cambria" w:cs="Cambria"/>
          <w:color w:val="000000"/>
          <w:sz w:val="20"/>
          <w:szCs w:val="20"/>
          <w:u w:color="000000"/>
          <w:lang w:val="pt-BR" w:eastAsia="es-ES"/>
        </w:rPr>
        <w:t xml:space="preserve">à metodologia de monitoramento e os relatórios que sejam emitidos pelo Conselho </w:t>
      </w:r>
      <w:r w:rsidRPr="00C16751">
        <w:rPr>
          <w:rFonts w:ascii="Cambria" w:hAnsi="Cambria" w:cs="Cambria"/>
          <w:color w:val="000000"/>
          <w:sz w:val="20"/>
          <w:szCs w:val="20"/>
          <w:u w:color="000000"/>
          <w:lang w:val="pt-BR" w:eastAsia="es-ES"/>
        </w:rPr>
        <w:t xml:space="preserve">Nacional de </w:t>
      </w:r>
      <w:r w:rsidR="001F0084" w:rsidRPr="00C16751">
        <w:rPr>
          <w:rFonts w:ascii="Cambria" w:hAnsi="Cambria" w:cs="Cambria"/>
          <w:color w:val="000000"/>
          <w:sz w:val="20"/>
          <w:szCs w:val="20"/>
          <w:u w:color="000000"/>
          <w:lang w:val="pt-BR" w:eastAsia="es-ES"/>
        </w:rPr>
        <w:t>Justiça</w:t>
      </w:r>
      <w:r w:rsidRPr="00C16751">
        <w:rPr>
          <w:rFonts w:ascii="Cambria" w:hAnsi="Cambria" w:cs="Cambria"/>
          <w:color w:val="000000"/>
          <w:sz w:val="20"/>
          <w:szCs w:val="20"/>
          <w:u w:color="000000"/>
          <w:lang w:val="pt-BR" w:eastAsia="es-ES"/>
        </w:rPr>
        <w:t xml:space="preserve">. </w:t>
      </w:r>
    </w:p>
    <w:p w14:paraId="4AA73BA7" w14:textId="77777777" w:rsidR="00AF453C" w:rsidRPr="00C16751" w:rsidRDefault="00AF453C" w:rsidP="00AF453C">
      <w:pPr>
        <w:pStyle w:val="ListParagraph"/>
        <w:rPr>
          <w:rFonts w:eastAsia="MS Mincho"/>
          <w:sz w:val="20"/>
          <w:szCs w:val="20"/>
          <w:lang w:val="pt-BR"/>
        </w:rPr>
      </w:pPr>
    </w:p>
    <w:p w14:paraId="0CA85821" w14:textId="7CEFA636" w:rsidR="00AF453C" w:rsidRPr="00C16751" w:rsidRDefault="00032C7D"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eastAsia="MS Mincho" w:hAnsi="Cambria"/>
          <w:color w:val="000000"/>
          <w:sz w:val="20"/>
          <w:szCs w:val="20"/>
          <w:lang w:val="pt-BR"/>
        </w:rPr>
        <w:lastRenderedPageBreak/>
        <w:t xml:space="preserve">Com respeito à </w:t>
      </w:r>
      <w:r w:rsidR="00AF453C" w:rsidRPr="00C16751">
        <w:rPr>
          <w:rFonts w:ascii="Cambria" w:eastAsia="MS Mincho" w:hAnsi="Cambria"/>
          <w:color w:val="000000"/>
          <w:sz w:val="20"/>
          <w:szCs w:val="20"/>
          <w:lang w:val="pt-BR"/>
        </w:rPr>
        <w:t xml:space="preserve">cláusula IV.28, </w:t>
      </w:r>
      <w:r w:rsidRPr="00C16751">
        <w:rPr>
          <w:rFonts w:ascii="Cambria" w:eastAsia="MS Mincho" w:hAnsi="Cambria"/>
          <w:color w:val="000000"/>
          <w:sz w:val="20"/>
          <w:szCs w:val="20"/>
          <w:lang w:val="pt-BR"/>
        </w:rPr>
        <w:t xml:space="preserve">referente à prestação de apoio </w:t>
      </w:r>
      <w:r w:rsidR="0003185F" w:rsidRPr="00C16751">
        <w:rPr>
          <w:rFonts w:ascii="Cambria" w:eastAsia="MS Mincho" w:hAnsi="Cambria"/>
          <w:color w:val="000000"/>
          <w:sz w:val="20"/>
          <w:szCs w:val="20"/>
          <w:lang w:val="pt-BR"/>
        </w:rPr>
        <w:t xml:space="preserve">à </w:t>
      </w:r>
      <w:r w:rsidR="004212AD" w:rsidRPr="00C16751">
        <w:rPr>
          <w:rFonts w:ascii="Cambria" w:hAnsi="Cambria"/>
          <w:color w:val="000000"/>
          <w:sz w:val="20"/>
          <w:u w:color="000000"/>
          <w:lang w:val="pt-BR"/>
        </w:rPr>
        <w:t xml:space="preserve">Comissão </w:t>
      </w:r>
      <w:r w:rsidR="00AF453C" w:rsidRPr="00C16751">
        <w:rPr>
          <w:rFonts w:ascii="Cambria" w:eastAsiaTheme="minorEastAsia" w:hAnsi="Cambria"/>
          <w:spacing w:val="-4"/>
          <w:sz w:val="20"/>
          <w:szCs w:val="20"/>
          <w:lang w:val="pt-BR" w:eastAsia="pt-PT"/>
        </w:rPr>
        <w:t xml:space="preserve">de </w:t>
      </w:r>
      <w:r w:rsidR="0003185F" w:rsidRPr="00C16751">
        <w:rPr>
          <w:rFonts w:ascii="Cambria" w:eastAsiaTheme="minorEastAsia" w:hAnsi="Cambria"/>
          <w:spacing w:val="-4"/>
          <w:sz w:val="20"/>
          <w:szCs w:val="20"/>
          <w:lang w:val="pt-BR" w:eastAsia="pt-PT"/>
        </w:rPr>
        <w:t xml:space="preserve">Acompanhamento </w:t>
      </w:r>
      <w:r w:rsidR="00AF453C" w:rsidRPr="00C16751">
        <w:rPr>
          <w:rFonts w:ascii="Cambria" w:eastAsiaTheme="minorEastAsia" w:hAnsi="Cambria"/>
          <w:spacing w:val="-4"/>
          <w:sz w:val="20"/>
          <w:szCs w:val="20"/>
          <w:lang w:val="pt-BR" w:eastAsia="pt-PT"/>
        </w:rPr>
        <w:t>de A</w:t>
      </w:r>
      <w:r w:rsidR="004212AD" w:rsidRPr="00C16751">
        <w:rPr>
          <w:rFonts w:ascii="Cambria" w:eastAsiaTheme="minorEastAsia" w:hAnsi="Cambria"/>
          <w:spacing w:val="-4"/>
          <w:sz w:val="20"/>
          <w:szCs w:val="20"/>
          <w:lang w:val="pt-BR" w:eastAsia="pt-PT"/>
        </w:rPr>
        <w:t>ções</w:t>
      </w:r>
      <w:r w:rsidR="00AF453C" w:rsidRPr="00C16751">
        <w:rPr>
          <w:rFonts w:ascii="Cambria" w:eastAsiaTheme="minorEastAsia" w:hAnsi="Cambria"/>
          <w:spacing w:val="-4"/>
          <w:sz w:val="20"/>
          <w:szCs w:val="20"/>
          <w:lang w:val="pt-BR" w:eastAsia="pt-PT"/>
        </w:rPr>
        <w:t xml:space="preserve"> Pen</w:t>
      </w:r>
      <w:r w:rsidR="005A57C8" w:rsidRPr="00C16751">
        <w:rPr>
          <w:rFonts w:ascii="Cambria" w:eastAsiaTheme="minorEastAsia" w:hAnsi="Cambria"/>
          <w:spacing w:val="-4"/>
          <w:sz w:val="20"/>
          <w:szCs w:val="20"/>
          <w:lang w:val="pt-BR" w:eastAsia="pt-PT"/>
        </w:rPr>
        <w:t xml:space="preserve">ais </w:t>
      </w:r>
      <w:r w:rsidR="00AF453C" w:rsidRPr="00C16751">
        <w:rPr>
          <w:rFonts w:ascii="Cambria" w:eastAsiaTheme="minorEastAsia" w:hAnsi="Cambria"/>
          <w:spacing w:val="-4"/>
          <w:sz w:val="20"/>
          <w:szCs w:val="20"/>
          <w:lang w:val="pt-BR" w:eastAsia="pt-PT"/>
        </w:rPr>
        <w:t>derivadas de conflitos territori</w:t>
      </w:r>
      <w:r w:rsidR="005A57C8" w:rsidRPr="00C16751">
        <w:rPr>
          <w:rFonts w:ascii="Cambria" w:eastAsiaTheme="minorEastAsia" w:hAnsi="Cambria"/>
          <w:spacing w:val="-4"/>
          <w:sz w:val="20"/>
          <w:szCs w:val="20"/>
          <w:lang w:val="pt-BR" w:eastAsia="pt-PT"/>
        </w:rPr>
        <w:t>ais</w:t>
      </w:r>
      <w:r w:rsidR="00AF453C" w:rsidRPr="00C16751">
        <w:rPr>
          <w:rFonts w:ascii="Cambria" w:hAnsi="Cambria"/>
          <w:color w:val="000000"/>
          <w:sz w:val="20"/>
          <w:u w:color="000000"/>
          <w:lang w:val="pt-BR"/>
        </w:rPr>
        <w:t>, e</w:t>
      </w:r>
      <w:r w:rsidR="0010547B" w:rsidRPr="00C16751">
        <w:rPr>
          <w:rFonts w:ascii="Cambria" w:hAnsi="Cambria"/>
          <w:color w:val="000000"/>
          <w:sz w:val="20"/>
          <w:u w:color="000000"/>
          <w:lang w:val="pt-BR"/>
        </w:rPr>
        <w:t>m</w:t>
      </w:r>
      <w:r w:rsidR="00AF453C" w:rsidRPr="00C16751">
        <w:rPr>
          <w:rFonts w:ascii="Cambria" w:hAnsi="Cambria"/>
          <w:color w:val="000000"/>
          <w:sz w:val="20"/>
          <w:u w:color="000000"/>
          <w:lang w:val="pt-BR"/>
        </w:rPr>
        <w:t xml:space="preserve"> 9 de </w:t>
      </w:r>
      <w:r w:rsidR="00753ECA" w:rsidRPr="00C16751">
        <w:rPr>
          <w:rFonts w:ascii="Cambria" w:hAnsi="Cambria"/>
          <w:color w:val="000000"/>
          <w:sz w:val="20"/>
          <w:u w:color="000000"/>
          <w:lang w:val="pt-BR"/>
        </w:rPr>
        <w:t>maio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 xml:space="preserve">de 2018, </w:t>
      </w:r>
      <w:r w:rsidR="009C6EDC" w:rsidRPr="00C16751">
        <w:rPr>
          <w:rFonts w:ascii="Cambria" w:hAnsi="Cambria"/>
          <w:color w:val="000000"/>
          <w:sz w:val="20"/>
          <w:u w:color="000000"/>
          <w:lang w:val="pt-BR"/>
        </w:rPr>
        <w:t>o Estado informou</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que</w:t>
      </w:r>
      <w:r w:rsidR="0010547B" w:rsidRPr="00C16751">
        <w:rPr>
          <w:rFonts w:ascii="Cambria" w:hAnsi="Cambria"/>
          <w:color w:val="000000"/>
          <w:sz w:val="20"/>
          <w:u w:color="000000"/>
          <w:lang w:val="pt-BR"/>
        </w:rPr>
        <w:t xml:space="preserve">, em </w:t>
      </w:r>
      <w:r w:rsidR="00AF453C" w:rsidRPr="00C16751">
        <w:rPr>
          <w:rFonts w:ascii="Cambria" w:hAnsi="Cambria"/>
          <w:color w:val="000000"/>
          <w:sz w:val="20"/>
          <w:u w:color="000000"/>
          <w:lang w:val="pt-BR"/>
        </w:rPr>
        <w:t xml:space="preserve">26 de </w:t>
      </w:r>
      <w:r w:rsidR="006A445C" w:rsidRPr="00C16751">
        <w:rPr>
          <w:rFonts w:ascii="Cambria" w:hAnsi="Cambria"/>
          <w:color w:val="000000"/>
          <w:sz w:val="20"/>
          <w:u w:color="000000"/>
          <w:lang w:val="pt-BR"/>
        </w:rPr>
        <w:t>junho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de 2006, a Presid</w:t>
      </w:r>
      <w:r w:rsidR="0010547B" w:rsidRPr="00C16751">
        <w:rPr>
          <w:rFonts w:ascii="Cambria" w:hAnsi="Cambria"/>
          <w:color w:val="000000"/>
          <w:sz w:val="20"/>
          <w:u w:color="000000"/>
          <w:lang w:val="pt-BR"/>
        </w:rPr>
        <w:t>ê</w:t>
      </w:r>
      <w:r w:rsidR="00AF453C" w:rsidRPr="00C16751">
        <w:rPr>
          <w:rFonts w:ascii="Cambria" w:hAnsi="Cambria"/>
          <w:color w:val="000000"/>
          <w:sz w:val="20"/>
          <w:u w:color="000000"/>
          <w:lang w:val="pt-BR"/>
        </w:rPr>
        <w:t xml:space="preserve">ncia </w:t>
      </w:r>
      <w:r w:rsidR="005A57C8" w:rsidRPr="00C16751">
        <w:rPr>
          <w:rFonts w:ascii="Cambria" w:hAnsi="Cambria"/>
          <w:color w:val="000000"/>
          <w:sz w:val="20"/>
          <w:u w:color="000000"/>
          <w:lang w:val="pt-BR"/>
        </w:rPr>
        <w:t>d</w:t>
      </w:r>
      <w:r w:rsidR="00956943" w:rsidRPr="00C16751">
        <w:rPr>
          <w:rFonts w:ascii="Cambria" w:hAnsi="Cambria"/>
          <w:color w:val="000000"/>
          <w:sz w:val="20"/>
          <w:u w:color="000000"/>
          <w:lang w:val="pt-BR"/>
        </w:rPr>
        <w:t xml:space="preserve">o Tribunal </w:t>
      </w:r>
      <w:r w:rsidR="00AF453C"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w:t>
      </w:r>
      <w:r w:rsidR="0010547B"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w:t>
      </w:r>
      <w:r w:rsidR="0010547B"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t>do Pará</w:t>
      </w:r>
      <w:r w:rsidR="00AF453C" w:rsidRPr="00C16751">
        <w:rPr>
          <w:rFonts w:ascii="Cambria" w:hAnsi="Cambria"/>
          <w:color w:val="000000"/>
          <w:sz w:val="20"/>
          <w:u w:color="000000"/>
          <w:lang w:val="pt-BR"/>
        </w:rPr>
        <w:t xml:space="preserve">, mediante </w:t>
      </w:r>
      <w:r w:rsidR="0010547B" w:rsidRPr="00C16751">
        <w:rPr>
          <w:rFonts w:ascii="Cambria" w:hAnsi="Cambria"/>
          <w:color w:val="000000"/>
          <w:sz w:val="20"/>
          <w:u w:color="000000"/>
          <w:lang w:val="pt-BR"/>
        </w:rPr>
        <w:t xml:space="preserve">a Portaria </w:t>
      </w:r>
      <w:r w:rsidR="00AF453C" w:rsidRPr="00C16751">
        <w:rPr>
          <w:rFonts w:ascii="Cambria" w:hAnsi="Cambria"/>
          <w:color w:val="000000"/>
          <w:sz w:val="20"/>
          <w:u w:color="000000"/>
          <w:lang w:val="pt-BR"/>
        </w:rPr>
        <w:t>N</w:t>
      </w:r>
      <w:r w:rsidR="00AF453C" w:rsidRPr="00C16751">
        <w:rPr>
          <w:rFonts w:ascii="Cambria" w:hAnsi="Cambria"/>
          <w:color w:val="000000"/>
          <w:sz w:val="20"/>
          <w:u w:color="000000"/>
          <w:vertAlign w:val="superscript"/>
          <w:lang w:val="pt-BR"/>
        </w:rPr>
        <w:t>o.</w:t>
      </w:r>
      <w:r w:rsidR="00AF453C" w:rsidRPr="00C16751">
        <w:rPr>
          <w:rFonts w:ascii="Cambria" w:hAnsi="Cambria"/>
          <w:color w:val="000000"/>
          <w:sz w:val="20"/>
          <w:u w:color="000000"/>
          <w:lang w:val="pt-BR"/>
        </w:rPr>
        <w:t xml:space="preserve"> 0904/2006, </w:t>
      </w:r>
      <w:r w:rsidR="0010547B" w:rsidRPr="00C16751">
        <w:rPr>
          <w:rFonts w:ascii="Cambria" w:hAnsi="Cambria"/>
          <w:color w:val="000000"/>
          <w:sz w:val="20"/>
          <w:u w:color="000000"/>
          <w:lang w:val="pt-BR"/>
        </w:rPr>
        <w:t>constitui</w:t>
      </w:r>
      <w:r w:rsidR="00956943" w:rsidRPr="00C16751">
        <w:rPr>
          <w:rFonts w:ascii="Cambria" w:hAnsi="Cambria"/>
          <w:color w:val="000000"/>
          <w:sz w:val="20"/>
          <w:u w:color="000000"/>
          <w:lang w:val="pt-BR"/>
        </w:rPr>
        <w:t>u</w:t>
      </w:r>
      <w:r w:rsidR="0010547B" w:rsidRPr="00C16751">
        <w:rPr>
          <w:rFonts w:ascii="Cambria" w:hAnsi="Cambria"/>
          <w:color w:val="000000"/>
          <w:sz w:val="20"/>
          <w:u w:color="000000"/>
          <w:lang w:val="pt-BR"/>
        </w:rPr>
        <w:t xml:space="preserve"> a </w:t>
      </w:r>
      <w:r w:rsidR="004212AD" w:rsidRPr="00C16751">
        <w:rPr>
          <w:rFonts w:ascii="Cambria" w:hAnsi="Cambria"/>
          <w:color w:val="000000"/>
          <w:sz w:val="20"/>
          <w:u w:color="000000"/>
          <w:lang w:val="pt-BR"/>
        </w:rPr>
        <w:t xml:space="preserve">Comissão </w:t>
      </w:r>
      <w:r w:rsidR="00AF453C" w:rsidRPr="00C16751">
        <w:rPr>
          <w:rFonts w:ascii="Cambria" w:hAnsi="Cambria"/>
          <w:color w:val="000000"/>
          <w:sz w:val="20"/>
          <w:u w:color="000000"/>
          <w:lang w:val="pt-BR"/>
        </w:rPr>
        <w:t xml:space="preserve">destinada a </w:t>
      </w:r>
      <w:r w:rsidR="0010547B" w:rsidRPr="00C16751">
        <w:rPr>
          <w:rFonts w:ascii="Cambria" w:hAnsi="Cambria"/>
          <w:color w:val="000000"/>
          <w:sz w:val="20"/>
          <w:u w:color="000000"/>
          <w:lang w:val="pt-BR"/>
        </w:rPr>
        <w:t xml:space="preserve">acompanhar a tramitação iniciada por antigos </w:t>
      </w:r>
      <w:r w:rsidR="00AF453C" w:rsidRPr="00C16751">
        <w:rPr>
          <w:rFonts w:ascii="Cambria" w:hAnsi="Cambria"/>
          <w:color w:val="000000"/>
          <w:sz w:val="20"/>
          <w:u w:color="000000"/>
          <w:lang w:val="pt-BR"/>
        </w:rPr>
        <w:t>traba</w:t>
      </w:r>
      <w:r w:rsidR="0010547B" w:rsidRPr="00C16751">
        <w:rPr>
          <w:rFonts w:ascii="Cambria" w:hAnsi="Cambria"/>
          <w:color w:val="000000"/>
          <w:sz w:val="20"/>
          <w:u w:color="000000"/>
          <w:lang w:val="pt-BR"/>
        </w:rPr>
        <w:t>lh</w:t>
      </w:r>
      <w:r w:rsidR="00AF453C" w:rsidRPr="00C16751">
        <w:rPr>
          <w:rFonts w:ascii="Cambria" w:hAnsi="Cambria"/>
          <w:color w:val="000000"/>
          <w:sz w:val="20"/>
          <w:u w:color="000000"/>
          <w:lang w:val="pt-BR"/>
        </w:rPr>
        <w:t>adores e</w:t>
      </w:r>
      <w:r w:rsidR="0010547B" w:rsidRPr="00C16751">
        <w:rPr>
          <w:rFonts w:ascii="Cambria" w:hAnsi="Cambria"/>
          <w:color w:val="000000"/>
          <w:sz w:val="20"/>
          <w:u w:color="000000"/>
          <w:lang w:val="pt-BR"/>
        </w:rPr>
        <w:t>m casos cujos fatos se relacionam com conflitos pela posse da terra</w:t>
      </w:r>
      <w:r w:rsidR="00AF453C" w:rsidRPr="00C16751">
        <w:rPr>
          <w:rFonts w:ascii="Cambria" w:hAnsi="Cambria"/>
          <w:color w:val="000000"/>
          <w:sz w:val="20"/>
          <w:u w:color="000000"/>
          <w:lang w:val="pt-BR"/>
        </w:rPr>
        <w:t>. A</w:t>
      </w:r>
      <w:r w:rsidR="0010547B" w:rsidRPr="00C16751">
        <w:rPr>
          <w:rFonts w:ascii="Cambria" w:hAnsi="Cambria"/>
          <w:color w:val="000000"/>
          <w:sz w:val="20"/>
          <w:u w:color="000000"/>
          <w:lang w:val="pt-BR"/>
        </w:rPr>
        <w:t>lém disso</w:t>
      </w:r>
      <w:r w:rsidR="00AF453C" w:rsidRPr="00C16751">
        <w:rPr>
          <w:rFonts w:ascii="Cambria" w:hAnsi="Cambria"/>
          <w:color w:val="000000"/>
          <w:sz w:val="20"/>
          <w:u w:color="000000"/>
          <w:lang w:val="pt-BR"/>
        </w:rPr>
        <w:t xml:space="preserve">, </w:t>
      </w:r>
      <w:r w:rsidR="009C6EDC" w:rsidRPr="00C16751">
        <w:rPr>
          <w:rFonts w:ascii="Cambria" w:hAnsi="Cambria"/>
          <w:color w:val="000000"/>
          <w:sz w:val="20"/>
          <w:u w:color="000000"/>
          <w:lang w:val="pt-BR"/>
        </w:rPr>
        <w:t>informou</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 xml:space="preserve">que </w:t>
      </w:r>
      <w:r w:rsidR="0010547B" w:rsidRPr="00C16751">
        <w:rPr>
          <w:rFonts w:ascii="Cambria" w:hAnsi="Cambria"/>
          <w:color w:val="000000"/>
          <w:sz w:val="20"/>
          <w:u w:color="000000"/>
          <w:lang w:val="pt-BR"/>
        </w:rPr>
        <w:t xml:space="preserve">o Conselho </w:t>
      </w:r>
      <w:r w:rsidR="00AF453C" w:rsidRPr="00C16751">
        <w:rPr>
          <w:rFonts w:ascii="Cambria" w:hAnsi="Cambria"/>
          <w:color w:val="000000"/>
          <w:sz w:val="20"/>
          <w:u w:color="000000"/>
          <w:lang w:val="pt-BR"/>
        </w:rPr>
        <w:t xml:space="preserve">Nacional 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10547B" w:rsidRPr="00C16751">
        <w:rPr>
          <w:rFonts w:ascii="Cambria" w:hAnsi="Cambria"/>
          <w:color w:val="000000"/>
          <w:sz w:val="20"/>
          <w:u w:color="000000"/>
          <w:lang w:val="pt-BR"/>
        </w:rPr>
        <w:t xml:space="preserve">e </w:t>
      </w:r>
      <w:r w:rsidR="00956943" w:rsidRPr="00C16751">
        <w:rPr>
          <w:rFonts w:ascii="Cambria" w:hAnsi="Cambria"/>
          <w:color w:val="000000"/>
          <w:sz w:val="20"/>
          <w:u w:color="000000"/>
          <w:lang w:val="pt-BR"/>
        </w:rPr>
        <w:t xml:space="preserve">o Tribunal </w:t>
      </w:r>
      <w:r w:rsidR="00AF453C"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w:t>
      </w:r>
      <w:r w:rsidR="0010547B"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w:t>
      </w:r>
      <w:r w:rsidR="0010547B"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t>do Pará</w:t>
      </w:r>
      <w:r w:rsidR="00B12D4A" w:rsidRPr="00C16751">
        <w:rPr>
          <w:rFonts w:ascii="Cambria" w:hAnsi="Cambria"/>
          <w:color w:val="000000"/>
          <w:sz w:val="20"/>
          <w:u w:color="000000"/>
          <w:lang w:val="pt-BR"/>
        </w:rPr>
        <w:t xml:space="preserve"> </w:t>
      </w:r>
      <w:r w:rsidR="0010547B" w:rsidRPr="00C16751">
        <w:rPr>
          <w:rFonts w:ascii="Cambria" w:hAnsi="Cambria"/>
          <w:color w:val="000000"/>
          <w:sz w:val="20"/>
          <w:u w:color="000000"/>
          <w:lang w:val="pt-BR"/>
        </w:rPr>
        <w:t xml:space="preserve">emitiram a Portaria </w:t>
      </w:r>
      <w:r w:rsidR="00AF453C" w:rsidRPr="00C16751">
        <w:rPr>
          <w:rFonts w:ascii="Cambria" w:hAnsi="Cambria"/>
          <w:color w:val="000000"/>
          <w:sz w:val="20"/>
          <w:u w:color="000000"/>
          <w:lang w:val="pt-BR"/>
        </w:rPr>
        <w:t>Conjunta N</w:t>
      </w:r>
      <w:r w:rsidR="00AF453C" w:rsidRPr="00C16751">
        <w:rPr>
          <w:rFonts w:ascii="Cambria" w:hAnsi="Cambria"/>
          <w:color w:val="000000"/>
          <w:sz w:val="20"/>
          <w:u w:color="000000"/>
          <w:vertAlign w:val="superscript"/>
          <w:lang w:val="pt-BR"/>
        </w:rPr>
        <w:t>o.</w:t>
      </w:r>
      <w:r w:rsidR="00AF453C" w:rsidRPr="00C16751">
        <w:rPr>
          <w:rFonts w:ascii="Cambria" w:hAnsi="Cambria"/>
          <w:color w:val="000000"/>
          <w:sz w:val="20"/>
          <w:u w:color="000000"/>
          <w:lang w:val="pt-BR"/>
        </w:rPr>
        <w:t xml:space="preserve"> 01/2010 - CNJ / TJPA, de 26 de </w:t>
      </w:r>
      <w:r w:rsidR="0010547B" w:rsidRPr="00C16751">
        <w:rPr>
          <w:rFonts w:ascii="Cambria" w:hAnsi="Cambria"/>
          <w:color w:val="000000"/>
          <w:sz w:val="20"/>
          <w:u w:color="000000"/>
          <w:lang w:val="pt-BR"/>
        </w:rPr>
        <w:t xml:space="preserve">janeiro </w:t>
      </w:r>
      <w:r w:rsidR="00AF453C" w:rsidRPr="00C16751">
        <w:rPr>
          <w:rFonts w:ascii="Cambria" w:hAnsi="Cambria"/>
          <w:color w:val="000000"/>
          <w:sz w:val="20"/>
          <w:u w:color="000000"/>
          <w:lang w:val="pt-BR"/>
        </w:rPr>
        <w:t>de 2010</w:t>
      </w:r>
      <w:r w:rsidR="0010547B" w:rsidRPr="00C16751">
        <w:rPr>
          <w:rFonts w:ascii="Cambria" w:hAnsi="Cambria"/>
          <w:color w:val="000000"/>
          <w:sz w:val="20"/>
          <w:u w:color="000000"/>
          <w:lang w:val="pt-BR"/>
        </w:rPr>
        <w:t>,</w:t>
      </w:r>
      <w:r w:rsidR="00AF453C" w:rsidRPr="00C16751">
        <w:rPr>
          <w:rFonts w:ascii="Cambria" w:hAnsi="Cambria"/>
          <w:color w:val="000000"/>
          <w:sz w:val="20"/>
          <w:u w:color="000000"/>
          <w:lang w:val="pt-BR"/>
        </w:rPr>
        <w:t xml:space="preserve"> </w:t>
      </w:r>
      <w:r w:rsidR="00FB6881"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 que </w:t>
      </w:r>
      <w:r w:rsidR="00956943" w:rsidRPr="00C16751">
        <w:rPr>
          <w:rFonts w:ascii="Cambria" w:hAnsi="Cambria"/>
          <w:color w:val="000000"/>
          <w:sz w:val="20"/>
          <w:u w:color="000000"/>
          <w:lang w:val="pt-BR"/>
        </w:rPr>
        <w:t xml:space="preserve">o Tribunal </w:t>
      </w:r>
      <w:r w:rsidR="00AF453C"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w:t>
      </w:r>
      <w:r w:rsidR="00FB6881" w:rsidRPr="00C16751">
        <w:rPr>
          <w:rFonts w:ascii="Cambria" w:hAnsi="Cambria"/>
          <w:color w:val="000000"/>
          <w:sz w:val="20"/>
          <w:u w:color="000000"/>
          <w:lang w:val="pt-BR"/>
        </w:rPr>
        <w:t>o</w:t>
      </w:r>
      <w:r w:rsidR="00AF453C" w:rsidRPr="00C16751">
        <w:rPr>
          <w:rFonts w:ascii="Cambria" w:hAnsi="Cambria"/>
          <w:color w:val="000000"/>
          <w:sz w:val="20"/>
          <w:u w:color="000000"/>
          <w:lang w:val="pt-BR"/>
        </w:rPr>
        <w:t xml:space="preserve"> </w:t>
      </w:r>
      <w:r w:rsidR="00FB6881" w:rsidRPr="00C16751">
        <w:rPr>
          <w:rFonts w:ascii="Cambria" w:hAnsi="Cambria"/>
          <w:color w:val="000000"/>
          <w:sz w:val="20"/>
          <w:u w:color="000000"/>
          <w:lang w:val="pt-BR"/>
        </w:rPr>
        <w:t>E</w:t>
      </w:r>
      <w:r w:rsidR="00AF453C"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t>do Pará</w:t>
      </w:r>
      <w:r w:rsidR="00AF453C" w:rsidRPr="00C16751">
        <w:rPr>
          <w:rFonts w:ascii="Cambria" w:hAnsi="Cambria"/>
          <w:color w:val="000000"/>
          <w:sz w:val="20"/>
          <w:u w:color="000000"/>
          <w:lang w:val="pt-BR"/>
        </w:rPr>
        <w:t xml:space="preserve">, </w:t>
      </w:r>
      <w:r w:rsidR="00FB6881" w:rsidRPr="00C16751">
        <w:rPr>
          <w:rFonts w:ascii="Cambria" w:hAnsi="Cambria"/>
          <w:color w:val="000000"/>
          <w:sz w:val="20"/>
          <w:u w:color="000000"/>
          <w:lang w:val="pt-BR"/>
        </w:rPr>
        <w:t xml:space="preserve">em razão </w:t>
      </w:r>
      <w:r w:rsidR="005A57C8" w:rsidRPr="00C16751">
        <w:rPr>
          <w:rFonts w:ascii="Cambria" w:hAnsi="Cambria"/>
          <w:color w:val="000000"/>
          <w:sz w:val="20"/>
          <w:u w:color="000000"/>
          <w:lang w:val="pt-BR"/>
        </w:rPr>
        <w:t xml:space="preserve">da </w:t>
      </w:r>
      <w:r w:rsidR="00AF453C" w:rsidRPr="00C16751">
        <w:rPr>
          <w:rFonts w:ascii="Cambria" w:hAnsi="Cambria"/>
          <w:color w:val="000000"/>
          <w:sz w:val="20"/>
          <w:u w:color="000000"/>
          <w:lang w:val="pt-BR"/>
        </w:rPr>
        <w:t xml:space="preserve">citada </w:t>
      </w:r>
      <w:r w:rsidR="00FB6881" w:rsidRPr="00C16751">
        <w:rPr>
          <w:rFonts w:ascii="Cambria" w:hAnsi="Cambria"/>
          <w:color w:val="000000"/>
          <w:sz w:val="20"/>
          <w:u w:color="000000"/>
          <w:lang w:val="pt-BR"/>
        </w:rPr>
        <w:t xml:space="preserve">Portaria </w:t>
      </w:r>
      <w:r w:rsidR="00AF453C" w:rsidRPr="00C16751">
        <w:rPr>
          <w:rFonts w:ascii="Cambria" w:hAnsi="Cambria"/>
          <w:color w:val="000000"/>
          <w:sz w:val="20"/>
          <w:u w:color="000000"/>
          <w:lang w:val="pt-BR"/>
        </w:rPr>
        <w:t xml:space="preserve">Conjunta, </w:t>
      </w:r>
      <w:r w:rsidR="00FB6881" w:rsidRPr="00C16751">
        <w:rPr>
          <w:rFonts w:ascii="Cambria" w:hAnsi="Cambria"/>
          <w:color w:val="000000"/>
          <w:sz w:val="20"/>
          <w:u w:color="000000"/>
          <w:lang w:val="pt-BR"/>
        </w:rPr>
        <w:t xml:space="preserve">criou </w:t>
      </w:r>
      <w:r w:rsidR="004212AD" w:rsidRPr="00C16751">
        <w:rPr>
          <w:rFonts w:ascii="Cambria" w:hAnsi="Cambria"/>
          <w:color w:val="000000"/>
          <w:sz w:val="20"/>
          <w:u w:color="000000"/>
          <w:lang w:val="pt-BR"/>
        </w:rPr>
        <w:t xml:space="preserve">a </w:t>
      </w:r>
      <w:r w:rsidR="00956943" w:rsidRPr="00C16751">
        <w:rPr>
          <w:rFonts w:ascii="Cambria" w:hAnsi="Cambria"/>
          <w:color w:val="000000"/>
          <w:sz w:val="20"/>
          <w:u w:color="000000"/>
          <w:lang w:val="pt-BR"/>
        </w:rPr>
        <w:t>c</w:t>
      </w:r>
      <w:r w:rsidR="004212AD" w:rsidRPr="00C16751">
        <w:rPr>
          <w:rFonts w:ascii="Cambria" w:hAnsi="Cambria"/>
          <w:color w:val="000000"/>
          <w:sz w:val="20"/>
          <w:u w:color="000000"/>
          <w:lang w:val="pt-BR"/>
        </w:rPr>
        <w:t xml:space="preserve">omissão </w:t>
      </w:r>
      <w:r w:rsidR="00AF453C" w:rsidRPr="00C16751">
        <w:rPr>
          <w:rFonts w:ascii="Cambria" w:hAnsi="Cambria"/>
          <w:color w:val="000000"/>
          <w:sz w:val="20"/>
          <w:u w:color="000000"/>
          <w:lang w:val="pt-BR"/>
        </w:rPr>
        <w:t xml:space="preserve">para </w:t>
      </w:r>
      <w:r w:rsidR="00FB6881" w:rsidRPr="00C16751">
        <w:rPr>
          <w:rFonts w:ascii="Cambria" w:hAnsi="Cambria"/>
          <w:color w:val="000000"/>
          <w:sz w:val="20"/>
          <w:u w:color="000000"/>
          <w:lang w:val="pt-BR"/>
        </w:rPr>
        <w:t xml:space="preserve">o acompanhamento </w:t>
      </w:r>
      <w:r w:rsidR="001F0084" w:rsidRPr="00C16751">
        <w:rPr>
          <w:rFonts w:ascii="Cambria" w:hAnsi="Cambria"/>
          <w:color w:val="000000"/>
          <w:sz w:val="20"/>
          <w:u w:color="000000"/>
          <w:lang w:val="pt-BR"/>
        </w:rPr>
        <w:t xml:space="preserve">das </w:t>
      </w:r>
      <w:r w:rsidR="00AF453C" w:rsidRPr="00C16751">
        <w:rPr>
          <w:rFonts w:ascii="Cambria" w:hAnsi="Cambria"/>
          <w:color w:val="000000"/>
          <w:sz w:val="20"/>
          <w:u w:color="000000"/>
          <w:lang w:val="pt-BR"/>
        </w:rPr>
        <w:t>a</w:t>
      </w:r>
      <w:r w:rsidR="004212AD" w:rsidRPr="00C16751">
        <w:rPr>
          <w:rFonts w:ascii="Cambria" w:hAnsi="Cambria"/>
          <w:color w:val="000000"/>
          <w:sz w:val="20"/>
          <w:u w:color="000000"/>
          <w:lang w:val="pt-BR"/>
        </w:rPr>
        <w:t>ções</w:t>
      </w:r>
      <w:r w:rsidR="00AF453C" w:rsidRPr="00C16751">
        <w:rPr>
          <w:rFonts w:ascii="Cambria" w:hAnsi="Cambria"/>
          <w:color w:val="000000"/>
          <w:sz w:val="20"/>
          <w:u w:color="000000"/>
          <w:lang w:val="pt-BR"/>
        </w:rPr>
        <w:t xml:space="preserve"> pen</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derivadas de conflitos territori</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rur</w:t>
      </w:r>
      <w:r w:rsidR="005A57C8" w:rsidRPr="00C16751">
        <w:rPr>
          <w:rFonts w:ascii="Cambria" w:hAnsi="Cambria"/>
          <w:color w:val="000000"/>
          <w:sz w:val="20"/>
          <w:u w:color="000000"/>
          <w:lang w:val="pt-BR"/>
        </w:rPr>
        <w:t>ais</w:t>
      </w:r>
      <w:r w:rsidR="00AF453C" w:rsidRPr="00C16751">
        <w:rPr>
          <w:rFonts w:ascii="Cambria" w:hAnsi="Cambria"/>
          <w:color w:val="000000"/>
          <w:sz w:val="20"/>
          <w:u w:color="000000"/>
          <w:lang w:val="pt-BR"/>
        </w:rPr>
        <w:t xml:space="preserve">, mediante </w:t>
      </w:r>
      <w:r w:rsidR="00FB6881" w:rsidRPr="00C16751">
        <w:rPr>
          <w:rFonts w:ascii="Cambria" w:hAnsi="Cambria"/>
          <w:color w:val="000000"/>
          <w:sz w:val="20"/>
          <w:u w:color="000000"/>
          <w:lang w:val="pt-BR"/>
        </w:rPr>
        <w:t xml:space="preserve">a Portaria </w:t>
      </w:r>
      <w:r w:rsidR="00AF453C" w:rsidRPr="00C16751">
        <w:rPr>
          <w:rFonts w:ascii="Cambria" w:hAnsi="Cambria"/>
          <w:color w:val="000000"/>
          <w:sz w:val="20"/>
          <w:u w:color="000000"/>
          <w:lang w:val="pt-BR"/>
        </w:rPr>
        <w:t>N</w:t>
      </w:r>
      <w:r w:rsidR="00AF453C" w:rsidRPr="00C16751">
        <w:rPr>
          <w:rFonts w:ascii="Cambria" w:hAnsi="Cambria"/>
          <w:color w:val="000000"/>
          <w:sz w:val="20"/>
          <w:u w:color="000000"/>
          <w:vertAlign w:val="superscript"/>
          <w:lang w:val="pt-BR"/>
        </w:rPr>
        <w:t>o.</w:t>
      </w:r>
      <w:r w:rsidR="00AF453C" w:rsidRPr="00C16751">
        <w:rPr>
          <w:rFonts w:ascii="Cambria" w:hAnsi="Cambria"/>
          <w:color w:val="000000"/>
          <w:sz w:val="20"/>
          <w:u w:color="000000"/>
          <w:lang w:val="pt-BR"/>
        </w:rPr>
        <w:t xml:space="preserve"> 288/2010-GP, de 8 de </w:t>
      </w:r>
      <w:r w:rsidR="006A445C" w:rsidRPr="00C16751">
        <w:rPr>
          <w:rFonts w:ascii="Cambria" w:hAnsi="Cambria"/>
          <w:color w:val="000000"/>
          <w:sz w:val="20"/>
          <w:u w:color="000000"/>
          <w:lang w:val="pt-BR"/>
        </w:rPr>
        <w:t>fevereiro</w:t>
      </w:r>
      <w:r w:rsidR="00B12D4A" w:rsidRPr="00C16751">
        <w:rPr>
          <w:rFonts w:ascii="Cambria" w:hAnsi="Cambria"/>
          <w:color w:val="000000"/>
          <w:sz w:val="20"/>
          <w:u w:color="000000"/>
          <w:lang w:val="pt-BR"/>
        </w:rPr>
        <w:t xml:space="preserve"> </w:t>
      </w:r>
      <w:r w:rsidR="00AF453C" w:rsidRPr="00C16751">
        <w:rPr>
          <w:rFonts w:ascii="Cambria" w:hAnsi="Cambria"/>
          <w:color w:val="000000"/>
          <w:sz w:val="20"/>
          <w:u w:color="000000"/>
          <w:lang w:val="pt-BR"/>
        </w:rPr>
        <w:t xml:space="preserve">de 2010. </w:t>
      </w:r>
    </w:p>
    <w:p w14:paraId="3149A808" w14:textId="77777777" w:rsidR="00AF453C" w:rsidRPr="00C16751" w:rsidRDefault="00AF453C" w:rsidP="00AF453C">
      <w:pPr>
        <w:pStyle w:val="ListParagraph"/>
        <w:rPr>
          <w:sz w:val="20"/>
          <w:lang w:val="pt-BR"/>
        </w:rPr>
      </w:pPr>
    </w:p>
    <w:p w14:paraId="71BFFDAA" w14:textId="04FD04DE" w:rsidR="00AF453C" w:rsidRPr="00C16751" w:rsidRDefault="00AF453C" w:rsidP="00AF453C">
      <w:pPr>
        <w:pStyle w:val="List"/>
        <w:widowControl/>
        <w:numPr>
          <w:ilvl w:val="0"/>
          <w:numId w:val="58"/>
        </w:numPr>
        <w:ind w:left="0" w:firstLine="709"/>
        <w:jc w:val="both"/>
        <w:rPr>
          <w:rFonts w:ascii="Cambria" w:hAnsi="Cambria" w:cs="Cambria"/>
          <w:color w:val="000000"/>
          <w:sz w:val="20"/>
          <w:szCs w:val="20"/>
          <w:u w:color="000000"/>
          <w:lang w:val="pt-BR" w:eastAsia="es-ES"/>
        </w:rPr>
      </w:pPr>
      <w:r w:rsidRPr="00C16751">
        <w:rPr>
          <w:rFonts w:ascii="Cambria" w:hAnsi="Cambria"/>
          <w:color w:val="000000"/>
          <w:sz w:val="20"/>
          <w:u w:color="000000"/>
          <w:lang w:val="pt-BR"/>
        </w:rPr>
        <w:t xml:space="preserve">Posteriormente, </w:t>
      </w:r>
      <w:r w:rsidR="002804A2" w:rsidRPr="00C16751">
        <w:rPr>
          <w:rFonts w:ascii="Cambria" w:hAnsi="Cambria"/>
          <w:color w:val="000000"/>
          <w:sz w:val="20"/>
          <w:u w:color="000000"/>
          <w:lang w:val="pt-BR"/>
        </w:rPr>
        <w:t>o Conselho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Nacional 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2804A2" w:rsidRPr="00C16751">
        <w:rPr>
          <w:rFonts w:ascii="Cambria" w:hAnsi="Cambria"/>
          <w:color w:val="000000"/>
          <w:sz w:val="20"/>
          <w:u w:color="000000"/>
          <w:lang w:val="pt-BR"/>
        </w:rPr>
        <w:t xml:space="preserve">e o Tribunal </w:t>
      </w:r>
      <w:r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d</w:t>
      </w:r>
      <w:r w:rsidR="002804A2" w:rsidRPr="00C16751">
        <w:rPr>
          <w:rFonts w:ascii="Cambria" w:hAnsi="Cambria"/>
          <w:color w:val="000000"/>
          <w:sz w:val="20"/>
          <w:u w:color="000000"/>
          <w:lang w:val="pt-BR"/>
        </w:rPr>
        <w:t>o E</w:t>
      </w:r>
      <w:r w:rsidRPr="00C16751">
        <w:rPr>
          <w:rFonts w:ascii="Cambria" w:hAnsi="Cambria"/>
          <w:color w:val="000000"/>
          <w:sz w:val="20"/>
          <w:u w:color="000000"/>
          <w:lang w:val="pt-BR"/>
        </w:rPr>
        <w:t xml:space="preserve">stado </w:t>
      </w:r>
      <w:r w:rsidR="004212AD" w:rsidRPr="00C16751">
        <w:rPr>
          <w:rFonts w:ascii="Cambria" w:hAnsi="Cambria"/>
          <w:color w:val="000000"/>
          <w:sz w:val="20"/>
          <w:u w:color="000000"/>
          <w:lang w:val="pt-BR"/>
        </w:rPr>
        <w:t>do Pará</w:t>
      </w:r>
      <w:r w:rsidR="00B12D4A" w:rsidRPr="00C16751">
        <w:rPr>
          <w:rFonts w:ascii="Cambria" w:hAnsi="Cambria"/>
          <w:color w:val="000000"/>
          <w:sz w:val="20"/>
          <w:u w:color="000000"/>
          <w:lang w:val="pt-BR"/>
        </w:rPr>
        <w:t xml:space="preserve"> </w:t>
      </w:r>
      <w:r w:rsidR="002804A2" w:rsidRPr="00C16751">
        <w:rPr>
          <w:rFonts w:ascii="Cambria" w:hAnsi="Cambria"/>
          <w:color w:val="000000"/>
          <w:sz w:val="20"/>
          <w:u w:color="000000"/>
          <w:lang w:val="pt-BR"/>
        </w:rPr>
        <w:t xml:space="preserve">assinaram a Portaria </w:t>
      </w:r>
      <w:r w:rsidRPr="00C16751">
        <w:rPr>
          <w:rFonts w:ascii="Cambria" w:hAnsi="Cambria"/>
          <w:color w:val="000000"/>
          <w:sz w:val="20"/>
          <w:u w:color="000000"/>
          <w:lang w:val="pt-BR"/>
        </w:rPr>
        <w:t>Conjunta N</w:t>
      </w:r>
      <w:r w:rsidRPr="00C16751">
        <w:rPr>
          <w:rFonts w:ascii="Cambria" w:hAnsi="Cambria"/>
          <w:color w:val="000000"/>
          <w:sz w:val="20"/>
          <w:u w:color="000000"/>
          <w:vertAlign w:val="superscript"/>
          <w:lang w:val="pt-BR"/>
        </w:rPr>
        <w:t>o.</w:t>
      </w:r>
      <w:r w:rsidRPr="00C16751">
        <w:rPr>
          <w:rFonts w:ascii="Cambria" w:hAnsi="Cambria"/>
          <w:color w:val="000000"/>
          <w:sz w:val="20"/>
          <w:u w:color="000000"/>
          <w:lang w:val="pt-BR"/>
        </w:rPr>
        <w:t xml:space="preserve"> 04/2010-CNJ / TJPA, de 11 de </w:t>
      </w:r>
      <w:r w:rsidR="006A445C" w:rsidRPr="00C16751">
        <w:rPr>
          <w:rFonts w:ascii="Cambria" w:hAnsi="Cambria"/>
          <w:color w:val="000000"/>
          <w:sz w:val="20"/>
          <w:u w:color="000000"/>
          <w:lang w:val="pt-BR"/>
        </w:rPr>
        <w:t>fevereiro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de 2010, </w:t>
      </w:r>
      <w:r w:rsidR="002804A2" w:rsidRPr="00C16751">
        <w:rPr>
          <w:rFonts w:ascii="Cambria" w:hAnsi="Cambria"/>
          <w:color w:val="000000"/>
          <w:sz w:val="20"/>
          <w:u w:color="000000"/>
          <w:lang w:val="pt-BR"/>
        </w:rPr>
        <w:t xml:space="preserve">por meio da qual </w:t>
      </w:r>
      <w:r w:rsidRPr="00C16751">
        <w:rPr>
          <w:rFonts w:ascii="Cambria" w:hAnsi="Cambria"/>
          <w:color w:val="000000"/>
          <w:sz w:val="20"/>
          <w:u w:color="000000"/>
          <w:lang w:val="pt-BR"/>
        </w:rPr>
        <w:t xml:space="preserve">se </w:t>
      </w:r>
      <w:r w:rsidR="002804A2" w:rsidRPr="00C16751">
        <w:rPr>
          <w:rFonts w:ascii="Cambria" w:hAnsi="Cambria"/>
          <w:color w:val="000000"/>
          <w:sz w:val="20"/>
          <w:u w:color="000000"/>
          <w:lang w:val="pt-BR"/>
        </w:rPr>
        <w:t xml:space="preserve">instituiu o </w:t>
      </w:r>
      <w:r w:rsidR="00956943" w:rsidRPr="00C16751">
        <w:rPr>
          <w:rFonts w:ascii="Cambria" w:hAnsi="Cambria"/>
          <w:color w:val="000000"/>
          <w:sz w:val="20"/>
          <w:u w:color="000000"/>
          <w:lang w:val="pt-BR"/>
        </w:rPr>
        <w:t>m</w:t>
      </w:r>
      <w:r w:rsidR="002804A2" w:rsidRPr="00C16751">
        <w:rPr>
          <w:rFonts w:ascii="Cambria" w:hAnsi="Cambria"/>
          <w:color w:val="000000"/>
          <w:sz w:val="20"/>
          <w:u w:color="000000"/>
          <w:lang w:val="pt-BR"/>
        </w:rPr>
        <w:t xml:space="preserve">onitoramento </w:t>
      </w:r>
      <w:r w:rsidR="00956943" w:rsidRPr="00C16751">
        <w:rPr>
          <w:rFonts w:ascii="Cambria" w:hAnsi="Cambria"/>
          <w:color w:val="000000"/>
          <w:sz w:val="20"/>
          <w:u w:color="000000"/>
          <w:lang w:val="pt-BR"/>
        </w:rPr>
        <w:t>p</w:t>
      </w:r>
      <w:r w:rsidRPr="00C16751">
        <w:rPr>
          <w:rFonts w:ascii="Cambria" w:hAnsi="Cambria"/>
          <w:color w:val="000000"/>
          <w:sz w:val="20"/>
          <w:u w:color="000000"/>
          <w:lang w:val="pt-BR"/>
        </w:rPr>
        <w:t>ermanente para resolver conflitos territori</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rur</w:t>
      </w:r>
      <w:r w:rsidR="005A57C8" w:rsidRPr="00C16751">
        <w:rPr>
          <w:rFonts w:ascii="Cambria" w:hAnsi="Cambria"/>
          <w:color w:val="000000"/>
          <w:sz w:val="20"/>
          <w:u w:color="000000"/>
          <w:lang w:val="pt-BR"/>
        </w:rPr>
        <w:t>ais</w:t>
      </w:r>
      <w:r w:rsidRPr="00C16751">
        <w:rPr>
          <w:rFonts w:ascii="Cambria" w:hAnsi="Cambria"/>
          <w:color w:val="000000"/>
          <w:sz w:val="20"/>
          <w:u w:color="000000"/>
          <w:lang w:val="pt-BR"/>
        </w:rPr>
        <w:t xml:space="preserve">. Mediante </w:t>
      </w:r>
      <w:r w:rsidR="002804A2" w:rsidRPr="00C16751">
        <w:rPr>
          <w:rFonts w:ascii="Cambria" w:hAnsi="Cambria"/>
          <w:color w:val="000000"/>
          <w:sz w:val="20"/>
          <w:u w:color="000000"/>
          <w:lang w:val="pt-BR"/>
        </w:rPr>
        <w:t xml:space="preserve">a Portaria </w:t>
      </w:r>
      <w:r w:rsidRPr="00C16751">
        <w:rPr>
          <w:rFonts w:ascii="Cambria" w:hAnsi="Cambria"/>
          <w:color w:val="000000"/>
          <w:sz w:val="20"/>
          <w:u w:color="000000"/>
          <w:lang w:val="pt-BR"/>
        </w:rPr>
        <w:t>N</w:t>
      </w:r>
      <w:r w:rsidRPr="00C16751">
        <w:rPr>
          <w:rFonts w:ascii="Cambria" w:hAnsi="Cambria"/>
          <w:color w:val="000000"/>
          <w:sz w:val="20"/>
          <w:u w:color="000000"/>
          <w:vertAlign w:val="superscript"/>
          <w:lang w:val="pt-BR"/>
        </w:rPr>
        <w:t>o.</w:t>
      </w:r>
      <w:r w:rsidRPr="00C16751">
        <w:rPr>
          <w:rFonts w:ascii="Cambria" w:hAnsi="Cambria"/>
          <w:color w:val="000000"/>
          <w:sz w:val="20"/>
          <w:u w:color="000000"/>
          <w:lang w:val="pt-BR"/>
        </w:rPr>
        <w:t xml:space="preserve"> 805/2010, de 20 de abril de 2010, </w:t>
      </w:r>
      <w:r w:rsidR="002804A2" w:rsidRPr="00C16751">
        <w:rPr>
          <w:rFonts w:ascii="Cambria" w:hAnsi="Cambria"/>
          <w:color w:val="000000"/>
          <w:sz w:val="20"/>
          <w:u w:color="000000"/>
          <w:lang w:val="pt-BR"/>
        </w:rPr>
        <w:t>o</w:t>
      </w:r>
      <w:r w:rsidRPr="00C16751">
        <w:rPr>
          <w:rFonts w:ascii="Cambria" w:hAnsi="Cambria"/>
          <w:color w:val="000000"/>
          <w:sz w:val="20"/>
          <w:u w:color="000000"/>
          <w:lang w:val="pt-BR"/>
        </w:rPr>
        <w:t xml:space="preserve"> Tribunal 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d</w:t>
      </w:r>
      <w:r w:rsidR="002804A2" w:rsidRPr="00C16751">
        <w:rPr>
          <w:rFonts w:ascii="Cambria" w:hAnsi="Cambria"/>
          <w:color w:val="000000"/>
          <w:sz w:val="20"/>
          <w:u w:color="000000"/>
          <w:lang w:val="pt-BR"/>
        </w:rPr>
        <w:t>o</w:t>
      </w:r>
      <w:r w:rsidRPr="00C16751">
        <w:rPr>
          <w:rFonts w:ascii="Cambria" w:hAnsi="Cambria"/>
          <w:color w:val="000000"/>
          <w:sz w:val="20"/>
          <w:u w:color="000000"/>
          <w:lang w:val="pt-BR"/>
        </w:rPr>
        <w:t xml:space="preserve"> </w:t>
      </w:r>
      <w:r w:rsidR="002804A2" w:rsidRPr="00C16751">
        <w:rPr>
          <w:rFonts w:ascii="Cambria" w:hAnsi="Cambria"/>
          <w:color w:val="000000"/>
          <w:sz w:val="20"/>
          <w:u w:color="000000"/>
          <w:lang w:val="pt-BR"/>
        </w:rPr>
        <w:t>E</w:t>
      </w:r>
      <w:r w:rsidRPr="00C16751">
        <w:rPr>
          <w:rFonts w:ascii="Cambria" w:hAnsi="Cambria"/>
          <w:color w:val="000000"/>
          <w:sz w:val="20"/>
          <w:u w:color="000000"/>
          <w:lang w:val="pt-BR"/>
        </w:rPr>
        <w:t>stado d</w:t>
      </w:r>
      <w:r w:rsidR="002804A2" w:rsidRPr="00C16751">
        <w:rPr>
          <w:rFonts w:ascii="Cambria" w:hAnsi="Cambria"/>
          <w:color w:val="000000"/>
          <w:sz w:val="20"/>
          <w:u w:color="000000"/>
          <w:lang w:val="pt-BR"/>
        </w:rPr>
        <w:t>o</w:t>
      </w:r>
      <w:r w:rsidRPr="00C16751">
        <w:rPr>
          <w:rFonts w:ascii="Cambria" w:hAnsi="Cambria"/>
          <w:color w:val="000000"/>
          <w:sz w:val="20"/>
          <w:u w:color="000000"/>
          <w:lang w:val="pt-BR"/>
        </w:rPr>
        <w:t xml:space="preserve"> Par</w:t>
      </w:r>
      <w:r w:rsidR="00956943" w:rsidRPr="00C16751">
        <w:rPr>
          <w:rFonts w:ascii="Cambria" w:hAnsi="Cambria"/>
          <w:color w:val="000000"/>
          <w:sz w:val="20"/>
          <w:u w:color="000000"/>
          <w:lang w:val="pt-BR"/>
        </w:rPr>
        <w:t>á</w:t>
      </w:r>
      <w:r w:rsidRPr="00C16751">
        <w:rPr>
          <w:rFonts w:ascii="Cambria" w:hAnsi="Cambria"/>
          <w:color w:val="000000"/>
          <w:sz w:val="20"/>
          <w:u w:color="000000"/>
          <w:lang w:val="pt-BR"/>
        </w:rPr>
        <w:t xml:space="preserve"> </w:t>
      </w:r>
      <w:r w:rsidR="002804A2" w:rsidRPr="00C16751">
        <w:rPr>
          <w:rFonts w:ascii="Cambria" w:hAnsi="Cambria"/>
          <w:color w:val="000000"/>
          <w:sz w:val="20"/>
          <w:u w:color="000000"/>
          <w:lang w:val="pt-BR"/>
        </w:rPr>
        <w:t xml:space="preserve">criou </w:t>
      </w:r>
      <w:r w:rsidR="00956943" w:rsidRPr="00C16751">
        <w:rPr>
          <w:rFonts w:ascii="Cambria" w:hAnsi="Cambria"/>
          <w:color w:val="000000"/>
          <w:sz w:val="20"/>
          <w:u w:color="000000"/>
          <w:lang w:val="pt-BR"/>
        </w:rPr>
        <w:t xml:space="preserve">a Comissão </w:t>
      </w:r>
      <w:r w:rsidRPr="00C16751">
        <w:rPr>
          <w:rFonts w:ascii="Cambria" w:hAnsi="Cambria"/>
          <w:color w:val="000000"/>
          <w:sz w:val="20"/>
          <w:u w:color="000000"/>
          <w:lang w:val="pt-BR"/>
        </w:rPr>
        <w:t>E</w:t>
      </w:r>
      <w:r w:rsidR="002804A2" w:rsidRPr="00C16751">
        <w:rPr>
          <w:rFonts w:ascii="Cambria" w:hAnsi="Cambria"/>
          <w:color w:val="000000"/>
          <w:sz w:val="20"/>
          <w:u w:color="000000"/>
          <w:lang w:val="pt-BR"/>
        </w:rPr>
        <w:t>x</w:t>
      </w:r>
      <w:r w:rsidRPr="00C16751">
        <w:rPr>
          <w:rFonts w:ascii="Cambria" w:hAnsi="Cambria"/>
          <w:color w:val="000000"/>
          <w:sz w:val="20"/>
          <w:u w:color="000000"/>
          <w:lang w:val="pt-BR"/>
        </w:rPr>
        <w:t>ecutiv</w:t>
      </w:r>
      <w:r w:rsidR="00956943" w:rsidRPr="00C16751">
        <w:rPr>
          <w:rFonts w:ascii="Cambria" w:hAnsi="Cambria"/>
          <w:color w:val="000000"/>
          <w:sz w:val="20"/>
          <w:u w:color="000000"/>
          <w:lang w:val="pt-BR"/>
        </w:rPr>
        <w:t>a</w:t>
      </w:r>
      <w:r w:rsidRPr="00C16751">
        <w:rPr>
          <w:rFonts w:ascii="Cambria" w:hAnsi="Cambria"/>
          <w:color w:val="000000"/>
          <w:sz w:val="20"/>
          <w:u w:color="000000"/>
          <w:lang w:val="pt-BR"/>
        </w:rPr>
        <w:t xml:space="preserve"> Esta</w:t>
      </w:r>
      <w:r w:rsidR="00956943" w:rsidRPr="00C16751">
        <w:rPr>
          <w:rFonts w:ascii="Cambria" w:hAnsi="Cambria"/>
          <w:color w:val="000000"/>
          <w:sz w:val="20"/>
          <w:u w:color="000000"/>
          <w:lang w:val="pt-BR"/>
        </w:rPr>
        <w:t>dua</w:t>
      </w:r>
      <w:r w:rsidRPr="00C16751">
        <w:rPr>
          <w:rFonts w:ascii="Cambria" w:hAnsi="Cambria"/>
          <w:color w:val="000000"/>
          <w:sz w:val="20"/>
          <w:u w:color="000000"/>
          <w:lang w:val="pt-BR"/>
        </w:rPr>
        <w:t>l d</w:t>
      </w:r>
      <w:r w:rsidR="002804A2" w:rsidRPr="00C16751">
        <w:rPr>
          <w:rFonts w:ascii="Cambria" w:hAnsi="Cambria"/>
          <w:color w:val="000000"/>
          <w:sz w:val="20"/>
          <w:u w:color="000000"/>
          <w:lang w:val="pt-BR"/>
        </w:rPr>
        <w:t>o</w:t>
      </w:r>
      <w:r w:rsidRPr="00C16751">
        <w:rPr>
          <w:rFonts w:ascii="Cambria" w:hAnsi="Cambria"/>
          <w:color w:val="000000"/>
          <w:sz w:val="20"/>
          <w:u w:color="000000"/>
          <w:lang w:val="pt-BR"/>
        </w:rPr>
        <w:t xml:space="preserve"> F</w:t>
      </w:r>
      <w:r w:rsidR="002804A2" w:rsidRPr="00C16751">
        <w:rPr>
          <w:rFonts w:ascii="Cambria" w:hAnsi="Cambria"/>
          <w:color w:val="000000"/>
          <w:sz w:val="20"/>
          <w:u w:color="000000"/>
          <w:lang w:val="pt-BR"/>
        </w:rPr>
        <w:t xml:space="preserve">órum </w:t>
      </w:r>
      <w:r w:rsidRPr="00C16751">
        <w:rPr>
          <w:rFonts w:ascii="Cambria" w:hAnsi="Cambria"/>
          <w:color w:val="000000"/>
          <w:sz w:val="20"/>
          <w:u w:color="000000"/>
          <w:lang w:val="pt-BR"/>
        </w:rPr>
        <w:t>de A</w:t>
      </w:r>
      <w:r w:rsidR="002804A2" w:rsidRPr="00C16751">
        <w:rPr>
          <w:rFonts w:ascii="Cambria" w:hAnsi="Cambria"/>
          <w:color w:val="000000"/>
          <w:sz w:val="20"/>
          <w:u w:color="000000"/>
          <w:lang w:val="pt-BR"/>
        </w:rPr>
        <w:t>s</w:t>
      </w:r>
      <w:r w:rsidRPr="00C16751">
        <w:rPr>
          <w:rFonts w:ascii="Cambria" w:hAnsi="Cambria"/>
          <w:color w:val="000000"/>
          <w:sz w:val="20"/>
          <w:u w:color="000000"/>
          <w:lang w:val="pt-BR"/>
        </w:rPr>
        <w:t>suntos Territori</w:t>
      </w:r>
      <w:r w:rsidR="005A57C8" w:rsidRPr="00C16751">
        <w:rPr>
          <w:rFonts w:ascii="Cambria" w:hAnsi="Cambria"/>
          <w:color w:val="000000"/>
          <w:sz w:val="20"/>
          <w:u w:color="000000"/>
          <w:lang w:val="pt-BR"/>
        </w:rPr>
        <w:t>ais</w:t>
      </w:r>
      <w:r w:rsidRPr="00C16751">
        <w:rPr>
          <w:rFonts w:ascii="Cambria" w:hAnsi="Cambria"/>
          <w:color w:val="000000"/>
          <w:sz w:val="20"/>
          <w:u w:color="000000"/>
          <w:lang w:val="pt-BR"/>
        </w:rPr>
        <w:t xml:space="preserve">, para </w:t>
      </w:r>
      <w:r w:rsidR="00505375" w:rsidRPr="00C16751">
        <w:rPr>
          <w:rFonts w:ascii="Cambria" w:hAnsi="Cambria"/>
          <w:color w:val="000000"/>
          <w:sz w:val="20"/>
          <w:u w:color="000000"/>
          <w:lang w:val="pt-BR"/>
        </w:rPr>
        <w:t xml:space="preserve">promover o </w:t>
      </w:r>
      <w:r w:rsidRPr="00C16751">
        <w:rPr>
          <w:rFonts w:ascii="Cambria" w:hAnsi="Cambria"/>
          <w:color w:val="000000"/>
          <w:sz w:val="20"/>
          <w:u w:color="000000"/>
          <w:lang w:val="pt-BR"/>
        </w:rPr>
        <w:t xml:space="preserve">diálogo e </w:t>
      </w:r>
      <w:r w:rsidR="00505375" w:rsidRPr="00C16751">
        <w:rPr>
          <w:rFonts w:ascii="Cambria" w:hAnsi="Cambria"/>
          <w:color w:val="000000"/>
          <w:sz w:val="20"/>
          <w:u w:color="000000"/>
          <w:lang w:val="pt-BR"/>
        </w:rPr>
        <w:t xml:space="preserve">a </w:t>
      </w:r>
      <w:r w:rsidRPr="00C16751">
        <w:rPr>
          <w:rFonts w:ascii="Cambria" w:hAnsi="Cambria"/>
          <w:color w:val="000000"/>
          <w:sz w:val="20"/>
          <w:u w:color="000000"/>
          <w:lang w:val="pt-BR"/>
        </w:rPr>
        <w:t>integra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xml:space="preserve"> co</w:t>
      </w:r>
      <w:r w:rsidR="00505375" w:rsidRPr="00C16751">
        <w:rPr>
          <w:rFonts w:ascii="Cambria" w:hAnsi="Cambria"/>
          <w:color w:val="000000"/>
          <w:sz w:val="20"/>
          <w:u w:color="000000"/>
          <w:lang w:val="pt-BR"/>
        </w:rPr>
        <w:t xml:space="preserve">m </w:t>
      </w:r>
      <w:r w:rsidR="00956943" w:rsidRPr="00C16751">
        <w:rPr>
          <w:rFonts w:ascii="Cambria" w:hAnsi="Cambria"/>
          <w:color w:val="000000"/>
          <w:sz w:val="20"/>
          <w:u w:color="000000"/>
          <w:lang w:val="pt-BR"/>
        </w:rPr>
        <w:t xml:space="preserve">a Comissão </w:t>
      </w:r>
      <w:r w:rsidR="00505375" w:rsidRPr="00C16751">
        <w:rPr>
          <w:rFonts w:ascii="Cambria" w:hAnsi="Cambria"/>
          <w:color w:val="000000"/>
          <w:sz w:val="20"/>
          <w:u w:color="000000"/>
          <w:lang w:val="pt-BR"/>
        </w:rPr>
        <w:t>Executiv</w:t>
      </w:r>
      <w:r w:rsidR="00956943" w:rsidRPr="00C16751">
        <w:rPr>
          <w:rFonts w:ascii="Cambria" w:hAnsi="Cambria"/>
          <w:color w:val="000000"/>
          <w:sz w:val="20"/>
          <w:u w:color="000000"/>
          <w:lang w:val="pt-BR"/>
        </w:rPr>
        <w:t>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Nacional de</w:t>
      </w:r>
      <w:r w:rsidR="00CA43F7" w:rsidRPr="00C16751">
        <w:rPr>
          <w:rFonts w:ascii="Cambria" w:hAnsi="Cambria"/>
          <w:color w:val="000000"/>
          <w:sz w:val="20"/>
          <w:u w:color="000000"/>
          <w:lang w:val="pt-BR"/>
        </w:rPr>
        <w:t>sse fórum</w:t>
      </w:r>
      <w:r w:rsidRPr="00C16751">
        <w:rPr>
          <w:rFonts w:ascii="Cambria" w:hAnsi="Cambria"/>
          <w:color w:val="000000"/>
          <w:sz w:val="20"/>
          <w:u w:color="000000"/>
          <w:lang w:val="pt-BR"/>
        </w:rPr>
        <w:t xml:space="preserve">. Igualmente, </w:t>
      </w:r>
      <w:r w:rsidR="009C6EDC" w:rsidRPr="00C16751">
        <w:rPr>
          <w:rFonts w:ascii="Cambria" w:hAnsi="Cambria"/>
          <w:color w:val="000000"/>
          <w:sz w:val="20"/>
          <w:u w:color="000000"/>
          <w:lang w:val="pt-BR"/>
        </w:rPr>
        <w:t>o Estado informou</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que a Presid</w:t>
      </w:r>
      <w:r w:rsidR="00CA43F7" w:rsidRPr="00C16751">
        <w:rPr>
          <w:rFonts w:ascii="Cambria" w:hAnsi="Cambria"/>
          <w:color w:val="000000"/>
          <w:sz w:val="20"/>
          <w:u w:color="000000"/>
          <w:lang w:val="pt-BR"/>
        </w:rPr>
        <w:t>ê</w:t>
      </w:r>
      <w:r w:rsidRPr="00C16751">
        <w:rPr>
          <w:rFonts w:ascii="Cambria" w:hAnsi="Cambria"/>
          <w:color w:val="000000"/>
          <w:sz w:val="20"/>
          <w:u w:color="000000"/>
          <w:lang w:val="pt-BR"/>
        </w:rPr>
        <w:t xml:space="preserve">ncia </w:t>
      </w:r>
      <w:r w:rsidR="005A57C8" w:rsidRPr="00C16751">
        <w:rPr>
          <w:rFonts w:ascii="Cambria" w:hAnsi="Cambria"/>
          <w:color w:val="000000"/>
          <w:sz w:val="20"/>
          <w:u w:color="000000"/>
          <w:lang w:val="pt-BR"/>
        </w:rPr>
        <w:t>d</w:t>
      </w:r>
      <w:r w:rsidR="00CA43F7" w:rsidRPr="00C16751">
        <w:rPr>
          <w:rFonts w:ascii="Cambria" w:hAnsi="Cambria"/>
          <w:color w:val="000000"/>
          <w:sz w:val="20"/>
          <w:u w:color="000000"/>
          <w:lang w:val="pt-BR"/>
        </w:rPr>
        <w:t xml:space="preserve">o Tribunal </w:t>
      </w:r>
      <w:r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do Estado </w:t>
      </w:r>
      <w:r w:rsidR="004212AD" w:rsidRPr="00C16751">
        <w:rPr>
          <w:rFonts w:ascii="Cambria" w:hAnsi="Cambria"/>
          <w:color w:val="000000"/>
          <w:sz w:val="20"/>
          <w:u w:color="000000"/>
          <w:lang w:val="pt-BR"/>
        </w:rPr>
        <w:t>do Pará</w:t>
      </w:r>
      <w:r w:rsidR="00B12D4A"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e as </w:t>
      </w:r>
      <w:r w:rsidRPr="00C16751">
        <w:rPr>
          <w:rFonts w:ascii="Cambria" w:hAnsi="Cambria"/>
          <w:color w:val="000000"/>
          <w:sz w:val="20"/>
          <w:u w:color="000000"/>
          <w:lang w:val="pt-BR"/>
        </w:rPr>
        <w:t>Correg</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d</w:t>
      </w:r>
      <w:r w:rsidR="00CA43F7" w:rsidRPr="00C16751">
        <w:rPr>
          <w:rFonts w:ascii="Cambria" w:hAnsi="Cambria"/>
          <w:color w:val="000000"/>
          <w:sz w:val="20"/>
          <w:u w:color="000000"/>
          <w:lang w:val="pt-BR"/>
        </w:rPr>
        <w:t xml:space="preserve">orias </w:t>
      </w:r>
      <w:r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005A57C8" w:rsidRPr="00C16751">
        <w:rPr>
          <w:rFonts w:ascii="Cambria" w:hAnsi="Cambria"/>
          <w:color w:val="000000"/>
          <w:sz w:val="20"/>
          <w:u w:color="000000"/>
          <w:lang w:val="pt-BR"/>
        </w:rPr>
        <w:t xml:space="preserve">da </w:t>
      </w:r>
      <w:r w:rsidRPr="00C16751">
        <w:rPr>
          <w:rFonts w:ascii="Cambria" w:hAnsi="Cambria"/>
          <w:color w:val="000000"/>
          <w:sz w:val="20"/>
          <w:u w:color="000000"/>
          <w:lang w:val="pt-BR"/>
        </w:rPr>
        <w:t>Regi</w:t>
      </w:r>
      <w:r w:rsidR="00CA43F7" w:rsidRPr="00C16751">
        <w:rPr>
          <w:rFonts w:ascii="Cambria" w:hAnsi="Cambria"/>
          <w:color w:val="000000"/>
          <w:sz w:val="20"/>
          <w:u w:color="000000"/>
          <w:lang w:val="pt-BR"/>
        </w:rPr>
        <w:t>ão</w:t>
      </w:r>
      <w:r w:rsidRPr="00C16751">
        <w:rPr>
          <w:rFonts w:ascii="Cambria" w:hAnsi="Cambria"/>
          <w:color w:val="000000"/>
          <w:sz w:val="20"/>
          <w:u w:color="000000"/>
          <w:lang w:val="pt-BR"/>
        </w:rPr>
        <w:t xml:space="preserve"> Metropolitana </w:t>
      </w:r>
      <w:r w:rsidR="00CA43F7" w:rsidRPr="00C16751">
        <w:rPr>
          <w:rFonts w:ascii="Cambria" w:hAnsi="Cambria"/>
          <w:color w:val="000000"/>
          <w:sz w:val="20"/>
          <w:u w:color="000000"/>
          <w:lang w:val="pt-BR"/>
        </w:rPr>
        <w:t>e das comarcas do</w:t>
      </w:r>
      <w:r w:rsidRPr="00C16751">
        <w:rPr>
          <w:rFonts w:ascii="Cambria" w:hAnsi="Cambria"/>
          <w:color w:val="000000"/>
          <w:sz w:val="20"/>
          <w:u w:color="000000"/>
          <w:lang w:val="pt-BR"/>
        </w:rPr>
        <w:t xml:space="preserve"> interior </w:t>
      </w:r>
      <w:r w:rsidR="00CA43F7" w:rsidRPr="00C16751">
        <w:rPr>
          <w:rFonts w:ascii="Cambria" w:hAnsi="Cambria"/>
          <w:color w:val="000000"/>
          <w:sz w:val="20"/>
          <w:u w:color="000000"/>
          <w:lang w:val="pt-BR"/>
        </w:rPr>
        <w:t xml:space="preserve">aderiram ao Projeto </w:t>
      </w:r>
      <w:r w:rsidRPr="00C16751">
        <w:rPr>
          <w:rFonts w:ascii="Cambria" w:hAnsi="Cambria"/>
          <w:color w:val="000000"/>
          <w:sz w:val="20"/>
          <w:u w:color="000000"/>
          <w:lang w:val="pt-BR"/>
        </w:rPr>
        <w:t xml:space="preserve">de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Plena </w:t>
      </w:r>
      <w:r w:rsidR="005A57C8" w:rsidRPr="00C16751">
        <w:rPr>
          <w:rFonts w:ascii="Cambria" w:hAnsi="Cambria"/>
          <w:color w:val="000000"/>
          <w:sz w:val="20"/>
          <w:u w:color="000000"/>
          <w:lang w:val="pt-BR"/>
        </w:rPr>
        <w:t xml:space="preserve">da </w:t>
      </w:r>
      <w:r w:rsidRPr="00C16751">
        <w:rPr>
          <w:rFonts w:ascii="Cambria" w:hAnsi="Cambria"/>
          <w:color w:val="000000"/>
          <w:sz w:val="20"/>
          <w:u w:color="000000"/>
          <w:lang w:val="pt-BR"/>
        </w:rPr>
        <w:t>Correg</w:t>
      </w:r>
      <w:r w:rsidR="00CA43F7" w:rsidRPr="00C16751">
        <w:rPr>
          <w:rFonts w:ascii="Cambria" w:hAnsi="Cambria"/>
          <w:color w:val="000000"/>
          <w:sz w:val="20"/>
          <w:u w:color="000000"/>
          <w:lang w:val="pt-BR"/>
        </w:rPr>
        <w:t xml:space="preserve">edoria </w:t>
      </w:r>
      <w:r w:rsidRPr="00C16751">
        <w:rPr>
          <w:rFonts w:ascii="Cambria" w:hAnsi="Cambria"/>
          <w:color w:val="000000"/>
          <w:sz w:val="20"/>
          <w:u w:color="000000"/>
          <w:lang w:val="pt-BR"/>
        </w:rPr>
        <w:t xml:space="preserve">Nacional, </w:t>
      </w:r>
      <w:r w:rsidR="00CA43F7" w:rsidRPr="00C16751">
        <w:rPr>
          <w:rFonts w:ascii="Cambria" w:hAnsi="Cambria"/>
          <w:color w:val="000000"/>
          <w:sz w:val="20"/>
          <w:u w:color="000000"/>
          <w:lang w:val="pt-BR"/>
        </w:rPr>
        <w:t xml:space="preserve">cujo </w:t>
      </w:r>
      <w:r w:rsidRPr="00C16751">
        <w:rPr>
          <w:rFonts w:ascii="Cambria" w:hAnsi="Cambria"/>
          <w:color w:val="000000"/>
          <w:sz w:val="20"/>
          <w:u w:color="000000"/>
          <w:lang w:val="pt-BR"/>
        </w:rPr>
        <w:t xml:space="preserve">objetivo </w:t>
      </w:r>
      <w:r w:rsidR="00CA43F7" w:rsidRPr="00C16751">
        <w:rPr>
          <w:rFonts w:ascii="Cambria" w:hAnsi="Cambria"/>
          <w:color w:val="000000"/>
          <w:sz w:val="20"/>
          <w:u w:color="000000"/>
          <w:lang w:val="pt-BR"/>
        </w:rPr>
        <w:t>é</w:t>
      </w:r>
      <w:r w:rsidRPr="00C16751">
        <w:rPr>
          <w:rFonts w:ascii="Cambria" w:hAnsi="Cambria"/>
          <w:color w:val="000000"/>
          <w:sz w:val="20"/>
          <w:u w:color="000000"/>
          <w:lang w:val="pt-BR"/>
        </w:rPr>
        <w:t xml:space="preserve"> a</w:t>
      </w:r>
      <w:r w:rsidR="00CA43F7" w:rsidRPr="00C16751">
        <w:rPr>
          <w:rFonts w:ascii="Cambria" w:hAnsi="Cambria"/>
          <w:color w:val="000000"/>
          <w:sz w:val="20"/>
          <w:u w:color="000000"/>
          <w:lang w:val="pt-BR"/>
        </w:rPr>
        <w:t>s</w:t>
      </w:r>
      <w:r w:rsidRPr="00C16751">
        <w:rPr>
          <w:rFonts w:ascii="Cambria" w:hAnsi="Cambria"/>
          <w:color w:val="000000"/>
          <w:sz w:val="20"/>
          <w:u w:color="000000"/>
          <w:lang w:val="pt-BR"/>
        </w:rPr>
        <w:t xml:space="preserve">segurar </w:t>
      </w:r>
      <w:r w:rsidR="00CA43F7" w:rsidRPr="00C16751">
        <w:rPr>
          <w:rFonts w:ascii="Cambria" w:hAnsi="Cambria"/>
          <w:color w:val="000000"/>
          <w:sz w:val="20"/>
          <w:u w:color="000000"/>
          <w:lang w:val="pt-BR"/>
        </w:rPr>
        <w:t xml:space="preserve">à </w:t>
      </w:r>
      <w:r w:rsidRPr="00C16751">
        <w:rPr>
          <w:rFonts w:ascii="Cambria" w:hAnsi="Cambria"/>
          <w:color w:val="000000"/>
          <w:sz w:val="20"/>
          <w:u w:color="000000"/>
          <w:lang w:val="pt-BR"/>
        </w:rPr>
        <w:t>sociedad</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o princípio </w:t>
      </w:r>
      <w:r w:rsidRPr="00C16751">
        <w:rPr>
          <w:rFonts w:ascii="Cambria" w:hAnsi="Cambria"/>
          <w:color w:val="000000"/>
          <w:sz w:val="20"/>
          <w:u w:color="000000"/>
          <w:lang w:val="pt-BR"/>
        </w:rPr>
        <w:t xml:space="preserve">constitucional </w:t>
      </w:r>
      <w:r w:rsidR="005A57C8" w:rsidRPr="00C16751">
        <w:rPr>
          <w:rFonts w:ascii="Cambria" w:hAnsi="Cambria"/>
          <w:color w:val="000000"/>
          <w:sz w:val="20"/>
          <w:u w:color="000000"/>
          <w:lang w:val="pt-BR"/>
        </w:rPr>
        <w:t xml:space="preserve">da </w:t>
      </w:r>
      <w:r w:rsidRPr="00C16751">
        <w:rPr>
          <w:rFonts w:ascii="Cambria" w:hAnsi="Cambria"/>
          <w:color w:val="000000"/>
          <w:sz w:val="20"/>
          <w:u w:color="000000"/>
          <w:lang w:val="pt-BR"/>
        </w:rPr>
        <w:t>dura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razoável do </w:t>
      </w:r>
      <w:r w:rsidR="00FB5233" w:rsidRPr="00C16751">
        <w:rPr>
          <w:rFonts w:ascii="Cambria" w:hAnsi="Cambria"/>
          <w:color w:val="000000"/>
          <w:sz w:val="20"/>
          <w:u w:color="000000"/>
          <w:lang w:val="pt-BR"/>
        </w:rPr>
        <w:t>processo</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Nesse </w:t>
      </w:r>
      <w:r w:rsidRPr="00C16751">
        <w:rPr>
          <w:rFonts w:ascii="Cambria" w:hAnsi="Cambria"/>
          <w:color w:val="000000"/>
          <w:sz w:val="20"/>
          <w:u w:color="000000"/>
          <w:lang w:val="pt-BR"/>
        </w:rPr>
        <w:t xml:space="preserve">sentido, </w:t>
      </w:r>
      <w:r w:rsidR="009C6EDC" w:rsidRPr="00C16751">
        <w:rPr>
          <w:rFonts w:ascii="Cambria" w:hAnsi="Cambria"/>
          <w:color w:val="000000"/>
          <w:sz w:val="20"/>
          <w:u w:color="000000"/>
          <w:lang w:val="pt-BR"/>
        </w:rPr>
        <w:t>informou</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que a Presid</w:t>
      </w:r>
      <w:r w:rsidR="00CA43F7" w:rsidRPr="00C16751">
        <w:rPr>
          <w:rFonts w:ascii="Cambria" w:hAnsi="Cambria"/>
          <w:color w:val="000000"/>
          <w:sz w:val="20"/>
          <w:u w:color="000000"/>
          <w:lang w:val="pt-BR"/>
        </w:rPr>
        <w:t>ê</w:t>
      </w:r>
      <w:r w:rsidRPr="00C16751">
        <w:rPr>
          <w:rFonts w:ascii="Cambria" w:hAnsi="Cambria"/>
          <w:color w:val="000000"/>
          <w:sz w:val="20"/>
          <w:u w:color="000000"/>
          <w:lang w:val="pt-BR"/>
        </w:rPr>
        <w:t xml:space="preserve">ncia </w:t>
      </w:r>
      <w:r w:rsidR="005A57C8" w:rsidRPr="00C16751">
        <w:rPr>
          <w:rFonts w:ascii="Cambria" w:hAnsi="Cambria"/>
          <w:color w:val="000000"/>
          <w:sz w:val="20"/>
          <w:u w:color="000000"/>
          <w:lang w:val="pt-BR"/>
        </w:rPr>
        <w:t>d</w:t>
      </w:r>
      <w:r w:rsidR="00CA43F7" w:rsidRPr="00C16751">
        <w:rPr>
          <w:rFonts w:ascii="Cambria" w:hAnsi="Cambria"/>
          <w:color w:val="000000"/>
          <w:sz w:val="20"/>
          <w:u w:color="000000"/>
          <w:lang w:val="pt-BR"/>
        </w:rPr>
        <w:t xml:space="preserve">o Tribunal </w:t>
      </w:r>
      <w:r w:rsidRPr="00C16751">
        <w:rPr>
          <w:rFonts w:ascii="Cambria" w:hAnsi="Cambria"/>
          <w:color w:val="000000"/>
          <w:sz w:val="20"/>
          <w:u w:color="000000"/>
          <w:lang w:val="pt-BR"/>
        </w:rPr>
        <w:t>public</w:t>
      </w:r>
      <w:r w:rsidR="00CA43F7" w:rsidRPr="00C16751">
        <w:rPr>
          <w:rFonts w:ascii="Cambria" w:hAnsi="Cambria"/>
          <w:color w:val="000000"/>
          <w:sz w:val="20"/>
          <w:u w:color="000000"/>
          <w:lang w:val="pt-BR"/>
        </w:rPr>
        <w:t xml:space="preserve">ou, em </w:t>
      </w:r>
      <w:r w:rsidRPr="00C16751">
        <w:rPr>
          <w:rFonts w:ascii="Cambria" w:hAnsi="Cambria"/>
          <w:color w:val="000000"/>
          <w:sz w:val="20"/>
          <w:u w:color="000000"/>
          <w:lang w:val="pt-BR"/>
        </w:rPr>
        <w:t xml:space="preserve">2014, as </w:t>
      </w:r>
      <w:r w:rsidR="00CA43F7" w:rsidRPr="00C16751">
        <w:rPr>
          <w:rFonts w:ascii="Cambria" w:hAnsi="Cambria"/>
          <w:color w:val="000000"/>
          <w:sz w:val="20"/>
          <w:u w:color="000000"/>
          <w:lang w:val="pt-BR"/>
        </w:rPr>
        <w:t xml:space="preserve">Portarias </w:t>
      </w:r>
      <w:r w:rsidRPr="00C16751">
        <w:rPr>
          <w:rFonts w:ascii="Cambria" w:hAnsi="Cambria"/>
          <w:color w:val="000000"/>
          <w:sz w:val="20"/>
          <w:u w:color="000000"/>
          <w:lang w:val="pt-BR"/>
        </w:rPr>
        <w:t>N</w:t>
      </w:r>
      <w:r w:rsidRPr="00C16751">
        <w:rPr>
          <w:rFonts w:ascii="Cambria" w:hAnsi="Cambria"/>
          <w:color w:val="000000"/>
          <w:sz w:val="20"/>
          <w:u w:color="000000"/>
          <w:vertAlign w:val="superscript"/>
          <w:lang w:val="pt-BR"/>
        </w:rPr>
        <w:t>o.</w:t>
      </w:r>
      <w:r w:rsidRPr="00C16751">
        <w:rPr>
          <w:rFonts w:ascii="Cambria" w:hAnsi="Cambria"/>
          <w:color w:val="000000"/>
          <w:sz w:val="20"/>
          <w:u w:color="000000"/>
          <w:lang w:val="pt-BR"/>
        </w:rPr>
        <w:t xml:space="preserve"> 353/2014-GP </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N</w:t>
      </w:r>
      <w:r w:rsidR="00CA43F7" w:rsidRPr="00C16751">
        <w:rPr>
          <w:rFonts w:ascii="Cambria" w:hAnsi="Cambria"/>
          <w:color w:val="000000"/>
          <w:sz w:val="20"/>
          <w:u w:color="000000"/>
          <w:vertAlign w:val="superscript"/>
          <w:lang w:val="pt-BR"/>
        </w:rPr>
        <w:t>o.</w:t>
      </w:r>
      <w:r w:rsidRPr="00C16751">
        <w:rPr>
          <w:rFonts w:ascii="Cambria" w:hAnsi="Cambria"/>
          <w:color w:val="000000"/>
          <w:sz w:val="20"/>
          <w:u w:color="000000"/>
          <w:lang w:val="pt-BR"/>
        </w:rPr>
        <w:t xml:space="preserve">406/2014-GP, que </w:t>
      </w:r>
      <w:r w:rsidR="00CA43F7" w:rsidRPr="00C16751">
        <w:rPr>
          <w:rFonts w:ascii="Cambria" w:hAnsi="Cambria"/>
          <w:color w:val="000000"/>
          <w:sz w:val="20"/>
          <w:u w:color="000000"/>
          <w:lang w:val="pt-BR"/>
        </w:rPr>
        <w:t xml:space="preserve">criaram a </w:t>
      </w:r>
      <w:r w:rsidRPr="00C16751">
        <w:rPr>
          <w:rFonts w:ascii="Cambria" w:hAnsi="Cambria"/>
          <w:color w:val="000000"/>
          <w:sz w:val="20"/>
          <w:u w:color="000000"/>
          <w:lang w:val="pt-BR"/>
        </w:rPr>
        <w:t>"</w:t>
      </w:r>
      <w:r w:rsidR="005A57C8" w:rsidRPr="00C16751">
        <w:rPr>
          <w:rFonts w:ascii="Cambria" w:hAnsi="Cambria"/>
          <w:color w:val="000000"/>
          <w:sz w:val="20"/>
          <w:u w:color="000000"/>
          <w:lang w:val="pt-BR"/>
        </w:rPr>
        <w:t>Comissão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de A</w:t>
      </w:r>
      <w:r w:rsidR="00CA43F7" w:rsidRPr="00C16751">
        <w:rPr>
          <w:rFonts w:ascii="Cambria" w:hAnsi="Cambria"/>
          <w:color w:val="000000"/>
          <w:sz w:val="20"/>
          <w:u w:color="000000"/>
          <w:lang w:val="pt-BR"/>
        </w:rPr>
        <w:t xml:space="preserve">ções Judiciais de </w:t>
      </w:r>
      <w:r w:rsidR="005A57C8" w:rsidRPr="00C16751">
        <w:rPr>
          <w:rFonts w:ascii="Cambria" w:hAnsi="Cambria"/>
          <w:color w:val="000000"/>
          <w:sz w:val="20"/>
          <w:u w:color="000000"/>
          <w:lang w:val="pt-BR"/>
        </w:rPr>
        <w:t>Direitos</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Humanos </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 xml:space="preserve"> Repercus</w:t>
      </w:r>
      <w:r w:rsidR="00CA43F7" w:rsidRPr="00C16751">
        <w:rPr>
          <w:rFonts w:ascii="Cambria" w:hAnsi="Cambria"/>
          <w:color w:val="000000"/>
          <w:sz w:val="20"/>
          <w:u w:color="000000"/>
          <w:lang w:val="pt-BR"/>
        </w:rPr>
        <w:t>são</w:t>
      </w:r>
      <w:r w:rsidRPr="00C16751">
        <w:rPr>
          <w:rFonts w:ascii="Cambria" w:hAnsi="Cambria"/>
          <w:color w:val="000000"/>
          <w:sz w:val="20"/>
          <w:u w:color="000000"/>
          <w:lang w:val="pt-BR"/>
        </w:rPr>
        <w:t xml:space="preserve"> Social", que a</w:t>
      </w:r>
      <w:r w:rsidR="00CA43F7" w:rsidRPr="00C16751">
        <w:rPr>
          <w:rFonts w:ascii="Cambria" w:hAnsi="Cambria"/>
          <w:color w:val="000000"/>
          <w:sz w:val="20"/>
          <w:u w:color="000000"/>
          <w:lang w:val="pt-BR"/>
        </w:rPr>
        <w:t xml:space="preserve">tua em estreita harmonia com o </w:t>
      </w:r>
      <w:r w:rsidRPr="00C16751">
        <w:rPr>
          <w:rFonts w:ascii="Cambria" w:hAnsi="Cambria"/>
          <w:color w:val="000000"/>
          <w:sz w:val="20"/>
          <w:u w:color="000000"/>
          <w:lang w:val="pt-BR"/>
        </w:rPr>
        <w:t xml:space="preserve">Programa </w:t>
      </w:r>
      <w:r w:rsidR="001F0084" w:rsidRPr="00C16751">
        <w:rPr>
          <w:rFonts w:ascii="Cambria" w:hAnsi="Cambria"/>
          <w:color w:val="000000"/>
          <w:sz w:val="20"/>
          <w:u w:color="000000"/>
          <w:lang w:val="pt-BR"/>
        </w:rPr>
        <w:t>Justiça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Plena, d</w:t>
      </w:r>
      <w:r w:rsidR="00CA43F7" w:rsidRPr="00C16751">
        <w:rPr>
          <w:rFonts w:ascii="Cambria" w:hAnsi="Cambria"/>
          <w:color w:val="000000"/>
          <w:sz w:val="20"/>
          <w:u w:color="000000"/>
          <w:lang w:val="pt-BR"/>
        </w:rPr>
        <w:t>o</w:t>
      </w:r>
      <w:r w:rsidRPr="00C16751">
        <w:rPr>
          <w:rFonts w:ascii="Cambria" w:hAnsi="Cambria"/>
          <w:color w:val="000000"/>
          <w:sz w:val="20"/>
          <w:u w:color="000000"/>
          <w:lang w:val="pt-BR"/>
        </w:rPr>
        <w:t xml:space="preserve"> </w:t>
      </w:r>
      <w:r w:rsidR="002804A2" w:rsidRPr="00C16751">
        <w:rPr>
          <w:rFonts w:ascii="Cambria" w:hAnsi="Cambria"/>
          <w:color w:val="000000"/>
          <w:sz w:val="20"/>
          <w:u w:color="000000"/>
          <w:lang w:val="pt-BR"/>
        </w:rPr>
        <w:t>Conselho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Nacional de </w:t>
      </w:r>
      <w:r w:rsidR="001F0084" w:rsidRPr="00C16751">
        <w:rPr>
          <w:rFonts w:ascii="Cambria" w:hAnsi="Cambria"/>
          <w:color w:val="000000"/>
          <w:sz w:val="20"/>
          <w:u w:color="000000"/>
          <w:lang w:val="pt-BR"/>
        </w:rPr>
        <w:t>Justiça</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no acompanhamento de ações </w:t>
      </w:r>
      <w:r w:rsidRPr="00C16751">
        <w:rPr>
          <w:rFonts w:ascii="Cambria" w:hAnsi="Cambria"/>
          <w:color w:val="000000"/>
          <w:sz w:val="20"/>
          <w:u w:color="000000"/>
          <w:lang w:val="pt-BR"/>
        </w:rPr>
        <w:t>judici</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 xml:space="preserve"> pen</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que trat</w:t>
      </w:r>
      <w:r w:rsidR="00CA43F7" w:rsidRPr="00C16751">
        <w:rPr>
          <w:rFonts w:ascii="Cambria" w:hAnsi="Cambria"/>
          <w:color w:val="000000"/>
          <w:sz w:val="20"/>
          <w:u w:color="000000"/>
          <w:lang w:val="pt-BR"/>
        </w:rPr>
        <w:t xml:space="preserve">em </w:t>
      </w:r>
      <w:r w:rsidRPr="00C16751">
        <w:rPr>
          <w:rFonts w:ascii="Cambria" w:hAnsi="Cambria"/>
          <w:color w:val="000000"/>
          <w:sz w:val="20"/>
          <w:u w:color="000000"/>
          <w:lang w:val="pt-BR"/>
        </w:rPr>
        <w:t xml:space="preserve">de </w:t>
      </w:r>
      <w:r w:rsidR="005A57C8" w:rsidRPr="00C16751">
        <w:rPr>
          <w:rFonts w:ascii="Cambria" w:hAnsi="Cambria"/>
          <w:color w:val="000000"/>
          <w:sz w:val="20"/>
          <w:u w:color="000000"/>
          <w:lang w:val="pt-BR"/>
        </w:rPr>
        <w:t>direitos</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humanos </w:t>
      </w:r>
      <w:r w:rsidR="00CA43F7" w:rsidRPr="00C16751">
        <w:rPr>
          <w:rFonts w:ascii="Cambria" w:hAnsi="Cambria"/>
          <w:color w:val="000000"/>
          <w:sz w:val="20"/>
          <w:u w:color="000000"/>
          <w:lang w:val="pt-BR"/>
        </w:rPr>
        <w:t xml:space="preserve">e outros que surjam </w:t>
      </w:r>
      <w:r w:rsidRPr="00C16751">
        <w:rPr>
          <w:rFonts w:ascii="Cambria" w:hAnsi="Cambria"/>
          <w:color w:val="000000"/>
          <w:sz w:val="20"/>
          <w:u w:color="000000"/>
          <w:lang w:val="pt-BR"/>
        </w:rPr>
        <w:t>sobre intere</w:t>
      </w:r>
      <w:r w:rsidR="00CA43F7" w:rsidRPr="00C16751">
        <w:rPr>
          <w:rFonts w:ascii="Cambria" w:hAnsi="Cambria"/>
          <w:color w:val="000000"/>
          <w:sz w:val="20"/>
          <w:u w:color="000000"/>
          <w:lang w:val="pt-BR"/>
        </w:rPr>
        <w:t>s</w:t>
      </w:r>
      <w:r w:rsidRPr="00C16751">
        <w:rPr>
          <w:rFonts w:ascii="Cambria" w:hAnsi="Cambria"/>
          <w:color w:val="000000"/>
          <w:sz w:val="20"/>
          <w:u w:color="000000"/>
          <w:lang w:val="pt-BR"/>
        </w:rPr>
        <w:t xml:space="preserve">ses coletivos </w:t>
      </w:r>
      <w:r w:rsidR="00CA43F7" w:rsidRPr="00C16751">
        <w:rPr>
          <w:rFonts w:ascii="Cambria" w:hAnsi="Cambria"/>
          <w:color w:val="000000"/>
          <w:sz w:val="20"/>
          <w:u w:color="000000"/>
          <w:lang w:val="pt-BR"/>
        </w:rPr>
        <w:t>e</w:t>
      </w:r>
      <w:r w:rsidRPr="00C16751">
        <w:rPr>
          <w:rFonts w:ascii="Cambria" w:hAnsi="Cambria"/>
          <w:color w:val="000000"/>
          <w:sz w:val="20"/>
          <w:u w:color="000000"/>
          <w:lang w:val="pt-BR"/>
        </w:rPr>
        <w:t xml:space="preserve"> ten</w:t>
      </w:r>
      <w:r w:rsidR="00CA43F7" w:rsidRPr="00C16751">
        <w:rPr>
          <w:rFonts w:ascii="Cambria" w:hAnsi="Cambria"/>
          <w:color w:val="000000"/>
          <w:sz w:val="20"/>
          <w:u w:color="000000"/>
          <w:lang w:val="pt-BR"/>
        </w:rPr>
        <w:t>ham grande repercussão</w:t>
      </w:r>
      <w:r w:rsidRPr="00C16751">
        <w:rPr>
          <w:rFonts w:ascii="Cambria" w:hAnsi="Cambria"/>
          <w:color w:val="000000"/>
          <w:sz w:val="20"/>
          <w:u w:color="000000"/>
          <w:lang w:val="pt-BR"/>
        </w:rPr>
        <w:t xml:space="preserve">. Finalmente, </w:t>
      </w:r>
      <w:r w:rsidR="009C6EDC" w:rsidRPr="00C16751">
        <w:rPr>
          <w:rFonts w:ascii="Cambria" w:hAnsi="Cambria"/>
          <w:color w:val="000000"/>
          <w:sz w:val="20"/>
          <w:u w:color="000000"/>
          <w:lang w:val="pt-BR"/>
        </w:rPr>
        <w:t>informou</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que </w:t>
      </w:r>
      <w:r w:rsidR="004212AD" w:rsidRPr="00C16751">
        <w:rPr>
          <w:rFonts w:ascii="Cambria" w:hAnsi="Cambria"/>
          <w:color w:val="000000"/>
          <w:sz w:val="20"/>
          <w:u w:color="000000"/>
          <w:lang w:val="pt-BR"/>
        </w:rPr>
        <w:t xml:space="preserve">a Comissão </w:t>
      </w:r>
      <w:r w:rsidRPr="00C16751">
        <w:rPr>
          <w:rFonts w:ascii="Cambria" w:eastAsiaTheme="minorEastAsia" w:hAnsi="Cambria"/>
          <w:spacing w:val="-4"/>
          <w:sz w:val="20"/>
          <w:szCs w:val="20"/>
          <w:lang w:val="pt-BR" w:eastAsia="pt-PT"/>
        </w:rPr>
        <w:t xml:space="preserve">de </w:t>
      </w:r>
      <w:r w:rsidR="00CA43F7" w:rsidRPr="00C16751">
        <w:rPr>
          <w:rFonts w:ascii="Cambria" w:eastAsiaTheme="minorEastAsia" w:hAnsi="Cambria"/>
          <w:spacing w:val="-4"/>
          <w:sz w:val="20"/>
          <w:szCs w:val="20"/>
          <w:lang w:val="pt-BR" w:eastAsia="pt-PT"/>
        </w:rPr>
        <w:t xml:space="preserve">Acompanhamento </w:t>
      </w:r>
      <w:r w:rsidRPr="00C16751">
        <w:rPr>
          <w:rFonts w:ascii="Cambria" w:eastAsiaTheme="minorEastAsia" w:hAnsi="Cambria"/>
          <w:spacing w:val="-4"/>
          <w:sz w:val="20"/>
          <w:szCs w:val="20"/>
          <w:lang w:val="pt-BR" w:eastAsia="pt-PT"/>
        </w:rPr>
        <w:t>de A</w:t>
      </w:r>
      <w:r w:rsidR="004212AD" w:rsidRPr="00C16751">
        <w:rPr>
          <w:rFonts w:ascii="Cambria" w:eastAsiaTheme="minorEastAsia" w:hAnsi="Cambria"/>
          <w:spacing w:val="-4"/>
          <w:sz w:val="20"/>
          <w:szCs w:val="20"/>
          <w:lang w:val="pt-BR" w:eastAsia="pt-PT"/>
        </w:rPr>
        <w:t>ções</w:t>
      </w:r>
      <w:r w:rsidRPr="00C16751">
        <w:rPr>
          <w:rFonts w:ascii="Cambria" w:eastAsiaTheme="minorEastAsia" w:hAnsi="Cambria"/>
          <w:spacing w:val="-4"/>
          <w:sz w:val="20"/>
          <w:szCs w:val="20"/>
          <w:lang w:val="pt-BR" w:eastAsia="pt-PT"/>
        </w:rPr>
        <w:t xml:space="preserve"> Pen</w:t>
      </w:r>
      <w:r w:rsidR="005A57C8" w:rsidRPr="00C16751">
        <w:rPr>
          <w:rFonts w:ascii="Cambria" w:eastAsiaTheme="minorEastAsia" w:hAnsi="Cambria"/>
          <w:spacing w:val="-4"/>
          <w:sz w:val="20"/>
          <w:szCs w:val="20"/>
          <w:lang w:val="pt-BR" w:eastAsia="pt-PT"/>
        </w:rPr>
        <w:t>ais</w:t>
      </w:r>
      <w:r w:rsidR="00B12D4A" w:rsidRPr="00C16751">
        <w:rPr>
          <w:rFonts w:ascii="Cambria" w:eastAsiaTheme="minorEastAsia" w:hAnsi="Cambria"/>
          <w:spacing w:val="-4"/>
          <w:sz w:val="20"/>
          <w:szCs w:val="20"/>
          <w:lang w:val="pt-BR" w:eastAsia="pt-PT"/>
        </w:rPr>
        <w:t xml:space="preserve"> </w:t>
      </w:r>
      <w:r w:rsidR="00CA43F7" w:rsidRPr="00C16751">
        <w:rPr>
          <w:rFonts w:ascii="Cambria" w:eastAsiaTheme="minorEastAsia" w:hAnsi="Cambria"/>
          <w:spacing w:val="-4"/>
          <w:sz w:val="20"/>
          <w:szCs w:val="20"/>
          <w:lang w:val="pt-BR" w:eastAsia="pt-PT"/>
        </w:rPr>
        <w:t xml:space="preserve">decorrentes de conflitos </w:t>
      </w:r>
      <w:r w:rsidRPr="00C16751">
        <w:rPr>
          <w:rFonts w:ascii="Cambria" w:eastAsiaTheme="minorEastAsia" w:hAnsi="Cambria"/>
          <w:spacing w:val="-4"/>
          <w:sz w:val="20"/>
          <w:szCs w:val="20"/>
          <w:lang w:val="pt-BR" w:eastAsia="pt-PT"/>
        </w:rPr>
        <w:t>territori</w:t>
      </w:r>
      <w:r w:rsidR="005A57C8" w:rsidRPr="00C16751">
        <w:rPr>
          <w:rFonts w:ascii="Cambria" w:eastAsiaTheme="minorEastAsia" w:hAnsi="Cambria"/>
          <w:spacing w:val="-4"/>
          <w:sz w:val="20"/>
          <w:szCs w:val="20"/>
          <w:lang w:val="pt-BR" w:eastAsia="pt-PT"/>
        </w:rPr>
        <w:t>ais</w:t>
      </w:r>
      <w:r w:rsidR="00B12D4A" w:rsidRPr="00C16751">
        <w:rPr>
          <w:rFonts w:ascii="Cambria" w:eastAsiaTheme="minorEastAsia" w:hAnsi="Cambria"/>
          <w:spacing w:val="-4"/>
          <w:sz w:val="20"/>
          <w:szCs w:val="20"/>
          <w:lang w:val="pt-BR" w:eastAsia="pt-PT"/>
        </w:rPr>
        <w:t xml:space="preserve"> </w:t>
      </w:r>
      <w:r w:rsidR="00CA43F7" w:rsidRPr="00C16751">
        <w:rPr>
          <w:rFonts w:ascii="Cambria" w:hAnsi="Cambria"/>
          <w:color w:val="000000"/>
          <w:sz w:val="20"/>
          <w:u w:color="000000"/>
          <w:lang w:val="pt-BR"/>
        </w:rPr>
        <w:t xml:space="preserve">continua </w:t>
      </w:r>
      <w:r w:rsidRPr="00C16751">
        <w:rPr>
          <w:rFonts w:ascii="Cambria" w:hAnsi="Cambria"/>
          <w:color w:val="000000"/>
          <w:sz w:val="20"/>
          <w:u w:color="000000"/>
          <w:lang w:val="pt-BR"/>
        </w:rPr>
        <w:t xml:space="preserve">vigente. </w:t>
      </w:r>
    </w:p>
    <w:p w14:paraId="1EF2FA3A" w14:textId="77777777" w:rsidR="007B61CB" w:rsidRPr="00C16751" w:rsidRDefault="007B61CB" w:rsidP="007B61CB">
      <w:pPr>
        <w:pStyle w:val="List"/>
        <w:widowControl/>
        <w:ind w:left="709" w:firstLine="0"/>
        <w:jc w:val="both"/>
        <w:rPr>
          <w:rFonts w:ascii="Cambria" w:hAnsi="Cambria" w:cs="Cambria"/>
          <w:color w:val="000000"/>
          <w:sz w:val="20"/>
          <w:szCs w:val="20"/>
          <w:u w:color="000000"/>
          <w:lang w:val="pt-BR" w:eastAsia="es-ES"/>
        </w:rPr>
      </w:pPr>
    </w:p>
    <w:p w14:paraId="7DBF73A9" w14:textId="2ED1DED5"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MS Mincho" w:hAnsi="Cambria"/>
          <w:color w:val="000000"/>
          <w:sz w:val="20"/>
          <w:szCs w:val="20"/>
          <w:lang w:val="pt-BR"/>
        </w:rPr>
      </w:pPr>
      <w:r w:rsidRPr="00C16751">
        <w:rPr>
          <w:rFonts w:ascii="Cambria" w:hAnsi="Cambria"/>
          <w:color w:val="000000"/>
          <w:sz w:val="20"/>
          <w:u w:color="000000"/>
          <w:lang w:val="pt-BR"/>
        </w:rPr>
        <w:t>Por su</w:t>
      </w:r>
      <w:r w:rsidR="00CA43F7" w:rsidRPr="00C16751">
        <w:rPr>
          <w:rFonts w:ascii="Cambria" w:hAnsi="Cambria"/>
          <w:color w:val="000000"/>
          <w:sz w:val="20"/>
          <w:u w:color="000000"/>
          <w:lang w:val="pt-BR"/>
        </w:rPr>
        <w:t>a</w:t>
      </w:r>
      <w:r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vez</w:t>
      </w:r>
      <w:r w:rsidRPr="00C16751">
        <w:rPr>
          <w:rFonts w:ascii="Cambria" w:hAnsi="Cambria"/>
          <w:color w:val="000000"/>
          <w:sz w:val="20"/>
          <w:u w:color="000000"/>
          <w:lang w:val="pt-BR"/>
        </w:rPr>
        <w:t>, e</w:t>
      </w:r>
      <w:r w:rsidR="00CA43F7" w:rsidRPr="00C16751">
        <w:rPr>
          <w:rFonts w:ascii="Cambria" w:hAnsi="Cambria"/>
          <w:color w:val="000000"/>
          <w:sz w:val="20"/>
          <w:u w:color="000000"/>
          <w:lang w:val="pt-BR"/>
        </w:rPr>
        <w:t>m</w:t>
      </w:r>
      <w:r w:rsidRPr="00C16751">
        <w:rPr>
          <w:rFonts w:ascii="Cambria" w:hAnsi="Cambria"/>
          <w:color w:val="000000"/>
          <w:sz w:val="20"/>
          <w:u w:color="000000"/>
          <w:lang w:val="pt-BR"/>
        </w:rPr>
        <w:t xml:space="preserve"> 5 de </w:t>
      </w:r>
      <w:r w:rsidR="006A445C" w:rsidRPr="00C16751">
        <w:rPr>
          <w:rFonts w:ascii="Cambria" w:hAnsi="Cambria"/>
          <w:color w:val="000000"/>
          <w:sz w:val="20"/>
          <w:u w:color="000000"/>
          <w:lang w:val="pt-BR"/>
        </w:rPr>
        <w:t>fevereiro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de 2020, </w:t>
      </w:r>
      <w:r w:rsidR="0079235D" w:rsidRPr="00C16751">
        <w:rPr>
          <w:rFonts w:ascii="Cambria" w:hAnsi="Cambria"/>
          <w:color w:val="000000"/>
          <w:sz w:val="20"/>
          <w:u w:color="000000"/>
          <w:lang w:val="pt-BR"/>
        </w:rPr>
        <w:t xml:space="preserve">a parte </w:t>
      </w:r>
      <w:r w:rsidR="005A57C8" w:rsidRPr="00C16751">
        <w:rPr>
          <w:rFonts w:ascii="Cambria" w:hAnsi="Cambria"/>
          <w:color w:val="000000"/>
          <w:sz w:val="20"/>
          <w:u w:color="000000"/>
          <w:lang w:val="pt-BR"/>
        </w:rPr>
        <w:t>peticionária</w:t>
      </w:r>
      <w:r w:rsidR="00B12D4A" w:rsidRPr="00C16751">
        <w:rPr>
          <w:rFonts w:ascii="Cambria" w:hAnsi="Cambria"/>
          <w:color w:val="000000"/>
          <w:sz w:val="20"/>
          <w:u w:color="000000"/>
          <w:lang w:val="pt-BR"/>
        </w:rPr>
        <w:t xml:space="preserve"> </w:t>
      </w:r>
      <w:r w:rsidR="00CA43F7" w:rsidRPr="00C16751">
        <w:rPr>
          <w:rFonts w:ascii="Cambria" w:hAnsi="Cambria"/>
          <w:color w:val="000000"/>
          <w:sz w:val="20"/>
          <w:u w:color="000000"/>
          <w:lang w:val="pt-BR"/>
        </w:rPr>
        <w:t xml:space="preserve">confirmou que, em </w:t>
      </w:r>
      <w:r w:rsidRPr="00C16751">
        <w:rPr>
          <w:rFonts w:ascii="Cambria" w:hAnsi="Cambria"/>
          <w:color w:val="000000"/>
          <w:sz w:val="20"/>
          <w:u w:color="000000"/>
          <w:lang w:val="pt-BR"/>
        </w:rPr>
        <w:t>comunica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xml:space="preserve"> enviada p</w:t>
      </w:r>
      <w:r w:rsidR="00CA43F7" w:rsidRPr="00C16751">
        <w:rPr>
          <w:rFonts w:ascii="Cambria" w:hAnsi="Cambria"/>
          <w:color w:val="000000"/>
          <w:sz w:val="20"/>
          <w:u w:color="000000"/>
          <w:lang w:val="pt-BR"/>
        </w:rPr>
        <w:t>ela Procuradoria-</w:t>
      </w:r>
      <w:r w:rsidR="00810BE3" w:rsidRPr="00C16751">
        <w:rPr>
          <w:rFonts w:ascii="Cambria" w:hAnsi="Cambria"/>
          <w:color w:val="000000"/>
          <w:sz w:val="20"/>
          <w:u w:color="000000"/>
          <w:lang w:val="pt-BR"/>
        </w:rPr>
        <w:t>Geral</w:t>
      </w:r>
      <w:r w:rsidR="00B12D4A" w:rsidRPr="00C16751">
        <w:rPr>
          <w:rFonts w:ascii="Cambria" w:hAnsi="Cambria"/>
          <w:color w:val="000000"/>
          <w:sz w:val="20"/>
          <w:u w:color="000000"/>
          <w:lang w:val="pt-BR"/>
        </w:rPr>
        <w:t xml:space="preserve"> </w:t>
      </w:r>
      <w:r w:rsidR="005A57C8" w:rsidRPr="00C16751">
        <w:rPr>
          <w:rFonts w:ascii="Cambria" w:hAnsi="Cambria"/>
          <w:color w:val="000000"/>
          <w:sz w:val="20"/>
          <w:u w:color="000000"/>
          <w:lang w:val="pt-BR"/>
        </w:rPr>
        <w:t xml:space="preserve">da </w:t>
      </w:r>
      <w:r w:rsidRPr="00C16751">
        <w:rPr>
          <w:rFonts w:ascii="Cambria" w:hAnsi="Cambria"/>
          <w:color w:val="000000"/>
          <w:sz w:val="20"/>
          <w:u w:color="000000"/>
          <w:lang w:val="pt-BR"/>
        </w:rPr>
        <w:t>Na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a Defensor</w:t>
      </w:r>
      <w:r w:rsidR="00CA43F7" w:rsidRPr="00C16751">
        <w:rPr>
          <w:rFonts w:ascii="Cambria" w:hAnsi="Cambria"/>
          <w:color w:val="000000"/>
          <w:sz w:val="20"/>
          <w:u w:color="000000"/>
          <w:lang w:val="pt-BR"/>
        </w:rPr>
        <w:t>i</w:t>
      </w:r>
      <w:r w:rsidRPr="00C16751">
        <w:rPr>
          <w:rFonts w:ascii="Cambria" w:hAnsi="Cambria"/>
          <w:color w:val="000000"/>
          <w:sz w:val="20"/>
          <w:u w:color="000000"/>
          <w:lang w:val="pt-BR"/>
        </w:rPr>
        <w:t xml:space="preserve">a </w:t>
      </w:r>
      <w:r w:rsidR="00CA43F7" w:rsidRPr="00C16751">
        <w:rPr>
          <w:rFonts w:ascii="Cambria" w:hAnsi="Cambria"/>
          <w:color w:val="000000"/>
          <w:sz w:val="20"/>
          <w:u w:color="000000"/>
          <w:lang w:val="pt-BR"/>
        </w:rPr>
        <w:t>Pública Agrária</w:t>
      </w:r>
      <w:r w:rsidRPr="00C16751">
        <w:rPr>
          <w:rFonts w:ascii="Cambria" w:hAnsi="Cambria"/>
          <w:color w:val="000000"/>
          <w:sz w:val="20"/>
          <w:u w:color="000000"/>
          <w:lang w:val="pt-BR"/>
        </w:rPr>
        <w:t xml:space="preserve"> </w:t>
      </w:r>
      <w:r w:rsidR="009C6EDC" w:rsidRPr="00C16751">
        <w:rPr>
          <w:rFonts w:ascii="Cambria" w:hAnsi="Cambria"/>
          <w:color w:val="000000"/>
          <w:sz w:val="20"/>
          <w:u w:color="000000"/>
          <w:lang w:val="pt-BR"/>
        </w:rPr>
        <w:t>informou</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que </w:t>
      </w:r>
      <w:r w:rsidR="004212AD" w:rsidRPr="00C16751">
        <w:rPr>
          <w:rFonts w:ascii="Cambria" w:hAnsi="Cambria"/>
          <w:color w:val="000000"/>
          <w:sz w:val="20"/>
          <w:u w:color="000000"/>
          <w:lang w:val="pt-BR"/>
        </w:rPr>
        <w:t xml:space="preserve">a Comissão </w:t>
      </w:r>
      <w:r w:rsidRPr="00C16751">
        <w:rPr>
          <w:rFonts w:ascii="Cambria" w:hAnsi="Cambria"/>
          <w:color w:val="000000"/>
          <w:sz w:val="20"/>
          <w:u w:color="000000"/>
          <w:lang w:val="pt-BR"/>
        </w:rPr>
        <w:t xml:space="preserve">de </w:t>
      </w:r>
      <w:r w:rsidR="001C4E3B" w:rsidRPr="00C16751">
        <w:rPr>
          <w:rFonts w:ascii="Cambria" w:hAnsi="Cambria"/>
          <w:color w:val="000000"/>
          <w:sz w:val="20"/>
          <w:u w:color="000000"/>
          <w:lang w:val="pt-BR"/>
        </w:rPr>
        <w:t>Acompanhamento</w:t>
      </w:r>
      <w:r w:rsidRPr="00C16751">
        <w:rPr>
          <w:rFonts w:ascii="Cambria" w:hAnsi="Cambria"/>
          <w:color w:val="000000"/>
          <w:sz w:val="20"/>
          <w:u w:color="000000"/>
          <w:lang w:val="pt-BR"/>
        </w:rPr>
        <w:t xml:space="preserve"> de A</w:t>
      </w:r>
      <w:r w:rsidR="004212AD" w:rsidRPr="00C16751">
        <w:rPr>
          <w:rFonts w:ascii="Cambria" w:hAnsi="Cambria"/>
          <w:color w:val="000000"/>
          <w:sz w:val="20"/>
          <w:u w:color="000000"/>
          <w:lang w:val="pt-BR"/>
        </w:rPr>
        <w:t>ções</w:t>
      </w:r>
      <w:r w:rsidRPr="00C16751">
        <w:rPr>
          <w:rFonts w:ascii="Cambria" w:hAnsi="Cambria"/>
          <w:color w:val="000000"/>
          <w:sz w:val="20"/>
          <w:u w:color="000000"/>
          <w:lang w:val="pt-BR"/>
        </w:rPr>
        <w:t xml:space="preserve"> Pen</w:t>
      </w:r>
      <w:r w:rsidR="005A57C8" w:rsidRPr="00C16751">
        <w:rPr>
          <w:rFonts w:ascii="Cambria" w:hAnsi="Cambria"/>
          <w:color w:val="000000"/>
          <w:sz w:val="20"/>
          <w:u w:color="000000"/>
          <w:lang w:val="pt-BR"/>
        </w:rPr>
        <w:t>ais</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Derivadas de Conflitos de Terras se </w:t>
      </w:r>
      <w:r w:rsidR="00BF77F1" w:rsidRPr="00C16751">
        <w:rPr>
          <w:rFonts w:ascii="Cambria" w:hAnsi="Cambria"/>
          <w:color w:val="000000"/>
          <w:sz w:val="20"/>
          <w:u w:color="000000"/>
          <w:lang w:val="pt-BR"/>
        </w:rPr>
        <w:t>encontra</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vigente</w:t>
      </w:r>
      <w:r w:rsidR="001C4E3B" w:rsidRPr="00C16751">
        <w:rPr>
          <w:rFonts w:ascii="Cambria" w:hAnsi="Cambria"/>
          <w:color w:val="000000"/>
          <w:sz w:val="20"/>
          <w:u w:color="000000"/>
          <w:lang w:val="pt-BR"/>
        </w:rPr>
        <w:t>, razão pela</w:t>
      </w:r>
      <w:r w:rsidR="007B61CB" w:rsidRPr="00C16751">
        <w:rPr>
          <w:rFonts w:ascii="Cambria" w:hAnsi="Cambria"/>
          <w:color w:val="000000"/>
          <w:sz w:val="20"/>
          <w:u w:color="000000"/>
          <w:lang w:val="pt-BR"/>
        </w:rPr>
        <w:t xml:space="preserve"> qual</w:t>
      </w:r>
      <w:r w:rsidR="001C4E3B" w:rsidRPr="00C16751">
        <w:rPr>
          <w:rFonts w:ascii="Cambria" w:hAnsi="Cambria"/>
          <w:color w:val="000000"/>
          <w:sz w:val="20"/>
          <w:u w:color="000000"/>
          <w:lang w:val="pt-BR"/>
        </w:rPr>
        <w:t xml:space="preserve"> manifestou sua </w:t>
      </w:r>
      <w:r w:rsidR="00956943" w:rsidRPr="00C16751">
        <w:rPr>
          <w:rFonts w:ascii="Cambria" w:hAnsi="Cambria"/>
          <w:color w:val="000000"/>
          <w:sz w:val="20"/>
          <w:u w:color="000000"/>
          <w:lang w:val="pt-BR"/>
        </w:rPr>
        <w:t>concordância</w:t>
      </w:r>
      <w:r w:rsidR="001C4E3B" w:rsidRPr="00C16751">
        <w:rPr>
          <w:rFonts w:ascii="Cambria" w:hAnsi="Cambria"/>
          <w:color w:val="000000"/>
          <w:sz w:val="20"/>
          <w:u w:color="000000"/>
          <w:lang w:val="pt-BR"/>
        </w:rPr>
        <w:t xml:space="preserve"> com o </w:t>
      </w:r>
      <w:r w:rsidR="00F85B6E" w:rsidRPr="00C16751">
        <w:rPr>
          <w:rFonts w:ascii="Cambria" w:hAnsi="Cambria"/>
          <w:color w:val="000000"/>
          <w:sz w:val="20"/>
          <w:u w:color="000000"/>
          <w:lang w:val="pt-BR"/>
        </w:rPr>
        <w:t>cumprimento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 xml:space="preserve">total </w:t>
      </w:r>
      <w:r w:rsidR="005A57C8" w:rsidRPr="00C16751">
        <w:rPr>
          <w:rFonts w:ascii="Cambria" w:hAnsi="Cambria"/>
          <w:color w:val="000000"/>
          <w:sz w:val="20"/>
          <w:u w:color="000000"/>
          <w:lang w:val="pt-BR"/>
        </w:rPr>
        <w:t xml:space="preserve">da </w:t>
      </w:r>
      <w:r w:rsidRPr="00C16751">
        <w:rPr>
          <w:rFonts w:ascii="Cambria" w:hAnsi="Cambria"/>
          <w:color w:val="000000"/>
          <w:sz w:val="20"/>
          <w:u w:color="000000"/>
          <w:lang w:val="pt-BR"/>
        </w:rPr>
        <w:t xml:space="preserve">cláusula. </w:t>
      </w:r>
      <w:r w:rsidR="001C4E3B" w:rsidRPr="00C16751">
        <w:rPr>
          <w:rFonts w:ascii="Cambria" w:hAnsi="Cambria"/>
          <w:color w:val="000000"/>
          <w:sz w:val="20"/>
          <w:u w:color="000000"/>
          <w:lang w:val="pt-BR"/>
        </w:rPr>
        <w:t xml:space="preserve">Levando em </w:t>
      </w:r>
      <w:r w:rsidRPr="00C16751">
        <w:rPr>
          <w:rFonts w:ascii="Cambria" w:hAnsi="Cambria"/>
          <w:color w:val="000000"/>
          <w:sz w:val="20"/>
          <w:u w:color="000000"/>
          <w:lang w:val="pt-BR"/>
        </w:rPr>
        <w:t>considera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xml:space="preserve"> a informa</w:t>
      </w:r>
      <w:r w:rsidR="005A57C8" w:rsidRPr="00C16751">
        <w:rPr>
          <w:rFonts w:ascii="Cambria" w:hAnsi="Cambria"/>
          <w:color w:val="000000"/>
          <w:sz w:val="20"/>
          <w:u w:color="000000"/>
          <w:lang w:val="pt-BR"/>
        </w:rPr>
        <w:t>ção</w:t>
      </w:r>
      <w:r w:rsidRPr="00C16751">
        <w:rPr>
          <w:rFonts w:ascii="Cambria" w:hAnsi="Cambria"/>
          <w:color w:val="000000"/>
          <w:sz w:val="20"/>
          <w:u w:color="000000"/>
          <w:lang w:val="pt-BR"/>
        </w:rPr>
        <w:t xml:space="preserve"> </w:t>
      </w:r>
      <w:r w:rsidR="001C4E3B" w:rsidRPr="00C16751">
        <w:rPr>
          <w:rFonts w:ascii="Cambria" w:hAnsi="Cambria"/>
          <w:color w:val="000000"/>
          <w:sz w:val="20"/>
          <w:u w:color="000000"/>
          <w:lang w:val="pt-BR"/>
        </w:rPr>
        <w:t xml:space="preserve">prestada pelas </w:t>
      </w:r>
      <w:r w:rsidRPr="00C16751">
        <w:rPr>
          <w:rFonts w:ascii="Cambria" w:hAnsi="Cambria"/>
          <w:color w:val="000000"/>
          <w:sz w:val="20"/>
          <w:u w:color="000000"/>
          <w:lang w:val="pt-BR"/>
        </w:rPr>
        <w:t xml:space="preserve">partes, </w:t>
      </w:r>
      <w:r w:rsidR="004212AD" w:rsidRPr="00C16751">
        <w:rPr>
          <w:rFonts w:ascii="Cambria" w:hAnsi="Cambria"/>
          <w:color w:val="000000"/>
          <w:sz w:val="20"/>
          <w:u w:color="000000"/>
          <w:lang w:val="pt-BR"/>
        </w:rPr>
        <w:t xml:space="preserve">a Comissão </w:t>
      </w:r>
      <w:r w:rsidRPr="00C16751">
        <w:rPr>
          <w:rFonts w:ascii="Cambria" w:hAnsi="Cambria"/>
          <w:color w:val="000000"/>
          <w:sz w:val="20"/>
          <w:u w:color="000000"/>
          <w:lang w:val="pt-BR"/>
        </w:rPr>
        <w:t xml:space="preserve">considera que </w:t>
      </w:r>
      <w:r w:rsidR="00D50132" w:rsidRPr="00C16751">
        <w:rPr>
          <w:rFonts w:ascii="Cambria" w:hAnsi="Cambria"/>
          <w:color w:val="000000"/>
          <w:sz w:val="20"/>
          <w:u w:color="000000"/>
          <w:lang w:val="pt-BR"/>
        </w:rPr>
        <w:t xml:space="preserve">esse aspecto </w:t>
      </w:r>
      <w:r w:rsidRPr="00C16751">
        <w:rPr>
          <w:rFonts w:ascii="Cambria" w:hAnsi="Cambria"/>
          <w:color w:val="000000"/>
          <w:sz w:val="20"/>
          <w:u w:color="000000"/>
          <w:lang w:val="pt-BR"/>
        </w:rPr>
        <w:t>d</w:t>
      </w:r>
      <w:r w:rsidR="001C4E3B" w:rsidRPr="00C16751">
        <w:rPr>
          <w:rFonts w:ascii="Cambria" w:hAnsi="Cambria"/>
          <w:color w:val="000000"/>
          <w:sz w:val="20"/>
          <w:u w:color="000000"/>
          <w:lang w:val="pt-BR"/>
        </w:rPr>
        <w:t>o</w:t>
      </w:r>
      <w:r w:rsidRPr="00C16751">
        <w:rPr>
          <w:rFonts w:ascii="Cambria" w:hAnsi="Cambria"/>
          <w:color w:val="000000"/>
          <w:sz w:val="20"/>
          <w:u w:color="000000"/>
          <w:lang w:val="pt-BR"/>
        </w:rPr>
        <w:t xml:space="preserve"> ASA </w:t>
      </w:r>
      <w:r w:rsidR="001C4E3B" w:rsidRPr="00C16751">
        <w:rPr>
          <w:rFonts w:ascii="Cambria" w:hAnsi="Cambria"/>
          <w:color w:val="000000"/>
          <w:sz w:val="20"/>
          <w:u w:color="000000"/>
          <w:lang w:val="pt-BR"/>
        </w:rPr>
        <w:t xml:space="preserve">alcançou um nível </w:t>
      </w:r>
      <w:r w:rsidRPr="00C16751">
        <w:rPr>
          <w:rFonts w:ascii="Cambria" w:hAnsi="Cambria"/>
          <w:color w:val="000000"/>
          <w:sz w:val="20"/>
          <w:u w:color="000000"/>
          <w:lang w:val="pt-BR"/>
        </w:rPr>
        <w:t xml:space="preserve">de </w:t>
      </w:r>
      <w:r w:rsidR="00F85B6E" w:rsidRPr="00C16751">
        <w:rPr>
          <w:rFonts w:ascii="Cambria" w:hAnsi="Cambria"/>
          <w:color w:val="000000"/>
          <w:sz w:val="20"/>
          <w:u w:color="000000"/>
          <w:lang w:val="pt-BR"/>
        </w:rPr>
        <w:t>cumprimento</w:t>
      </w:r>
      <w:r w:rsidR="00B12D4A" w:rsidRPr="00C16751">
        <w:rPr>
          <w:rFonts w:ascii="Cambria" w:hAnsi="Cambria"/>
          <w:color w:val="000000"/>
          <w:sz w:val="20"/>
          <w:u w:color="000000"/>
          <w:lang w:val="pt-BR"/>
        </w:rPr>
        <w:t xml:space="preserve"> </w:t>
      </w:r>
      <w:r w:rsidRPr="00C16751">
        <w:rPr>
          <w:rFonts w:ascii="Cambria" w:hAnsi="Cambria"/>
          <w:color w:val="000000"/>
          <w:sz w:val="20"/>
          <w:u w:color="000000"/>
          <w:lang w:val="pt-BR"/>
        </w:rPr>
        <w:t>total</w:t>
      </w:r>
      <w:r w:rsidR="001C4E3B" w:rsidRPr="00C16751">
        <w:rPr>
          <w:rFonts w:ascii="Cambria" w:hAnsi="Cambria"/>
          <w:color w:val="000000"/>
          <w:sz w:val="20"/>
          <w:u w:color="000000"/>
          <w:lang w:val="pt-BR"/>
        </w:rPr>
        <w:t xml:space="preserve">, </w:t>
      </w:r>
      <w:r w:rsidR="00BF77F1" w:rsidRPr="00C16751">
        <w:rPr>
          <w:rFonts w:ascii="Cambria" w:hAnsi="Cambria"/>
          <w:color w:val="000000"/>
          <w:sz w:val="20"/>
          <w:u w:color="000000"/>
          <w:lang w:val="pt-BR"/>
        </w:rPr>
        <w:t>e assim o declara</w:t>
      </w:r>
      <w:r w:rsidRPr="00C16751">
        <w:rPr>
          <w:rFonts w:ascii="Cambria" w:hAnsi="Cambria"/>
          <w:color w:val="000000"/>
          <w:sz w:val="20"/>
          <w:u w:color="000000"/>
          <w:lang w:val="pt-BR"/>
        </w:rPr>
        <w:t>.</w:t>
      </w:r>
    </w:p>
    <w:p w14:paraId="34C51CB2" w14:textId="77777777" w:rsidR="00AF453C" w:rsidRPr="00C16751" w:rsidRDefault="00AF453C" w:rsidP="00AF453C">
      <w:pPr>
        <w:pStyle w:val="ListParagraph"/>
        <w:ind w:left="0" w:firstLine="720"/>
        <w:jc w:val="both"/>
        <w:rPr>
          <w:rFonts w:eastAsia="MS Mincho"/>
          <w:sz w:val="20"/>
          <w:szCs w:val="20"/>
          <w:lang w:val="pt-BR"/>
        </w:rPr>
      </w:pPr>
    </w:p>
    <w:p w14:paraId="08EAADB6" w14:textId="72AEF2C2" w:rsidR="00AF453C" w:rsidRPr="00C16751" w:rsidRDefault="001C4E3B" w:rsidP="00AF453C">
      <w:pPr>
        <w:pStyle w:val="ListParagraph"/>
        <w:numPr>
          <w:ilvl w:val="0"/>
          <w:numId w:val="58"/>
        </w:numPr>
        <w:ind w:left="0" w:firstLine="720"/>
        <w:jc w:val="both"/>
        <w:rPr>
          <w:rFonts w:eastAsia="MS Mincho"/>
          <w:sz w:val="20"/>
          <w:szCs w:val="20"/>
          <w:lang w:val="pt-BR"/>
        </w:rPr>
      </w:pPr>
      <w:r w:rsidRPr="00C16751">
        <w:rPr>
          <w:rFonts w:eastAsia="MS Mincho"/>
          <w:sz w:val="20"/>
          <w:szCs w:val="20"/>
          <w:lang w:val="pt-BR"/>
        </w:rPr>
        <w:t xml:space="preserve">Por outro </w:t>
      </w:r>
      <w:r w:rsidR="00AF453C" w:rsidRPr="00C16751">
        <w:rPr>
          <w:rFonts w:eastAsia="MS Mincho"/>
          <w:sz w:val="20"/>
          <w:szCs w:val="20"/>
          <w:lang w:val="pt-BR"/>
        </w:rPr>
        <w:t>lado, e</w:t>
      </w:r>
      <w:r w:rsidRPr="00C16751">
        <w:rPr>
          <w:rFonts w:eastAsia="MS Mincho"/>
          <w:sz w:val="20"/>
          <w:szCs w:val="20"/>
          <w:lang w:val="pt-BR"/>
        </w:rPr>
        <w:t>m</w:t>
      </w:r>
      <w:r w:rsidR="00AF453C" w:rsidRPr="00C16751">
        <w:rPr>
          <w:rFonts w:eastAsia="MS Mincho"/>
          <w:sz w:val="20"/>
          <w:szCs w:val="20"/>
          <w:lang w:val="pt-BR"/>
        </w:rPr>
        <w:t xml:space="preserve"> rela</w:t>
      </w:r>
      <w:r w:rsidR="005A57C8" w:rsidRPr="00C16751">
        <w:rPr>
          <w:rFonts w:eastAsia="MS Mincho"/>
          <w:sz w:val="20"/>
          <w:szCs w:val="20"/>
          <w:lang w:val="pt-BR"/>
        </w:rPr>
        <w:t>ção</w:t>
      </w:r>
      <w:r w:rsidR="00AF453C" w:rsidRPr="00C16751">
        <w:rPr>
          <w:rFonts w:eastAsia="MS Mincho"/>
          <w:sz w:val="20"/>
          <w:szCs w:val="20"/>
          <w:lang w:val="pt-BR"/>
        </w:rPr>
        <w:t xml:space="preserve"> </w:t>
      </w:r>
      <w:r w:rsidRPr="00C16751">
        <w:rPr>
          <w:rFonts w:eastAsia="MS Mincho"/>
          <w:sz w:val="20"/>
          <w:szCs w:val="20"/>
          <w:lang w:val="pt-BR"/>
        </w:rPr>
        <w:t xml:space="preserve">à vontade </w:t>
      </w:r>
      <w:r w:rsidR="001F0084" w:rsidRPr="00C16751">
        <w:rPr>
          <w:rFonts w:eastAsia="MS Mincho"/>
          <w:sz w:val="20"/>
          <w:szCs w:val="20"/>
          <w:lang w:val="pt-BR"/>
        </w:rPr>
        <w:t xml:space="preserve">das </w:t>
      </w:r>
      <w:r w:rsidR="00AF453C" w:rsidRPr="00C16751">
        <w:rPr>
          <w:rFonts w:eastAsia="MS Mincho"/>
          <w:sz w:val="20"/>
          <w:szCs w:val="20"/>
          <w:lang w:val="pt-BR"/>
        </w:rPr>
        <w:t xml:space="preserve">partes, </w:t>
      </w:r>
      <w:r w:rsidRPr="00C16751">
        <w:rPr>
          <w:rFonts w:eastAsia="MS Mincho"/>
          <w:sz w:val="20"/>
          <w:szCs w:val="20"/>
          <w:lang w:val="pt-BR"/>
        </w:rPr>
        <w:t xml:space="preserve">embora o </w:t>
      </w:r>
      <w:r w:rsidR="00AF453C" w:rsidRPr="00C16751">
        <w:rPr>
          <w:rFonts w:eastAsia="MS Mincho"/>
          <w:sz w:val="20"/>
          <w:szCs w:val="20"/>
          <w:lang w:val="pt-BR"/>
        </w:rPr>
        <w:t>ASA estab</w:t>
      </w:r>
      <w:r w:rsidRPr="00C16751">
        <w:rPr>
          <w:rFonts w:eastAsia="MS Mincho"/>
          <w:sz w:val="20"/>
          <w:szCs w:val="20"/>
          <w:lang w:val="pt-BR"/>
        </w:rPr>
        <w:t xml:space="preserve">eleça que se procederia a sua </w:t>
      </w:r>
      <w:r w:rsidR="00AF453C" w:rsidRPr="00C16751">
        <w:rPr>
          <w:rFonts w:eastAsia="MS Mincho"/>
          <w:sz w:val="20"/>
          <w:szCs w:val="20"/>
          <w:lang w:val="pt-BR"/>
        </w:rPr>
        <w:t>homologa</w:t>
      </w:r>
      <w:r w:rsidR="005A57C8" w:rsidRPr="00C16751">
        <w:rPr>
          <w:rFonts w:eastAsia="MS Mincho"/>
          <w:sz w:val="20"/>
          <w:szCs w:val="20"/>
          <w:lang w:val="pt-BR"/>
        </w:rPr>
        <w:t>ção</w:t>
      </w:r>
      <w:r w:rsidR="00AF453C" w:rsidRPr="00C16751">
        <w:rPr>
          <w:rFonts w:eastAsia="MS Mincho"/>
          <w:sz w:val="20"/>
          <w:szCs w:val="20"/>
          <w:lang w:val="pt-BR"/>
        </w:rPr>
        <w:t xml:space="preserve"> </w:t>
      </w:r>
      <w:r w:rsidRPr="00C16751">
        <w:rPr>
          <w:rFonts w:eastAsia="MS Mincho"/>
          <w:sz w:val="20"/>
          <w:szCs w:val="20"/>
          <w:lang w:val="pt-BR"/>
        </w:rPr>
        <w:t xml:space="preserve">quando todas as obrigações nele incluídas </w:t>
      </w:r>
      <w:r w:rsidR="00D50A97" w:rsidRPr="00C16751">
        <w:rPr>
          <w:rFonts w:eastAsia="MS Mincho"/>
          <w:sz w:val="20"/>
          <w:szCs w:val="20"/>
          <w:lang w:val="pt-BR"/>
        </w:rPr>
        <w:t>tivessem sido</w:t>
      </w:r>
      <w:r w:rsidRPr="00C16751">
        <w:rPr>
          <w:rFonts w:eastAsia="MS Mincho"/>
          <w:sz w:val="20"/>
          <w:szCs w:val="20"/>
          <w:lang w:val="pt-BR"/>
        </w:rPr>
        <w:t xml:space="preserve"> atendidas</w:t>
      </w:r>
      <w:r w:rsidR="00AF453C" w:rsidRPr="00C16751">
        <w:rPr>
          <w:rFonts w:eastAsia="MS Mincho"/>
          <w:sz w:val="20"/>
          <w:szCs w:val="20"/>
          <w:lang w:val="pt-BR"/>
        </w:rPr>
        <w:t>,</w:t>
      </w:r>
      <w:r w:rsidR="00B12D4A" w:rsidRPr="00C16751">
        <w:rPr>
          <w:rFonts w:eastAsia="MS Mincho"/>
          <w:sz w:val="20"/>
          <w:szCs w:val="20"/>
          <w:lang w:val="pt-BR"/>
        </w:rPr>
        <w:t xml:space="preserve"> </w:t>
      </w:r>
      <w:r w:rsidR="00AF453C" w:rsidRPr="00C16751">
        <w:rPr>
          <w:rFonts w:eastAsia="MS Mincho"/>
          <w:sz w:val="20"/>
          <w:szCs w:val="20"/>
          <w:lang w:val="pt-BR"/>
        </w:rPr>
        <w:t>e</w:t>
      </w:r>
      <w:r w:rsidRPr="00C16751">
        <w:rPr>
          <w:rFonts w:eastAsia="MS Mincho"/>
          <w:sz w:val="20"/>
          <w:szCs w:val="20"/>
          <w:lang w:val="pt-BR"/>
        </w:rPr>
        <w:t>m</w:t>
      </w:r>
      <w:r w:rsidR="00AF453C" w:rsidRPr="00C16751">
        <w:rPr>
          <w:rFonts w:eastAsia="MS Mincho" w:cs="Times New Roman"/>
          <w:sz w:val="20"/>
          <w:szCs w:val="20"/>
          <w:lang w:val="pt-BR" w:eastAsia="en-US"/>
        </w:rPr>
        <w:t xml:space="preserve"> 9 de </w:t>
      </w:r>
      <w:r w:rsidR="009C6EDC" w:rsidRPr="00C16751">
        <w:rPr>
          <w:rFonts w:eastAsia="MS Mincho" w:cs="Times New Roman"/>
          <w:sz w:val="20"/>
          <w:szCs w:val="20"/>
          <w:lang w:val="pt-BR" w:eastAsia="en-US"/>
        </w:rPr>
        <w:t>julho</w:t>
      </w:r>
      <w:r w:rsidR="00B12D4A" w:rsidRPr="00C16751">
        <w:rPr>
          <w:rFonts w:eastAsia="MS Mincho" w:cs="Times New Roman"/>
          <w:sz w:val="20"/>
          <w:szCs w:val="20"/>
          <w:lang w:val="pt-BR" w:eastAsia="en-US"/>
        </w:rPr>
        <w:t xml:space="preserve"> </w:t>
      </w:r>
      <w:r w:rsidR="00AF453C" w:rsidRPr="00C16751">
        <w:rPr>
          <w:rFonts w:eastAsia="MS Mincho" w:cs="Times New Roman"/>
          <w:sz w:val="20"/>
          <w:szCs w:val="20"/>
          <w:lang w:val="pt-BR" w:eastAsia="en-US"/>
        </w:rPr>
        <w:t xml:space="preserve">de 2020, </w:t>
      </w:r>
      <w:r w:rsidR="00D50A97" w:rsidRPr="00C16751">
        <w:rPr>
          <w:rFonts w:eastAsia="MS Mincho" w:cs="Times New Roman"/>
          <w:sz w:val="20"/>
          <w:szCs w:val="20"/>
          <w:lang w:val="pt-BR" w:eastAsia="en-US"/>
        </w:rPr>
        <w:t>em</w:t>
      </w:r>
      <w:r w:rsidR="00AF453C" w:rsidRPr="00C16751">
        <w:rPr>
          <w:rFonts w:eastAsia="MS Mincho" w:cs="Times New Roman"/>
          <w:sz w:val="20"/>
          <w:szCs w:val="20"/>
          <w:lang w:val="pt-BR" w:eastAsia="en-US"/>
        </w:rPr>
        <w:t xml:space="preserve"> </w:t>
      </w:r>
      <w:r w:rsidR="009B3955" w:rsidRPr="00C16751">
        <w:rPr>
          <w:rFonts w:eastAsia="MS Mincho" w:cs="Times New Roman"/>
          <w:sz w:val="20"/>
          <w:szCs w:val="20"/>
          <w:lang w:val="pt-BR" w:eastAsia="en-US"/>
        </w:rPr>
        <w:t>uma</w:t>
      </w:r>
      <w:r w:rsidR="00B12D4A" w:rsidRPr="00C16751">
        <w:rPr>
          <w:rFonts w:eastAsia="MS Mincho" w:cs="Times New Roman"/>
          <w:sz w:val="20"/>
          <w:szCs w:val="20"/>
          <w:lang w:val="pt-BR" w:eastAsia="en-US"/>
        </w:rPr>
        <w:t xml:space="preserve"> </w:t>
      </w:r>
      <w:r w:rsidR="009C6EDC" w:rsidRPr="00C16751">
        <w:rPr>
          <w:rFonts w:eastAsia="MS Mincho" w:cs="Times New Roman"/>
          <w:sz w:val="20"/>
          <w:szCs w:val="20"/>
          <w:lang w:val="pt-BR" w:eastAsia="en-US"/>
        </w:rPr>
        <w:t>reunião</w:t>
      </w:r>
      <w:r w:rsidR="00B12D4A" w:rsidRPr="00C16751">
        <w:rPr>
          <w:rFonts w:eastAsia="MS Mincho" w:cs="Times New Roman"/>
          <w:sz w:val="20"/>
          <w:szCs w:val="20"/>
          <w:lang w:val="pt-BR" w:eastAsia="en-US"/>
        </w:rPr>
        <w:t xml:space="preserve"> </w:t>
      </w:r>
      <w:r w:rsidR="00AF453C" w:rsidRPr="00C16751">
        <w:rPr>
          <w:rFonts w:eastAsia="MS Mincho" w:cs="Times New Roman"/>
          <w:sz w:val="20"/>
          <w:szCs w:val="20"/>
          <w:lang w:val="pt-BR" w:eastAsia="en-US"/>
        </w:rPr>
        <w:t xml:space="preserve">de </w:t>
      </w:r>
      <w:r w:rsidRPr="00C16751">
        <w:rPr>
          <w:rFonts w:eastAsia="MS Mincho" w:cs="Times New Roman"/>
          <w:sz w:val="20"/>
          <w:szCs w:val="20"/>
          <w:lang w:val="pt-BR" w:eastAsia="en-US"/>
        </w:rPr>
        <w:t>trabalh</w:t>
      </w:r>
      <w:r w:rsidR="00D50A97" w:rsidRPr="00C16751">
        <w:rPr>
          <w:rFonts w:eastAsia="MS Mincho" w:cs="Times New Roman"/>
          <w:sz w:val="20"/>
          <w:szCs w:val="20"/>
          <w:lang w:val="pt-BR" w:eastAsia="en-US"/>
        </w:rPr>
        <w:t>o</w:t>
      </w:r>
      <w:r w:rsidRPr="00C16751">
        <w:rPr>
          <w:rFonts w:eastAsia="MS Mincho" w:cs="Times New Roman"/>
          <w:sz w:val="20"/>
          <w:szCs w:val="20"/>
          <w:lang w:val="pt-BR" w:eastAsia="en-US"/>
        </w:rPr>
        <w:t xml:space="preserve"> </w:t>
      </w:r>
      <w:r w:rsidR="00D50A97" w:rsidRPr="00C16751">
        <w:rPr>
          <w:rFonts w:eastAsia="MS Mincho" w:cs="Times New Roman"/>
          <w:sz w:val="20"/>
          <w:szCs w:val="20"/>
          <w:lang w:val="pt-BR" w:eastAsia="en-US"/>
        </w:rPr>
        <w:t xml:space="preserve">promovida </w:t>
      </w:r>
      <w:r w:rsidRPr="00C16751">
        <w:rPr>
          <w:rFonts w:eastAsia="MS Mincho" w:cs="Times New Roman"/>
          <w:sz w:val="20"/>
          <w:szCs w:val="20"/>
          <w:lang w:val="pt-BR" w:eastAsia="en-US"/>
        </w:rPr>
        <w:t xml:space="preserve">pela </w:t>
      </w:r>
      <w:r w:rsidR="004212AD" w:rsidRPr="00C16751">
        <w:rPr>
          <w:rFonts w:eastAsia="MS Mincho" w:cs="Times New Roman"/>
          <w:sz w:val="20"/>
          <w:szCs w:val="20"/>
          <w:lang w:val="pt-BR" w:eastAsia="en-US"/>
        </w:rPr>
        <w:t xml:space="preserve">Comissão </w:t>
      </w:r>
      <w:r w:rsidRPr="00C16751">
        <w:rPr>
          <w:rFonts w:eastAsia="MS Mincho" w:cs="Times New Roman"/>
          <w:sz w:val="20"/>
          <w:szCs w:val="20"/>
          <w:lang w:val="pt-BR" w:eastAsia="en-US"/>
        </w:rPr>
        <w:t xml:space="preserve">no âmbito de </w:t>
      </w:r>
      <w:r w:rsidR="00AF453C" w:rsidRPr="00C16751">
        <w:rPr>
          <w:rFonts w:eastAsia="MS Mincho" w:cs="Times New Roman"/>
          <w:sz w:val="20"/>
          <w:szCs w:val="20"/>
          <w:lang w:val="pt-BR" w:eastAsia="en-US"/>
        </w:rPr>
        <w:t>s</w:t>
      </w:r>
      <w:r w:rsidRPr="00C16751">
        <w:rPr>
          <w:rFonts w:eastAsia="MS Mincho" w:cs="Times New Roman"/>
          <w:sz w:val="20"/>
          <w:szCs w:val="20"/>
          <w:lang w:val="pt-BR" w:eastAsia="en-US"/>
        </w:rPr>
        <w:t>e</w:t>
      </w:r>
      <w:r w:rsidR="00AF453C" w:rsidRPr="00C16751">
        <w:rPr>
          <w:rFonts w:eastAsia="MS Mincho" w:cs="Times New Roman"/>
          <w:sz w:val="20"/>
          <w:szCs w:val="20"/>
          <w:lang w:val="pt-BR" w:eastAsia="en-US"/>
        </w:rPr>
        <w:t xml:space="preserve">u 176º </w:t>
      </w:r>
      <w:r w:rsidRPr="00C16751">
        <w:rPr>
          <w:rFonts w:eastAsia="MS Mincho" w:cs="Times New Roman"/>
          <w:sz w:val="20"/>
          <w:szCs w:val="20"/>
          <w:lang w:val="pt-BR" w:eastAsia="en-US"/>
        </w:rPr>
        <w:t>P</w:t>
      </w:r>
      <w:r w:rsidR="00AF453C" w:rsidRPr="00C16751">
        <w:rPr>
          <w:rFonts w:eastAsia="MS Mincho" w:cs="Times New Roman"/>
          <w:sz w:val="20"/>
          <w:szCs w:val="20"/>
          <w:lang w:val="pt-BR" w:eastAsia="en-US"/>
        </w:rPr>
        <w:t xml:space="preserve">eríodo </w:t>
      </w:r>
      <w:r w:rsidRPr="00C16751">
        <w:rPr>
          <w:rFonts w:eastAsia="MS Mincho" w:cs="Times New Roman"/>
          <w:sz w:val="20"/>
          <w:szCs w:val="20"/>
          <w:lang w:val="pt-BR" w:eastAsia="en-US"/>
        </w:rPr>
        <w:t>Ordinário de Sessões</w:t>
      </w:r>
      <w:r w:rsidR="00AF453C" w:rsidRPr="00C16751">
        <w:rPr>
          <w:rFonts w:eastAsia="MS Mincho" w:cs="Times New Roman"/>
          <w:sz w:val="20"/>
          <w:szCs w:val="20"/>
          <w:lang w:val="pt-BR" w:eastAsia="en-US"/>
        </w:rPr>
        <w:t>,</w:t>
      </w:r>
      <w:r w:rsidR="00AF453C" w:rsidRPr="00C16751">
        <w:rPr>
          <w:lang w:val="pt-BR"/>
        </w:rPr>
        <w:t xml:space="preserve"> </w:t>
      </w:r>
      <w:r w:rsidR="00AF453C" w:rsidRPr="00C16751">
        <w:rPr>
          <w:rFonts w:eastAsia="MS Mincho"/>
          <w:sz w:val="20"/>
          <w:szCs w:val="20"/>
          <w:lang w:val="pt-BR"/>
        </w:rPr>
        <w:t xml:space="preserve">as partes </w:t>
      </w:r>
      <w:r w:rsidRPr="00C16751">
        <w:rPr>
          <w:rFonts w:eastAsia="MS Mincho"/>
          <w:sz w:val="20"/>
          <w:szCs w:val="20"/>
          <w:lang w:val="pt-BR"/>
        </w:rPr>
        <w:t xml:space="preserve">acordaram um roteiro de trabalho no qual se firmou o </w:t>
      </w:r>
      <w:r w:rsidR="00BF77F1" w:rsidRPr="00C16751">
        <w:rPr>
          <w:rFonts w:eastAsia="MS Mincho"/>
          <w:sz w:val="20"/>
          <w:szCs w:val="20"/>
          <w:lang w:val="pt-BR"/>
        </w:rPr>
        <w:t>compromisso</w:t>
      </w:r>
      <w:r w:rsidR="00B12D4A" w:rsidRPr="00C16751">
        <w:rPr>
          <w:rFonts w:eastAsia="MS Mincho"/>
          <w:sz w:val="20"/>
          <w:szCs w:val="20"/>
          <w:lang w:val="pt-BR"/>
        </w:rPr>
        <w:t xml:space="preserve"> </w:t>
      </w:r>
      <w:r w:rsidR="00AF453C" w:rsidRPr="00C16751">
        <w:rPr>
          <w:rFonts w:eastAsia="MS Mincho"/>
          <w:sz w:val="20"/>
          <w:szCs w:val="20"/>
          <w:lang w:val="pt-BR"/>
        </w:rPr>
        <w:t>d</w:t>
      </w:r>
      <w:r w:rsidR="009C6EDC" w:rsidRPr="00C16751">
        <w:rPr>
          <w:rFonts w:eastAsia="MS Mincho"/>
          <w:sz w:val="20"/>
          <w:szCs w:val="20"/>
          <w:lang w:val="pt-BR"/>
        </w:rPr>
        <w:t xml:space="preserve">o Estado </w:t>
      </w:r>
      <w:r w:rsidR="00AF453C" w:rsidRPr="00C16751">
        <w:rPr>
          <w:rFonts w:eastAsia="MS Mincho"/>
          <w:sz w:val="20"/>
          <w:szCs w:val="20"/>
          <w:lang w:val="pt-BR"/>
        </w:rPr>
        <w:t>de rem</w:t>
      </w:r>
      <w:r w:rsidRPr="00C16751">
        <w:rPr>
          <w:rFonts w:eastAsia="MS Mincho"/>
          <w:sz w:val="20"/>
          <w:szCs w:val="20"/>
          <w:lang w:val="pt-BR"/>
        </w:rPr>
        <w:t>e</w:t>
      </w:r>
      <w:r w:rsidR="00AF453C" w:rsidRPr="00C16751">
        <w:rPr>
          <w:rFonts w:eastAsia="MS Mincho"/>
          <w:sz w:val="20"/>
          <w:szCs w:val="20"/>
          <w:lang w:val="pt-BR"/>
        </w:rPr>
        <w:t>t</w:t>
      </w:r>
      <w:r w:rsidRPr="00C16751">
        <w:rPr>
          <w:rFonts w:eastAsia="MS Mincho"/>
          <w:sz w:val="20"/>
          <w:szCs w:val="20"/>
          <w:lang w:val="pt-BR"/>
        </w:rPr>
        <w:t>e</w:t>
      </w:r>
      <w:r w:rsidR="00AF453C" w:rsidRPr="00C16751">
        <w:rPr>
          <w:rFonts w:eastAsia="MS Mincho"/>
          <w:sz w:val="20"/>
          <w:szCs w:val="20"/>
          <w:lang w:val="pt-BR"/>
        </w:rPr>
        <w:t>r u</w:t>
      </w:r>
      <w:r w:rsidRPr="00C16751">
        <w:rPr>
          <w:rFonts w:eastAsia="MS Mincho"/>
          <w:sz w:val="20"/>
          <w:szCs w:val="20"/>
          <w:lang w:val="pt-BR"/>
        </w:rPr>
        <w:t>m</w:t>
      </w:r>
      <w:r w:rsidR="00AF453C" w:rsidRPr="00C16751">
        <w:rPr>
          <w:rFonts w:eastAsia="MS Mincho"/>
          <w:sz w:val="20"/>
          <w:szCs w:val="20"/>
          <w:lang w:val="pt-BR"/>
        </w:rPr>
        <w:t xml:space="preserve"> cronograma de </w:t>
      </w:r>
      <w:r w:rsidRPr="00C16751">
        <w:rPr>
          <w:rFonts w:eastAsia="MS Mincho"/>
          <w:sz w:val="20"/>
          <w:szCs w:val="20"/>
          <w:lang w:val="pt-BR"/>
        </w:rPr>
        <w:t xml:space="preserve">trabalho para o cumprimento em curto prazo </w:t>
      </w:r>
      <w:r w:rsidR="001F0084" w:rsidRPr="00C16751">
        <w:rPr>
          <w:rFonts w:eastAsia="MS Mincho"/>
          <w:sz w:val="20"/>
          <w:szCs w:val="20"/>
          <w:lang w:val="pt-BR"/>
        </w:rPr>
        <w:t xml:space="preserve">das </w:t>
      </w:r>
      <w:r w:rsidR="00AF453C" w:rsidRPr="00C16751">
        <w:rPr>
          <w:rFonts w:eastAsia="MS Mincho"/>
          <w:sz w:val="20"/>
          <w:szCs w:val="20"/>
          <w:lang w:val="pt-BR"/>
        </w:rPr>
        <w:t>medidas priorizadas p</w:t>
      </w:r>
      <w:r w:rsidRPr="00C16751">
        <w:rPr>
          <w:rFonts w:eastAsia="MS Mincho"/>
          <w:sz w:val="20"/>
          <w:szCs w:val="20"/>
          <w:lang w:val="pt-BR"/>
        </w:rPr>
        <w:t xml:space="preserve">ela </w:t>
      </w:r>
      <w:r w:rsidR="0079235D" w:rsidRPr="00C16751">
        <w:rPr>
          <w:rFonts w:eastAsia="MS Mincho"/>
          <w:sz w:val="20"/>
          <w:szCs w:val="20"/>
          <w:lang w:val="pt-BR"/>
        </w:rPr>
        <w:t xml:space="preserve">parte </w:t>
      </w:r>
      <w:r w:rsidR="005A57C8" w:rsidRPr="00C16751">
        <w:rPr>
          <w:rFonts w:eastAsia="MS Mincho"/>
          <w:sz w:val="20"/>
          <w:szCs w:val="20"/>
          <w:lang w:val="pt-BR"/>
        </w:rPr>
        <w:t>peticionária</w:t>
      </w:r>
      <w:r w:rsidR="00B12D4A" w:rsidRPr="00C16751">
        <w:rPr>
          <w:rFonts w:eastAsia="MS Mincho"/>
          <w:sz w:val="20"/>
          <w:szCs w:val="20"/>
          <w:lang w:val="pt-BR"/>
        </w:rPr>
        <w:t xml:space="preserve"> </w:t>
      </w:r>
      <w:r w:rsidR="00AF453C" w:rsidRPr="00C16751">
        <w:rPr>
          <w:rFonts w:eastAsia="MS Mincho"/>
          <w:sz w:val="20"/>
          <w:szCs w:val="20"/>
          <w:lang w:val="pt-BR"/>
        </w:rPr>
        <w:t>como condi</w:t>
      </w:r>
      <w:r w:rsidR="005A57C8" w:rsidRPr="00C16751">
        <w:rPr>
          <w:rFonts w:eastAsia="MS Mincho"/>
          <w:sz w:val="20"/>
          <w:szCs w:val="20"/>
          <w:lang w:val="pt-BR"/>
        </w:rPr>
        <w:t>ção</w:t>
      </w:r>
      <w:r w:rsidR="00AF453C" w:rsidRPr="00C16751">
        <w:rPr>
          <w:rFonts w:eastAsia="MS Mincho"/>
          <w:sz w:val="20"/>
          <w:szCs w:val="20"/>
          <w:lang w:val="pt-BR"/>
        </w:rPr>
        <w:t xml:space="preserve"> pr</w:t>
      </w:r>
      <w:r w:rsidRPr="00C16751">
        <w:rPr>
          <w:rFonts w:eastAsia="MS Mincho"/>
          <w:sz w:val="20"/>
          <w:szCs w:val="20"/>
          <w:lang w:val="pt-BR"/>
        </w:rPr>
        <w:t>é</w:t>
      </w:r>
      <w:r w:rsidR="00AF453C" w:rsidRPr="00C16751">
        <w:rPr>
          <w:rFonts w:eastAsia="MS Mincho"/>
          <w:sz w:val="20"/>
          <w:szCs w:val="20"/>
          <w:lang w:val="pt-BR"/>
        </w:rPr>
        <w:t xml:space="preserve">via para </w:t>
      </w:r>
      <w:r w:rsidRPr="00C16751">
        <w:rPr>
          <w:rFonts w:eastAsia="MS Mincho"/>
          <w:sz w:val="20"/>
          <w:szCs w:val="20"/>
          <w:lang w:val="pt-BR"/>
        </w:rPr>
        <w:t xml:space="preserve">avançar na </w:t>
      </w:r>
      <w:r w:rsidR="00AF453C" w:rsidRPr="00C16751">
        <w:rPr>
          <w:rFonts w:eastAsia="MS Mincho"/>
          <w:sz w:val="20"/>
          <w:szCs w:val="20"/>
          <w:lang w:val="pt-BR"/>
        </w:rPr>
        <w:t>homologa</w:t>
      </w:r>
      <w:r w:rsidR="005A57C8" w:rsidRPr="00C16751">
        <w:rPr>
          <w:rFonts w:eastAsia="MS Mincho"/>
          <w:sz w:val="20"/>
          <w:szCs w:val="20"/>
          <w:lang w:val="pt-BR"/>
        </w:rPr>
        <w:t>ção</w:t>
      </w:r>
      <w:r w:rsidR="00AF453C" w:rsidRPr="00C16751">
        <w:rPr>
          <w:rFonts w:eastAsia="MS Mincho"/>
          <w:sz w:val="20"/>
          <w:szCs w:val="20"/>
          <w:lang w:val="pt-BR"/>
        </w:rPr>
        <w:t xml:space="preserve">. </w:t>
      </w:r>
      <w:r w:rsidRPr="00C16751">
        <w:rPr>
          <w:rFonts w:eastAsia="MS Mincho"/>
          <w:sz w:val="20"/>
          <w:szCs w:val="20"/>
          <w:lang w:val="pt-BR"/>
        </w:rPr>
        <w:t xml:space="preserve">Nesse </w:t>
      </w:r>
      <w:r w:rsidR="00AF453C" w:rsidRPr="00C16751">
        <w:rPr>
          <w:rFonts w:eastAsia="MS Mincho"/>
          <w:sz w:val="20"/>
          <w:szCs w:val="20"/>
          <w:lang w:val="pt-BR"/>
        </w:rPr>
        <w:t>sentido, e</w:t>
      </w:r>
      <w:r w:rsidRPr="00C16751">
        <w:rPr>
          <w:rFonts w:eastAsia="MS Mincho"/>
          <w:sz w:val="20"/>
          <w:szCs w:val="20"/>
          <w:lang w:val="pt-BR"/>
        </w:rPr>
        <w:t>m</w:t>
      </w:r>
      <w:r w:rsidR="00AF453C" w:rsidRPr="00C16751">
        <w:rPr>
          <w:rFonts w:eastAsia="MS Mincho"/>
          <w:sz w:val="20"/>
          <w:szCs w:val="20"/>
          <w:lang w:val="pt-BR"/>
        </w:rPr>
        <w:t xml:space="preserve"> 30 de </w:t>
      </w:r>
      <w:r w:rsidR="0036628F" w:rsidRPr="00C16751">
        <w:rPr>
          <w:rFonts w:eastAsia="MS Mincho"/>
          <w:sz w:val="20"/>
          <w:szCs w:val="20"/>
          <w:lang w:val="pt-BR"/>
        </w:rPr>
        <w:t>novembro</w:t>
      </w:r>
      <w:r w:rsidR="00B12D4A" w:rsidRPr="00C16751">
        <w:rPr>
          <w:rFonts w:eastAsia="MS Mincho"/>
          <w:sz w:val="20"/>
          <w:szCs w:val="20"/>
          <w:lang w:val="pt-BR"/>
        </w:rPr>
        <w:t xml:space="preserve"> </w:t>
      </w:r>
      <w:r w:rsidR="00AF453C" w:rsidRPr="00C16751">
        <w:rPr>
          <w:rFonts w:eastAsia="MS Mincho"/>
          <w:sz w:val="20"/>
          <w:szCs w:val="20"/>
          <w:lang w:val="pt-BR"/>
        </w:rPr>
        <w:t xml:space="preserve">de 2020, </w:t>
      </w:r>
      <w:r w:rsidR="009C6EDC" w:rsidRPr="00C16751">
        <w:rPr>
          <w:rFonts w:eastAsia="MS Mincho"/>
          <w:sz w:val="20"/>
          <w:szCs w:val="20"/>
          <w:lang w:val="pt-BR"/>
        </w:rPr>
        <w:t xml:space="preserve">o Estado </w:t>
      </w:r>
      <w:r w:rsidRPr="00C16751">
        <w:rPr>
          <w:rFonts w:eastAsia="MS Mincho"/>
          <w:sz w:val="20"/>
          <w:szCs w:val="20"/>
          <w:lang w:val="pt-BR"/>
        </w:rPr>
        <w:t xml:space="preserve">enviou um </w:t>
      </w:r>
      <w:r w:rsidR="00AF453C" w:rsidRPr="00C16751">
        <w:rPr>
          <w:rFonts w:eastAsia="MS Mincho"/>
          <w:sz w:val="20"/>
          <w:szCs w:val="20"/>
          <w:lang w:val="pt-BR"/>
        </w:rPr>
        <w:t xml:space="preserve">cronograma parcial </w:t>
      </w:r>
      <w:r w:rsidRPr="00C16751">
        <w:rPr>
          <w:rFonts w:eastAsia="MS Mincho"/>
          <w:sz w:val="20"/>
          <w:szCs w:val="20"/>
          <w:lang w:val="pt-BR"/>
        </w:rPr>
        <w:t xml:space="preserve">com algumas ações a serem executadas </w:t>
      </w:r>
      <w:r w:rsidR="00AF453C" w:rsidRPr="00C16751">
        <w:rPr>
          <w:rFonts w:eastAsia="MS Mincho"/>
          <w:sz w:val="20"/>
          <w:szCs w:val="20"/>
          <w:lang w:val="pt-BR"/>
        </w:rPr>
        <w:t xml:space="preserve">entre </w:t>
      </w:r>
      <w:r w:rsidR="0036628F" w:rsidRPr="00C16751">
        <w:rPr>
          <w:rFonts w:eastAsia="MS Mincho"/>
          <w:sz w:val="20"/>
          <w:szCs w:val="20"/>
          <w:lang w:val="pt-BR"/>
        </w:rPr>
        <w:t>novembro</w:t>
      </w:r>
      <w:r w:rsidR="00B12D4A" w:rsidRPr="00C16751">
        <w:rPr>
          <w:rFonts w:eastAsia="MS Mincho"/>
          <w:sz w:val="20"/>
          <w:szCs w:val="20"/>
          <w:lang w:val="pt-BR"/>
        </w:rPr>
        <w:t xml:space="preserve"> </w:t>
      </w:r>
      <w:r w:rsidR="007B61CB" w:rsidRPr="00C16751">
        <w:rPr>
          <w:rFonts w:eastAsia="MS Mincho"/>
          <w:sz w:val="20"/>
          <w:szCs w:val="20"/>
          <w:lang w:val="pt-BR"/>
        </w:rPr>
        <w:t xml:space="preserve">e </w:t>
      </w:r>
      <w:r w:rsidR="005A57C8" w:rsidRPr="00C16751">
        <w:rPr>
          <w:rFonts w:eastAsia="MS Mincho"/>
          <w:sz w:val="20"/>
          <w:szCs w:val="20"/>
          <w:lang w:val="pt-BR"/>
        </w:rPr>
        <w:t>dezembro</w:t>
      </w:r>
      <w:r w:rsidR="00B12D4A" w:rsidRPr="00C16751">
        <w:rPr>
          <w:rFonts w:eastAsia="MS Mincho"/>
          <w:sz w:val="20"/>
          <w:szCs w:val="20"/>
          <w:lang w:val="pt-BR"/>
        </w:rPr>
        <w:t xml:space="preserve"> </w:t>
      </w:r>
      <w:r w:rsidR="00AF453C" w:rsidRPr="00C16751">
        <w:rPr>
          <w:rFonts w:eastAsia="MS Mincho"/>
          <w:sz w:val="20"/>
          <w:szCs w:val="20"/>
          <w:lang w:val="pt-BR"/>
        </w:rPr>
        <w:t>de 2020. A</w:t>
      </w:r>
      <w:r w:rsidRPr="00C16751">
        <w:rPr>
          <w:rFonts w:eastAsia="MS Mincho"/>
          <w:sz w:val="20"/>
          <w:szCs w:val="20"/>
          <w:lang w:val="pt-BR"/>
        </w:rPr>
        <w:t xml:space="preserve"> esse respeito</w:t>
      </w:r>
      <w:r w:rsidR="00AF453C" w:rsidRPr="00C16751">
        <w:rPr>
          <w:rFonts w:eastAsia="MS Mincho"/>
          <w:sz w:val="20"/>
          <w:szCs w:val="20"/>
          <w:lang w:val="pt-BR"/>
        </w:rPr>
        <w:t>, e</w:t>
      </w:r>
      <w:r w:rsidRPr="00C16751">
        <w:rPr>
          <w:rFonts w:eastAsia="MS Mincho"/>
          <w:sz w:val="20"/>
          <w:szCs w:val="20"/>
          <w:lang w:val="pt-BR"/>
        </w:rPr>
        <w:t>m</w:t>
      </w:r>
      <w:r w:rsidR="00AF453C" w:rsidRPr="00C16751">
        <w:rPr>
          <w:rFonts w:eastAsia="MS Mincho"/>
          <w:sz w:val="20"/>
          <w:szCs w:val="20"/>
          <w:lang w:val="pt-BR"/>
        </w:rPr>
        <w:t xml:space="preserve"> 2 de </w:t>
      </w:r>
      <w:r w:rsidR="00D10433" w:rsidRPr="00C16751">
        <w:rPr>
          <w:rFonts w:eastAsia="MS Mincho"/>
          <w:sz w:val="20"/>
          <w:szCs w:val="20"/>
          <w:lang w:val="pt-BR"/>
        </w:rPr>
        <w:t>março</w:t>
      </w:r>
      <w:r w:rsidR="00B12D4A" w:rsidRPr="00C16751">
        <w:rPr>
          <w:rFonts w:eastAsia="MS Mincho"/>
          <w:sz w:val="20"/>
          <w:szCs w:val="20"/>
          <w:lang w:val="pt-BR"/>
        </w:rPr>
        <w:t xml:space="preserve"> </w:t>
      </w:r>
      <w:r w:rsidR="00AF453C" w:rsidRPr="00C16751">
        <w:rPr>
          <w:rFonts w:eastAsia="MS Mincho"/>
          <w:sz w:val="20"/>
          <w:szCs w:val="20"/>
          <w:lang w:val="pt-BR"/>
        </w:rPr>
        <w:t xml:space="preserve">de 2021, </w:t>
      </w:r>
      <w:r w:rsidR="00FB5233" w:rsidRPr="00C16751">
        <w:rPr>
          <w:rFonts w:eastAsia="MS Mincho"/>
          <w:sz w:val="20"/>
          <w:szCs w:val="20"/>
          <w:lang w:val="pt-BR"/>
        </w:rPr>
        <w:t>os peticionários</w:t>
      </w:r>
      <w:r w:rsidR="00B12D4A" w:rsidRPr="00C16751">
        <w:rPr>
          <w:rFonts w:eastAsia="MS Mincho"/>
          <w:sz w:val="20"/>
          <w:szCs w:val="20"/>
          <w:lang w:val="pt-BR"/>
        </w:rPr>
        <w:t xml:space="preserve"> </w:t>
      </w:r>
      <w:r w:rsidRPr="00C16751">
        <w:rPr>
          <w:rFonts w:eastAsia="MS Mincho"/>
          <w:sz w:val="20"/>
          <w:szCs w:val="20"/>
          <w:lang w:val="pt-BR"/>
        </w:rPr>
        <w:t xml:space="preserve">informaram que, embora reconhecessem a existência de alguns avanços, reiteravam a necessidade do cumprimento total das </w:t>
      </w:r>
      <w:r w:rsidR="00AF453C" w:rsidRPr="00C16751">
        <w:rPr>
          <w:rFonts w:eastAsia="MS Mincho"/>
          <w:sz w:val="20"/>
          <w:szCs w:val="20"/>
          <w:lang w:val="pt-BR"/>
        </w:rPr>
        <w:t xml:space="preserve">cláusulas priorizadas antes </w:t>
      </w:r>
      <w:r w:rsidR="005A57C8" w:rsidRPr="00C16751">
        <w:rPr>
          <w:rFonts w:eastAsia="MS Mincho"/>
          <w:sz w:val="20"/>
          <w:szCs w:val="20"/>
          <w:lang w:val="pt-BR"/>
        </w:rPr>
        <w:t xml:space="preserve">da </w:t>
      </w:r>
      <w:r w:rsidR="00AF453C" w:rsidRPr="00C16751">
        <w:rPr>
          <w:rFonts w:eastAsia="MS Mincho"/>
          <w:sz w:val="20"/>
          <w:szCs w:val="20"/>
          <w:lang w:val="pt-BR"/>
        </w:rPr>
        <w:t>homologa</w:t>
      </w:r>
      <w:r w:rsidR="005A57C8" w:rsidRPr="00C16751">
        <w:rPr>
          <w:rFonts w:eastAsia="MS Mincho"/>
          <w:sz w:val="20"/>
          <w:szCs w:val="20"/>
          <w:lang w:val="pt-BR"/>
        </w:rPr>
        <w:t>ção</w:t>
      </w:r>
      <w:r w:rsidR="00AF453C" w:rsidRPr="00C16751">
        <w:rPr>
          <w:rFonts w:eastAsia="MS Mincho"/>
          <w:sz w:val="20"/>
          <w:szCs w:val="20"/>
          <w:lang w:val="pt-BR"/>
        </w:rPr>
        <w:t xml:space="preserve">, </w:t>
      </w:r>
      <w:r w:rsidRPr="00C16751">
        <w:rPr>
          <w:rFonts w:eastAsia="MS Mincho"/>
          <w:sz w:val="20"/>
          <w:szCs w:val="20"/>
          <w:lang w:val="pt-BR"/>
        </w:rPr>
        <w:t xml:space="preserve">o que não se havia materializado até esse </w:t>
      </w:r>
      <w:r w:rsidR="00AF453C" w:rsidRPr="00C16751">
        <w:rPr>
          <w:rFonts w:eastAsia="MS Mincho"/>
          <w:sz w:val="20"/>
          <w:szCs w:val="20"/>
          <w:lang w:val="pt-BR"/>
        </w:rPr>
        <w:t xml:space="preserve">momento. Posteriormente, </w:t>
      </w:r>
      <w:r w:rsidRPr="00C16751">
        <w:rPr>
          <w:rFonts w:eastAsia="MS Mincho"/>
          <w:sz w:val="20"/>
          <w:szCs w:val="20"/>
          <w:lang w:val="pt-BR"/>
        </w:rPr>
        <w:t xml:space="preserve">em </w:t>
      </w:r>
      <w:r w:rsidR="00AF453C" w:rsidRPr="00C16751">
        <w:rPr>
          <w:rFonts w:eastAsia="MS Mincho"/>
          <w:sz w:val="20"/>
          <w:szCs w:val="20"/>
          <w:lang w:val="pt-BR"/>
        </w:rPr>
        <w:t xml:space="preserve">21 de </w:t>
      </w:r>
      <w:r w:rsidR="006A445C" w:rsidRPr="00C16751">
        <w:rPr>
          <w:rFonts w:eastAsia="MS Mincho"/>
          <w:sz w:val="20"/>
          <w:szCs w:val="20"/>
          <w:lang w:val="pt-BR"/>
        </w:rPr>
        <w:t>junho</w:t>
      </w:r>
      <w:r w:rsidR="00B12D4A" w:rsidRPr="00C16751">
        <w:rPr>
          <w:rFonts w:eastAsia="MS Mincho"/>
          <w:sz w:val="20"/>
          <w:szCs w:val="20"/>
          <w:lang w:val="pt-BR"/>
        </w:rPr>
        <w:t xml:space="preserve"> </w:t>
      </w:r>
      <w:r w:rsidR="00AF453C" w:rsidRPr="00C16751">
        <w:rPr>
          <w:rFonts w:eastAsia="MS Mincho"/>
          <w:sz w:val="20"/>
          <w:szCs w:val="20"/>
          <w:lang w:val="pt-BR"/>
        </w:rPr>
        <w:t xml:space="preserve">de 2021, </w:t>
      </w:r>
      <w:r w:rsidR="009C6EDC" w:rsidRPr="00C16751">
        <w:rPr>
          <w:rFonts w:eastAsia="MS Mincho"/>
          <w:sz w:val="20"/>
          <w:szCs w:val="20"/>
          <w:lang w:val="pt-BR"/>
        </w:rPr>
        <w:t xml:space="preserve">o Estado </w:t>
      </w:r>
      <w:r w:rsidRPr="00C16751">
        <w:rPr>
          <w:rFonts w:eastAsia="MS Mincho"/>
          <w:sz w:val="20"/>
          <w:szCs w:val="20"/>
          <w:lang w:val="pt-BR"/>
        </w:rPr>
        <w:t xml:space="preserve">apresentou um relatório </w:t>
      </w:r>
      <w:r w:rsidR="00AF453C" w:rsidRPr="00C16751">
        <w:rPr>
          <w:rFonts w:eastAsia="MS Mincho"/>
          <w:sz w:val="20"/>
          <w:szCs w:val="20"/>
          <w:lang w:val="pt-BR"/>
        </w:rPr>
        <w:t xml:space="preserve">de </w:t>
      </w:r>
      <w:r w:rsidR="00F85B6E" w:rsidRPr="00C16751">
        <w:rPr>
          <w:rFonts w:eastAsia="MS Mincho"/>
          <w:sz w:val="20"/>
          <w:szCs w:val="20"/>
          <w:lang w:val="pt-BR"/>
        </w:rPr>
        <w:t>cumprimento</w:t>
      </w:r>
      <w:r w:rsidR="00B12D4A" w:rsidRPr="00C16751">
        <w:rPr>
          <w:rFonts w:eastAsia="MS Mincho"/>
          <w:sz w:val="20"/>
          <w:szCs w:val="20"/>
          <w:lang w:val="pt-BR"/>
        </w:rPr>
        <w:t xml:space="preserve"> </w:t>
      </w:r>
      <w:r w:rsidR="00AF453C" w:rsidRPr="00C16751">
        <w:rPr>
          <w:rFonts w:eastAsia="MS Mincho"/>
          <w:sz w:val="20"/>
          <w:szCs w:val="20"/>
          <w:lang w:val="pt-BR"/>
        </w:rPr>
        <w:t xml:space="preserve">atualizado sobre </w:t>
      </w:r>
      <w:r w:rsidRPr="00C16751">
        <w:rPr>
          <w:rFonts w:eastAsia="MS Mincho"/>
          <w:sz w:val="20"/>
          <w:szCs w:val="20"/>
          <w:lang w:val="pt-BR"/>
        </w:rPr>
        <w:t xml:space="preserve">avanços </w:t>
      </w:r>
      <w:r w:rsidR="00AF453C" w:rsidRPr="00C16751">
        <w:rPr>
          <w:rFonts w:eastAsia="MS Mincho"/>
          <w:sz w:val="20"/>
          <w:szCs w:val="20"/>
          <w:lang w:val="pt-BR"/>
        </w:rPr>
        <w:t xml:space="preserve">específicos </w:t>
      </w:r>
      <w:r w:rsidRPr="00C16751">
        <w:rPr>
          <w:rFonts w:eastAsia="MS Mincho"/>
          <w:sz w:val="20"/>
          <w:szCs w:val="20"/>
          <w:lang w:val="pt-BR"/>
        </w:rPr>
        <w:t xml:space="preserve">nas </w:t>
      </w:r>
      <w:r w:rsidR="00AF453C" w:rsidRPr="00C16751">
        <w:rPr>
          <w:rFonts w:eastAsia="MS Mincho"/>
          <w:sz w:val="20"/>
          <w:szCs w:val="20"/>
          <w:lang w:val="pt-BR"/>
        </w:rPr>
        <w:t>cláusulas priorizadas. Finalmente, e</w:t>
      </w:r>
      <w:r w:rsidRPr="00C16751">
        <w:rPr>
          <w:rFonts w:eastAsia="MS Mincho"/>
          <w:sz w:val="20"/>
          <w:szCs w:val="20"/>
          <w:lang w:val="pt-BR"/>
        </w:rPr>
        <w:t>m</w:t>
      </w:r>
      <w:r w:rsidR="00AF453C" w:rsidRPr="00C16751">
        <w:rPr>
          <w:rFonts w:eastAsia="MS Mincho"/>
          <w:sz w:val="20"/>
          <w:szCs w:val="20"/>
          <w:lang w:val="pt-BR"/>
        </w:rPr>
        <w:t xml:space="preserve"> 5 de </w:t>
      </w:r>
      <w:r w:rsidR="004212AD" w:rsidRPr="00C16751">
        <w:rPr>
          <w:rFonts w:eastAsia="MS Mincho"/>
          <w:sz w:val="20"/>
          <w:szCs w:val="20"/>
          <w:lang w:val="pt-BR"/>
        </w:rPr>
        <w:t>outubro</w:t>
      </w:r>
      <w:r w:rsidR="00B12D4A" w:rsidRPr="00C16751">
        <w:rPr>
          <w:rFonts w:eastAsia="MS Mincho"/>
          <w:sz w:val="20"/>
          <w:szCs w:val="20"/>
          <w:lang w:val="pt-BR"/>
        </w:rPr>
        <w:t xml:space="preserve"> </w:t>
      </w:r>
      <w:r w:rsidR="00AF453C" w:rsidRPr="00C16751">
        <w:rPr>
          <w:rFonts w:eastAsia="MS Mincho"/>
          <w:sz w:val="20"/>
          <w:szCs w:val="20"/>
          <w:lang w:val="pt-BR"/>
        </w:rPr>
        <w:t xml:space="preserve">de 2022, </w:t>
      </w:r>
      <w:r w:rsidR="0079235D" w:rsidRPr="00C16751">
        <w:rPr>
          <w:rFonts w:eastAsia="MS Mincho"/>
          <w:sz w:val="20"/>
          <w:szCs w:val="20"/>
          <w:lang w:val="pt-BR"/>
        </w:rPr>
        <w:t xml:space="preserve">a parte </w:t>
      </w:r>
      <w:r w:rsidR="005A57C8" w:rsidRPr="00C16751">
        <w:rPr>
          <w:rFonts w:eastAsia="MS Mincho"/>
          <w:sz w:val="20"/>
          <w:szCs w:val="20"/>
          <w:lang w:val="pt-BR"/>
        </w:rPr>
        <w:t>peticionária</w:t>
      </w:r>
      <w:r w:rsidR="00B12D4A" w:rsidRPr="00C16751">
        <w:rPr>
          <w:rFonts w:eastAsia="MS Mincho"/>
          <w:sz w:val="20"/>
          <w:szCs w:val="20"/>
          <w:lang w:val="pt-BR"/>
        </w:rPr>
        <w:t xml:space="preserve"> </w:t>
      </w:r>
      <w:r w:rsidRPr="00C16751">
        <w:rPr>
          <w:rFonts w:eastAsia="MS Mincho"/>
          <w:sz w:val="20"/>
          <w:szCs w:val="20"/>
          <w:lang w:val="pt-BR"/>
        </w:rPr>
        <w:t xml:space="preserve">remeteu um </w:t>
      </w:r>
      <w:r w:rsidR="00AF453C" w:rsidRPr="00C16751">
        <w:rPr>
          <w:rFonts w:eastAsia="MS Mincho"/>
          <w:sz w:val="20"/>
          <w:szCs w:val="20"/>
          <w:lang w:val="pt-BR"/>
        </w:rPr>
        <w:t>escrito solicitando a homologa</w:t>
      </w:r>
      <w:r w:rsidR="005A57C8" w:rsidRPr="00C16751">
        <w:rPr>
          <w:rFonts w:eastAsia="MS Mincho"/>
          <w:sz w:val="20"/>
          <w:szCs w:val="20"/>
          <w:lang w:val="pt-BR"/>
        </w:rPr>
        <w:t>ção</w:t>
      </w:r>
      <w:r w:rsidR="00AF453C" w:rsidRPr="00C16751">
        <w:rPr>
          <w:rFonts w:eastAsia="MS Mincho"/>
          <w:sz w:val="20"/>
          <w:szCs w:val="20"/>
          <w:lang w:val="pt-BR"/>
        </w:rPr>
        <w:t xml:space="preserve"> </w:t>
      </w:r>
      <w:r w:rsidR="00D50132" w:rsidRPr="00C16751">
        <w:rPr>
          <w:rFonts w:eastAsia="MS Mincho"/>
          <w:sz w:val="20"/>
          <w:szCs w:val="20"/>
          <w:lang w:val="pt-BR"/>
        </w:rPr>
        <w:t xml:space="preserve">do acordo </w:t>
      </w:r>
      <w:r w:rsidR="00AF453C" w:rsidRPr="00C16751">
        <w:rPr>
          <w:rFonts w:eastAsia="MS Mincho"/>
          <w:sz w:val="20"/>
          <w:szCs w:val="20"/>
          <w:lang w:val="pt-BR"/>
        </w:rPr>
        <w:t>de solu</w:t>
      </w:r>
      <w:r w:rsidR="005A57C8" w:rsidRPr="00C16751">
        <w:rPr>
          <w:rFonts w:eastAsia="MS Mincho"/>
          <w:sz w:val="20"/>
          <w:szCs w:val="20"/>
          <w:lang w:val="pt-BR"/>
        </w:rPr>
        <w:t>ção</w:t>
      </w:r>
      <w:r w:rsidR="00AF453C" w:rsidRPr="00C16751">
        <w:rPr>
          <w:rFonts w:eastAsia="MS Mincho"/>
          <w:sz w:val="20"/>
          <w:szCs w:val="20"/>
          <w:lang w:val="pt-BR"/>
        </w:rPr>
        <w:t xml:space="preserve"> amistosa </w:t>
      </w:r>
      <w:r w:rsidRPr="00C16751">
        <w:rPr>
          <w:rFonts w:eastAsia="MS Mincho"/>
          <w:sz w:val="20"/>
          <w:szCs w:val="20"/>
          <w:lang w:val="pt-BR"/>
        </w:rPr>
        <w:t xml:space="preserve">e a continuação de seu acompanhamento no âmbito do </w:t>
      </w:r>
      <w:r w:rsidR="004212AD" w:rsidRPr="00C16751">
        <w:rPr>
          <w:rFonts w:eastAsia="MS Mincho"/>
          <w:sz w:val="20"/>
          <w:szCs w:val="20"/>
          <w:lang w:val="pt-BR"/>
        </w:rPr>
        <w:t>Relatório</w:t>
      </w:r>
      <w:r w:rsidR="00B12D4A" w:rsidRPr="00C16751">
        <w:rPr>
          <w:rFonts w:eastAsia="MS Mincho"/>
          <w:sz w:val="20"/>
          <w:szCs w:val="20"/>
          <w:lang w:val="pt-BR"/>
        </w:rPr>
        <w:t xml:space="preserve"> </w:t>
      </w:r>
      <w:r w:rsidR="00AF453C" w:rsidRPr="00C16751">
        <w:rPr>
          <w:rFonts w:eastAsia="MS Mincho"/>
          <w:sz w:val="20"/>
          <w:szCs w:val="20"/>
          <w:lang w:val="pt-BR"/>
        </w:rPr>
        <w:t xml:space="preserve">Anual. </w:t>
      </w:r>
    </w:p>
    <w:p w14:paraId="2E16D8D0"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pt-BR"/>
        </w:rPr>
      </w:pPr>
    </w:p>
    <w:p w14:paraId="3D887828" w14:textId="15811FE1"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MS Mincho" w:hAnsi="Cambria"/>
          <w:color w:val="000000"/>
          <w:sz w:val="20"/>
          <w:szCs w:val="20"/>
          <w:lang w:val="pt-BR"/>
        </w:rPr>
        <w:t>Co</w:t>
      </w:r>
      <w:r w:rsidR="00FC7389" w:rsidRPr="00C16751">
        <w:rPr>
          <w:rFonts w:ascii="Cambria" w:eastAsia="MS Mincho" w:hAnsi="Cambria"/>
          <w:color w:val="000000"/>
          <w:sz w:val="20"/>
          <w:szCs w:val="20"/>
          <w:lang w:val="pt-BR"/>
        </w:rPr>
        <w:t xml:space="preserve">m relação à </w:t>
      </w:r>
      <w:r w:rsidRPr="00C16751">
        <w:rPr>
          <w:rFonts w:ascii="Cambria" w:eastAsia="MS Mincho" w:hAnsi="Cambria"/>
          <w:color w:val="000000"/>
          <w:sz w:val="20"/>
          <w:szCs w:val="20"/>
          <w:lang w:val="pt-BR"/>
        </w:rPr>
        <w:t>idoneidad</w:t>
      </w:r>
      <w:r w:rsidR="00FC7389" w:rsidRPr="00C16751">
        <w:rPr>
          <w:rFonts w:ascii="Cambria" w:eastAsia="MS Mincho" w:hAnsi="Cambria"/>
          <w:color w:val="000000"/>
          <w:sz w:val="20"/>
          <w:szCs w:val="20"/>
          <w:lang w:val="pt-BR"/>
        </w:rPr>
        <w:t>e</w:t>
      </w:r>
      <w:r w:rsidRPr="00C16751">
        <w:rPr>
          <w:rFonts w:ascii="Cambria" w:eastAsia="MS Mincho" w:hAnsi="Cambria"/>
          <w:color w:val="000000"/>
          <w:sz w:val="20"/>
          <w:szCs w:val="20"/>
          <w:lang w:val="pt-BR"/>
        </w:rPr>
        <w:t xml:space="preserve"> </w:t>
      </w:r>
      <w:r w:rsidR="00D50132" w:rsidRPr="00C16751">
        <w:rPr>
          <w:rFonts w:ascii="Cambria" w:eastAsia="MS Mincho" w:hAnsi="Cambria"/>
          <w:color w:val="000000"/>
          <w:sz w:val="20"/>
          <w:szCs w:val="20"/>
          <w:lang w:val="pt-BR"/>
        </w:rPr>
        <w:t xml:space="preserve">do acordo </w:t>
      </w:r>
      <w:r w:rsidR="00FC7389" w:rsidRPr="00C16751">
        <w:rPr>
          <w:rFonts w:ascii="Cambria" w:eastAsia="MS Mincho" w:hAnsi="Cambria"/>
          <w:color w:val="000000"/>
          <w:sz w:val="20"/>
          <w:szCs w:val="20"/>
          <w:lang w:val="pt-BR"/>
        </w:rPr>
        <w:t>com as</w:t>
      </w:r>
      <w:r w:rsidR="00B12D4A" w:rsidRPr="00C16751">
        <w:rPr>
          <w:rFonts w:ascii="Cambria" w:eastAsia="MS Mincho" w:hAnsi="Cambria"/>
          <w:color w:val="000000"/>
          <w:sz w:val="20"/>
          <w:szCs w:val="20"/>
          <w:lang w:val="pt-BR"/>
        </w:rPr>
        <w:t xml:space="preserve"> </w:t>
      </w:r>
      <w:r w:rsidR="00FC7389" w:rsidRPr="00C16751">
        <w:rPr>
          <w:rFonts w:ascii="Cambria" w:eastAsia="MS Mincho" w:hAnsi="Cambria"/>
          <w:color w:val="000000"/>
          <w:sz w:val="20"/>
          <w:szCs w:val="20"/>
          <w:lang w:val="pt-BR"/>
        </w:rPr>
        <w:t xml:space="preserve">normas em matéria </w:t>
      </w:r>
      <w:r w:rsidRPr="00C16751">
        <w:rPr>
          <w:rFonts w:ascii="Cambria" w:eastAsia="Times New Roman" w:hAnsi="Cambria"/>
          <w:sz w:val="20"/>
          <w:szCs w:val="20"/>
          <w:bdr w:val="none" w:sz="0" w:space="0" w:color="auto" w:frame="1"/>
          <w:lang w:val="pt-BR"/>
        </w:rPr>
        <w:t xml:space="preserve">de </w:t>
      </w:r>
      <w:r w:rsidR="005A57C8" w:rsidRPr="00C16751">
        <w:rPr>
          <w:rFonts w:ascii="Cambria" w:eastAsia="Times New Roman" w:hAnsi="Cambria"/>
          <w:sz w:val="20"/>
          <w:szCs w:val="20"/>
          <w:bdr w:val="none" w:sz="0" w:space="0" w:color="auto" w:frame="1"/>
          <w:lang w:val="pt-BR"/>
        </w:rPr>
        <w:t>direitos</w:t>
      </w:r>
      <w:r w:rsidR="00B12D4A" w:rsidRPr="00C16751">
        <w:rPr>
          <w:rFonts w:ascii="Cambria" w:eastAsia="Times New Roman" w:hAnsi="Cambria"/>
          <w:sz w:val="20"/>
          <w:szCs w:val="20"/>
          <w:bdr w:val="none" w:sz="0" w:space="0" w:color="auto" w:frame="1"/>
          <w:lang w:val="pt-BR"/>
        </w:rPr>
        <w:t xml:space="preserve"> </w:t>
      </w:r>
      <w:r w:rsidRPr="00C16751">
        <w:rPr>
          <w:rFonts w:ascii="Cambria" w:eastAsia="Times New Roman" w:hAnsi="Cambria"/>
          <w:sz w:val="20"/>
          <w:szCs w:val="20"/>
          <w:bdr w:val="none" w:sz="0" w:space="0" w:color="auto" w:frame="1"/>
          <w:lang w:val="pt-BR"/>
        </w:rPr>
        <w:t>humanos</w:t>
      </w:r>
      <w:r w:rsidRPr="00C16751">
        <w:rPr>
          <w:rFonts w:ascii="Cambria" w:eastAsia="MS Mincho" w:hAnsi="Cambria"/>
          <w:color w:val="000000"/>
          <w:sz w:val="20"/>
          <w:szCs w:val="20"/>
          <w:lang w:val="pt-BR"/>
        </w:rPr>
        <w:t>, observa</w:t>
      </w:r>
      <w:r w:rsidR="00FC7389" w:rsidRPr="00C16751">
        <w:rPr>
          <w:rFonts w:ascii="Cambria" w:eastAsia="MS Mincho" w:hAnsi="Cambria"/>
          <w:color w:val="000000"/>
          <w:sz w:val="20"/>
          <w:szCs w:val="20"/>
          <w:lang w:val="pt-BR"/>
        </w:rPr>
        <w:t xml:space="preserve">-se que o conteúdo do </w:t>
      </w:r>
      <w:r w:rsidRPr="00C16751">
        <w:rPr>
          <w:rFonts w:ascii="Cambria" w:eastAsia="MS Mincho" w:hAnsi="Cambria"/>
          <w:color w:val="000000"/>
          <w:sz w:val="20"/>
          <w:szCs w:val="20"/>
          <w:lang w:val="pt-BR"/>
        </w:rPr>
        <w:t xml:space="preserve">ASA </w:t>
      </w:r>
      <w:r w:rsidR="00FC7389" w:rsidRPr="00C16751">
        <w:rPr>
          <w:rFonts w:ascii="Cambria" w:eastAsia="MS Mincho" w:hAnsi="Cambria"/>
          <w:color w:val="000000"/>
          <w:sz w:val="20"/>
          <w:szCs w:val="20"/>
          <w:lang w:val="pt-BR"/>
        </w:rPr>
        <w:t xml:space="preserve">é coerente com as normas em matéria </w:t>
      </w:r>
      <w:r w:rsidRPr="00C16751">
        <w:rPr>
          <w:rFonts w:ascii="Cambria" w:eastAsia="MS Mincho" w:hAnsi="Cambria"/>
          <w:color w:val="000000"/>
          <w:sz w:val="20"/>
          <w:szCs w:val="20"/>
          <w:lang w:val="pt-BR"/>
        </w:rPr>
        <w:t xml:space="preserve">de </w:t>
      </w:r>
      <w:r w:rsidR="005A57C8" w:rsidRPr="00C16751">
        <w:rPr>
          <w:rFonts w:ascii="Cambria" w:eastAsia="MS Mincho" w:hAnsi="Cambria"/>
          <w:color w:val="000000"/>
          <w:sz w:val="20"/>
          <w:szCs w:val="20"/>
          <w:lang w:val="pt-BR"/>
        </w:rPr>
        <w:t>direitos</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humanos,</w:t>
      </w:r>
      <w:r w:rsidR="00B12D4A" w:rsidRPr="00C16751">
        <w:rPr>
          <w:rFonts w:ascii="Cambria" w:eastAsia="MS Mincho" w:hAnsi="Cambria"/>
          <w:color w:val="000000"/>
          <w:sz w:val="20"/>
          <w:szCs w:val="20"/>
          <w:lang w:val="pt-BR"/>
        </w:rPr>
        <w:t xml:space="preserve"> </w:t>
      </w:r>
      <w:r w:rsidR="00FC7389" w:rsidRPr="00C16751">
        <w:rPr>
          <w:rFonts w:ascii="Cambria" w:eastAsia="MS Mincho" w:hAnsi="Cambria"/>
          <w:color w:val="000000"/>
          <w:sz w:val="20"/>
          <w:szCs w:val="20"/>
          <w:lang w:val="pt-BR"/>
        </w:rPr>
        <w:t xml:space="preserve">já que </w:t>
      </w:r>
      <w:r w:rsidR="001A31F4" w:rsidRPr="00C16751">
        <w:rPr>
          <w:rFonts w:ascii="Cambria" w:eastAsia="MS Mincho" w:hAnsi="Cambria"/>
          <w:color w:val="000000"/>
          <w:sz w:val="20"/>
          <w:szCs w:val="20"/>
          <w:lang w:val="pt-BR"/>
        </w:rPr>
        <w:t xml:space="preserve">foram integrados </w:t>
      </w:r>
      <w:r w:rsidRPr="00C16751">
        <w:rPr>
          <w:rFonts w:ascii="Cambria" w:eastAsia="MS Mincho" w:hAnsi="Cambria"/>
          <w:color w:val="000000"/>
          <w:sz w:val="20"/>
          <w:szCs w:val="20"/>
          <w:lang w:val="pt-BR"/>
        </w:rPr>
        <w:t>elementos como medidas de satisfa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reabilita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compensa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econ</w:t>
      </w:r>
      <w:r w:rsidR="00FC7389" w:rsidRPr="00C16751">
        <w:rPr>
          <w:rFonts w:ascii="Cambria" w:eastAsia="MS Mincho" w:hAnsi="Cambria"/>
          <w:color w:val="000000"/>
          <w:sz w:val="20"/>
          <w:szCs w:val="20"/>
          <w:lang w:val="pt-BR"/>
        </w:rPr>
        <w:t>ô</w:t>
      </w:r>
      <w:r w:rsidRPr="00C16751">
        <w:rPr>
          <w:rFonts w:ascii="Cambria" w:eastAsia="MS Mincho" w:hAnsi="Cambria"/>
          <w:color w:val="000000"/>
          <w:sz w:val="20"/>
          <w:szCs w:val="20"/>
          <w:lang w:val="pt-BR"/>
        </w:rPr>
        <w:t xml:space="preserve">mica </w:t>
      </w:r>
      <w:r w:rsidR="00FC7389" w:rsidRPr="00C16751">
        <w:rPr>
          <w:rFonts w:ascii="Cambria" w:eastAsia="MS Mincho" w:hAnsi="Cambria"/>
          <w:color w:val="000000"/>
          <w:sz w:val="20"/>
          <w:szCs w:val="20"/>
          <w:lang w:val="pt-BR"/>
        </w:rPr>
        <w:t xml:space="preserve">e de não </w:t>
      </w:r>
      <w:r w:rsidRPr="00C16751">
        <w:rPr>
          <w:rFonts w:ascii="Cambria" w:eastAsia="MS Mincho" w:hAnsi="Cambria"/>
          <w:color w:val="000000"/>
          <w:sz w:val="20"/>
          <w:szCs w:val="20"/>
          <w:lang w:val="pt-BR"/>
        </w:rPr>
        <w:t>repeti</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que </w:t>
      </w:r>
      <w:r w:rsidR="00FC7389" w:rsidRPr="00C16751">
        <w:rPr>
          <w:rFonts w:ascii="Cambria" w:eastAsia="MS Mincho" w:hAnsi="Cambria"/>
          <w:color w:val="000000"/>
          <w:sz w:val="20"/>
          <w:szCs w:val="20"/>
          <w:lang w:val="pt-BR"/>
        </w:rPr>
        <w:t xml:space="preserve">são consideradas </w:t>
      </w:r>
      <w:r w:rsidRPr="00C16751">
        <w:rPr>
          <w:rFonts w:ascii="Cambria" w:eastAsia="MS Mincho" w:hAnsi="Cambria"/>
          <w:color w:val="000000"/>
          <w:sz w:val="20"/>
          <w:szCs w:val="20"/>
          <w:lang w:val="pt-BR"/>
        </w:rPr>
        <w:t xml:space="preserve">oportunas </w:t>
      </w:r>
      <w:r w:rsidR="00FC7389" w:rsidRPr="00C16751">
        <w:rPr>
          <w:rFonts w:ascii="Cambria" w:eastAsia="MS Mincho" w:hAnsi="Cambria"/>
          <w:color w:val="000000"/>
          <w:sz w:val="20"/>
          <w:szCs w:val="20"/>
          <w:lang w:val="pt-BR"/>
        </w:rPr>
        <w:t xml:space="preserve">no cenário fático do </w:t>
      </w:r>
      <w:r w:rsidRPr="00C16751">
        <w:rPr>
          <w:rFonts w:ascii="Cambria" w:eastAsia="MS Mincho" w:hAnsi="Cambria"/>
          <w:color w:val="000000"/>
          <w:sz w:val="20"/>
          <w:szCs w:val="20"/>
          <w:lang w:val="pt-BR"/>
        </w:rPr>
        <w:t xml:space="preserve">caso </w:t>
      </w:r>
      <w:r w:rsidR="00FC7389" w:rsidRPr="00C16751">
        <w:rPr>
          <w:rFonts w:ascii="Cambria" w:eastAsia="MS Mincho" w:hAnsi="Cambria"/>
          <w:color w:val="000000"/>
          <w:sz w:val="20"/>
          <w:szCs w:val="20"/>
          <w:lang w:val="pt-BR"/>
        </w:rPr>
        <w:t>específico</w:t>
      </w:r>
      <w:r w:rsidRPr="00C16751">
        <w:rPr>
          <w:rFonts w:ascii="Cambria" w:eastAsia="MS Mincho" w:hAnsi="Cambria"/>
          <w:color w:val="000000"/>
          <w:sz w:val="20"/>
          <w:szCs w:val="20"/>
          <w:lang w:val="pt-BR"/>
        </w:rPr>
        <w:t xml:space="preserve">, sendo acordes </w:t>
      </w:r>
      <w:r w:rsidR="00FC7389" w:rsidRPr="00C16751">
        <w:rPr>
          <w:rFonts w:ascii="Cambria" w:eastAsia="MS Mincho" w:hAnsi="Cambria"/>
          <w:color w:val="000000"/>
          <w:sz w:val="20"/>
          <w:szCs w:val="20"/>
          <w:lang w:val="pt-BR"/>
        </w:rPr>
        <w:t xml:space="preserve">com os diversos pronunciamentos </w:t>
      </w:r>
      <w:r w:rsidR="005A57C8" w:rsidRPr="00C16751">
        <w:rPr>
          <w:rFonts w:ascii="Cambria" w:eastAsia="MS Mincho" w:hAnsi="Cambria"/>
          <w:color w:val="000000"/>
          <w:sz w:val="20"/>
          <w:szCs w:val="20"/>
          <w:lang w:val="pt-BR"/>
        </w:rPr>
        <w:t xml:space="preserve">da </w:t>
      </w:r>
      <w:r w:rsidRPr="00C16751">
        <w:rPr>
          <w:rFonts w:ascii="Cambria" w:eastAsia="MS Mincho" w:hAnsi="Cambria"/>
          <w:color w:val="000000"/>
          <w:sz w:val="20"/>
          <w:szCs w:val="20"/>
          <w:lang w:val="pt-BR"/>
        </w:rPr>
        <w:t xml:space="preserve">CIDH </w:t>
      </w:r>
      <w:r w:rsidR="00FC7389" w:rsidRPr="00C16751">
        <w:rPr>
          <w:rFonts w:ascii="Cambria" w:eastAsia="MS Mincho" w:hAnsi="Cambria"/>
          <w:color w:val="000000"/>
          <w:sz w:val="20"/>
          <w:szCs w:val="20"/>
          <w:lang w:val="pt-BR"/>
        </w:rPr>
        <w:t xml:space="preserve">e a jurisprudência </w:t>
      </w:r>
      <w:r w:rsidR="005A57C8" w:rsidRPr="00C16751">
        <w:rPr>
          <w:rFonts w:ascii="Cambria" w:eastAsia="MS Mincho" w:hAnsi="Cambria"/>
          <w:color w:val="000000"/>
          <w:sz w:val="20"/>
          <w:szCs w:val="20"/>
          <w:lang w:val="pt-BR"/>
        </w:rPr>
        <w:t xml:space="preserve">da </w:t>
      </w:r>
      <w:r w:rsidRPr="00C16751">
        <w:rPr>
          <w:rFonts w:ascii="Cambria" w:eastAsia="MS Mincho" w:hAnsi="Cambria"/>
          <w:color w:val="000000"/>
          <w:sz w:val="20"/>
          <w:szCs w:val="20"/>
          <w:lang w:val="pt-BR"/>
        </w:rPr>
        <w:t xml:space="preserve">Corte Interamericana de </w:t>
      </w:r>
      <w:r w:rsidR="005A57C8" w:rsidRPr="00C16751">
        <w:rPr>
          <w:rFonts w:ascii="Cambria" w:eastAsia="MS Mincho" w:hAnsi="Cambria"/>
          <w:color w:val="000000"/>
          <w:sz w:val="20"/>
          <w:szCs w:val="20"/>
          <w:lang w:val="pt-BR"/>
        </w:rPr>
        <w:t>Direitos</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Humanos e</w:t>
      </w:r>
      <w:r w:rsidR="00FC7389" w:rsidRPr="00C16751">
        <w:rPr>
          <w:rFonts w:ascii="Cambria" w:eastAsia="MS Mincho" w:hAnsi="Cambria"/>
          <w:color w:val="000000"/>
          <w:sz w:val="20"/>
          <w:szCs w:val="20"/>
          <w:lang w:val="pt-BR"/>
        </w:rPr>
        <w:t xml:space="preserve">m matéria de </w:t>
      </w:r>
      <w:r w:rsidRPr="00C16751">
        <w:rPr>
          <w:rFonts w:ascii="Cambria" w:eastAsia="MS Mincho" w:hAnsi="Cambria"/>
          <w:color w:val="000000"/>
          <w:sz w:val="20"/>
          <w:szCs w:val="20"/>
          <w:lang w:val="pt-BR"/>
        </w:rPr>
        <w:t>repara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de vítimas de viola</w:t>
      </w:r>
      <w:r w:rsidR="004212AD" w:rsidRPr="00C16751">
        <w:rPr>
          <w:rFonts w:ascii="Cambria" w:eastAsia="MS Mincho" w:hAnsi="Cambria"/>
          <w:color w:val="000000"/>
          <w:sz w:val="20"/>
          <w:szCs w:val="20"/>
          <w:lang w:val="pt-BR"/>
        </w:rPr>
        <w:t>ções</w:t>
      </w:r>
      <w:r w:rsidRPr="00C16751">
        <w:rPr>
          <w:rFonts w:ascii="Cambria" w:eastAsia="MS Mincho" w:hAnsi="Cambria"/>
          <w:color w:val="000000"/>
          <w:sz w:val="20"/>
          <w:szCs w:val="20"/>
          <w:lang w:val="pt-BR"/>
        </w:rPr>
        <w:t xml:space="preserve"> de </w:t>
      </w:r>
      <w:r w:rsidR="005A57C8" w:rsidRPr="00C16751">
        <w:rPr>
          <w:rFonts w:ascii="Cambria" w:eastAsia="MS Mincho" w:hAnsi="Cambria"/>
          <w:color w:val="000000"/>
          <w:sz w:val="20"/>
          <w:szCs w:val="20"/>
          <w:lang w:val="pt-BR"/>
        </w:rPr>
        <w:t>direitos</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humanos.</w:t>
      </w:r>
    </w:p>
    <w:p w14:paraId="37767325" w14:textId="77777777" w:rsidR="00AF453C" w:rsidRPr="00C16751" w:rsidRDefault="00AF453C" w:rsidP="00AF453C">
      <w:pPr>
        <w:pStyle w:val="ListParagraph"/>
        <w:rPr>
          <w:rFonts w:eastAsia="Times New Roman"/>
          <w:sz w:val="20"/>
          <w:szCs w:val="20"/>
          <w:bdr w:val="none" w:sz="0" w:space="0" w:color="auto" w:frame="1"/>
          <w:lang w:val="pt-BR"/>
        </w:rPr>
      </w:pPr>
    </w:p>
    <w:p w14:paraId="562C1966" w14:textId="55B0D3F8"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pt-BR"/>
        </w:rPr>
      </w:pPr>
      <w:r w:rsidRPr="00C16751">
        <w:rPr>
          <w:rFonts w:ascii="Cambria" w:eastAsia="Times New Roman" w:hAnsi="Cambria"/>
          <w:sz w:val="20"/>
          <w:szCs w:val="20"/>
          <w:bdr w:val="none" w:sz="0" w:space="0" w:color="auto" w:frame="1"/>
          <w:lang w:val="pt-BR"/>
        </w:rPr>
        <w:lastRenderedPageBreak/>
        <w:t>Finalmente, e</w:t>
      </w:r>
      <w:r w:rsidR="00FC7389" w:rsidRPr="00C16751">
        <w:rPr>
          <w:rFonts w:ascii="Cambria" w:eastAsia="Times New Roman" w:hAnsi="Cambria"/>
          <w:sz w:val="20"/>
          <w:szCs w:val="20"/>
          <w:bdr w:val="none" w:sz="0" w:space="0" w:color="auto" w:frame="1"/>
          <w:lang w:val="pt-BR"/>
        </w:rPr>
        <w:t xml:space="preserve">m </w:t>
      </w:r>
      <w:r w:rsidRPr="00C16751">
        <w:rPr>
          <w:rFonts w:ascii="Cambria" w:eastAsia="Times New Roman" w:hAnsi="Cambria"/>
          <w:sz w:val="20"/>
          <w:szCs w:val="20"/>
          <w:bdr w:val="none" w:sz="0" w:space="0" w:color="auto" w:frame="1"/>
          <w:lang w:val="pt-BR"/>
        </w:rPr>
        <w:t>rela</w:t>
      </w:r>
      <w:r w:rsidR="005A57C8" w:rsidRPr="00C16751">
        <w:rPr>
          <w:rFonts w:ascii="Cambria" w:eastAsia="Times New Roman" w:hAnsi="Cambria"/>
          <w:sz w:val="20"/>
          <w:szCs w:val="20"/>
          <w:bdr w:val="none" w:sz="0" w:space="0" w:color="auto" w:frame="1"/>
          <w:lang w:val="pt-BR"/>
        </w:rPr>
        <w:t>ção</w:t>
      </w:r>
      <w:r w:rsidRPr="00C16751">
        <w:rPr>
          <w:rFonts w:ascii="Cambria" w:eastAsia="Times New Roman" w:hAnsi="Cambria"/>
          <w:sz w:val="20"/>
          <w:szCs w:val="20"/>
          <w:bdr w:val="none" w:sz="0" w:space="0" w:color="auto" w:frame="1"/>
          <w:lang w:val="pt-BR"/>
        </w:rPr>
        <w:t xml:space="preserve"> </w:t>
      </w:r>
      <w:r w:rsidR="00FC7389" w:rsidRPr="00C16751">
        <w:rPr>
          <w:rFonts w:ascii="Cambria" w:eastAsia="Times New Roman" w:hAnsi="Cambria"/>
          <w:sz w:val="20"/>
          <w:szCs w:val="20"/>
          <w:bdr w:val="none" w:sz="0" w:space="0" w:color="auto" w:frame="1"/>
          <w:lang w:val="pt-BR"/>
        </w:rPr>
        <w:t xml:space="preserve">à vontade </w:t>
      </w:r>
      <w:r w:rsidRPr="00C16751">
        <w:rPr>
          <w:rFonts w:ascii="Cambria" w:eastAsia="Times New Roman" w:hAnsi="Cambria"/>
          <w:sz w:val="20"/>
          <w:szCs w:val="20"/>
          <w:bdr w:val="none" w:sz="0" w:space="0" w:color="auto" w:frame="1"/>
          <w:lang w:val="pt-BR"/>
        </w:rPr>
        <w:t>d</w:t>
      </w:r>
      <w:r w:rsidR="009C6EDC" w:rsidRPr="00C16751">
        <w:rPr>
          <w:rFonts w:ascii="Cambria" w:eastAsia="Times New Roman" w:hAnsi="Cambria"/>
          <w:sz w:val="20"/>
          <w:szCs w:val="20"/>
          <w:bdr w:val="none" w:sz="0" w:space="0" w:color="auto" w:frame="1"/>
          <w:lang w:val="pt-BR"/>
        </w:rPr>
        <w:t xml:space="preserve">o Estado </w:t>
      </w:r>
      <w:r w:rsidRPr="00C16751">
        <w:rPr>
          <w:rFonts w:ascii="Cambria" w:eastAsia="Times New Roman" w:hAnsi="Cambria"/>
          <w:sz w:val="20"/>
          <w:szCs w:val="20"/>
          <w:bdr w:val="none" w:sz="0" w:space="0" w:color="auto" w:frame="1"/>
          <w:lang w:val="pt-BR"/>
        </w:rPr>
        <w:t xml:space="preserve">de </w:t>
      </w:r>
      <w:r w:rsidR="009B3955" w:rsidRPr="00C16751">
        <w:rPr>
          <w:rFonts w:ascii="Cambria" w:eastAsia="Times New Roman" w:hAnsi="Cambria"/>
          <w:sz w:val="20"/>
          <w:szCs w:val="20"/>
          <w:bdr w:val="none" w:sz="0" w:space="0" w:color="auto" w:frame="1"/>
          <w:lang w:val="pt-BR"/>
        </w:rPr>
        <w:t>cumprir</w:t>
      </w:r>
      <w:r w:rsidR="00B12D4A" w:rsidRPr="00C16751">
        <w:rPr>
          <w:rFonts w:ascii="Cambria" w:eastAsia="Times New Roman" w:hAnsi="Cambria"/>
          <w:sz w:val="20"/>
          <w:szCs w:val="20"/>
          <w:bdr w:val="none" w:sz="0" w:space="0" w:color="auto" w:frame="1"/>
          <w:lang w:val="pt-BR"/>
        </w:rPr>
        <w:t xml:space="preserve"> </w:t>
      </w:r>
      <w:r w:rsidR="00FC7389" w:rsidRPr="00C16751">
        <w:rPr>
          <w:rFonts w:ascii="Cambria" w:eastAsia="Times New Roman" w:hAnsi="Cambria"/>
          <w:sz w:val="20"/>
          <w:szCs w:val="20"/>
          <w:bdr w:val="none" w:sz="0" w:space="0" w:color="auto" w:frame="1"/>
          <w:lang w:val="pt-BR"/>
        </w:rPr>
        <w:t xml:space="preserve">o </w:t>
      </w:r>
      <w:r w:rsidRPr="00C16751">
        <w:rPr>
          <w:rFonts w:ascii="Cambria" w:eastAsia="Times New Roman" w:hAnsi="Cambria"/>
          <w:sz w:val="20"/>
          <w:szCs w:val="20"/>
          <w:bdr w:val="none" w:sz="0" w:space="0" w:color="auto" w:frame="1"/>
          <w:lang w:val="pt-BR"/>
        </w:rPr>
        <w:t xml:space="preserve">ASA, </w:t>
      </w:r>
      <w:r w:rsidR="00FC7389" w:rsidRPr="00C16751">
        <w:rPr>
          <w:rFonts w:ascii="Cambria" w:eastAsia="Times New Roman" w:hAnsi="Cambria"/>
          <w:sz w:val="20"/>
          <w:szCs w:val="20"/>
          <w:bdr w:val="none" w:sz="0" w:space="0" w:color="auto" w:frame="1"/>
          <w:lang w:val="pt-BR"/>
        </w:rPr>
        <w:t xml:space="preserve">cabe salientar </w:t>
      </w:r>
      <w:r w:rsidRPr="00C16751">
        <w:rPr>
          <w:rFonts w:ascii="Cambria" w:eastAsia="Times New Roman" w:hAnsi="Cambria"/>
          <w:sz w:val="20"/>
          <w:szCs w:val="20"/>
          <w:bdr w:val="none" w:sz="0" w:space="0" w:color="auto" w:frame="1"/>
          <w:lang w:val="pt-BR"/>
        </w:rPr>
        <w:t xml:space="preserve">que, </w:t>
      </w:r>
      <w:r w:rsidR="00FC7389" w:rsidRPr="00C16751">
        <w:rPr>
          <w:rFonts w:ascii="Cambria" w:eastAsia="Times New Roman" w:hAnsi="Cambria"/>
          <w:sz w:val="20"/>
          <w:szCs w:val="20"/>
          <w:bdr w:val="none" w:sz="0" w:space="0" w:color="auto" w:frame="1"/>
          <w:lang w:val="pt-BR"/>
        </w:rPr>
        <w:t xml:space="preserve">segundo a análise do </w:t>
      </w:r>
      <w:r w:rsidRPr="00C16751">
        <w:rPr>
          <w:rFonts w:ascii="Cambria" w:eastAsia="Times New Roman" w:hAnsi="Cambria"/>
          <w:sz w:val="20"/>
          <w:szCs w:val="20"/>
          <w:bdr w:val="none" w:sz="0" w:space="0" w:color="auto" w:frame="1"/>
          <w:lang w:val="pt-BR"/>
        </w:rPr>
        <w:t>caso, observa</w:t>
      </w:r>
      <w:r w:rsidR="00FC7389" w:rsidRPr="00C16751">
        <w:rPr>
          <w:rFonts w:ascii="Cambria" w:eastAsia="Times New Roman" w:hAnsi="Cambria"/>
          <w:sz w:val="20"/>
          <w:szCs w:val="20"/>
          <w:bdr w:val="none" w:sz="0" w:space="0" w:color="auto" w:frame="1"/>
          <w:lang w:val="pt-BR"/>
        </w:rPr>
        <w:t>-se</w:t>
      </w:r>
      <w:r w:rsidRPr="00C16751">
        <w:rPr>
          <w:rFonts w:ascii="Cambria" w:eastAsia="Times New Roman" w:hAnsi="Cambria"/>
          <w:sz w:val="20"/>
          <w:szCs w:val="20"/>
          <w:bdr w:val="none" w:sz="0" w:space="0" w:color="auto" w:frame="1"/>
          <w:lang w:val="pt-BR"/>
        </w:rPr>
        <w:t xml:space="preserve"> que </w:t>
      </w:r>
      <w:r w:rsidR="00FC7389" w:rsidRPr="00C16751">
        <w:rPr>
          <w:rFonts w:ascii="Cambria" w:eastAsia="Times New Roman" w:hAnsi="Cambria"/>
          <w:sz w:val="20"/>
          <w:szCs w:val="20"/>
          <w:bdr w:val="none" w:sz="0" w:space="0" w:color="auto" w:frame="1"/>
          <w:lang w:val="pt-BR"/>
        </w:rPr>
        <w:t xml:space="preserve">existiu um </w:t>
      </w:r>
      <w:r w:rsidR="00BF77F1" w:rsidRPr="00C16751">
        <w:rPr>
          <w:rFonts w:ascii="Cambria" w:eastAsia="Times New Roman" w:hAnsi="Cambria"/>
          <w:sz w:val="20"/>
          <w:szCs w:val="20"/>
          <w:bdr w:val="none" w:sz="0" w:space="0" w:color="auto" w:frame="1"/>
          <w:lang w:val="pt-BR"/>
        </w:rPr>
        <w:t>compromisso</w:t>
      </w:r>
      <w:r w:rsidR="00B12D4A" w:rsidRPr="00C16751">
        <w:rPr>
          <w:rFonts w:ascii="Cambria" w:eastAsia="Times New Roman" w:hAnsi="Cambria"/>
          <w:sz w:val="20"/>
          <w:szCs w:val="20"/>
          <w:bdr w:val="none" w:sz="0" w:space="0" w:color="auto" w:frame="1"/>
          <w:lang w:val="pt-BR"/>
        </w:rPr>
        <w:t xml:space="preserve"> </w:t>
      </w:r>
      <w:r w:rsidRPr="00C16751">
        <w:rPr>
          <w:rFonts w:ascii="Cambria" w:eastAsia="Times New Roman" w:hAnsi="Cambria"/>
          <w:sz w:val="20"/>
          <w:szCs w:val="20"/>
          <w:bdr w:val="none" w:sz="0" w:space="0" w:color="auto" w:frame="1"/>
          <w:lang w:val="pt-BR"/>
        </w:rPr>
        <w:t>por parte d</w:t>
      </w:r>
      <w:r w:rsidR="009C6EDC" w:rsidRPr="00C16751">
        <w:rPr>
          <w:rFonts w:ascii="Cambria" w:eastAsia="Times New Roman" w:hAnsi="Cambria"/>
          <w:sz w:val="20"/>
          <w:szCs w:val="20"/>
          <w:bdr w:val="none" w:sz="0" w:space="0" w:color="auto" w:frame="1"/>
          <w:lang w:val="pt-BR"/>
        </w:rPr>
        <w:t xml:space="preserve">o Estado </w:t>
      </w:r>
      <w:r w:rsidR="00FC7389" w:rsidRPr="00C16751">
        <w:rPr>
          <w:rFonts w:ascii="Cambria" w:eastAsia="Times New Roman" w:hAnsi="Cambria"/>
          <w:sz w:val="20"/>
          <w:szCs w:val="20"/>
          <w:bdr w:val="none" w:sz="0" w:space="0" w:color="auto" w:frame="1"/>
          <w:lang w:val="pt-BR"/>
        </w:rPr>
        <w:t xml:space="preserve">no </w:t>
      </w:r>
      <w:r w:rsidR="00F85B6E" w:rsidRPr="00C16751">
        <w:rPr>
          <w:rFonts w:ascii="Cambria" w:eastAsia="Times New Roman" w:hAnsi="Cambria"/>
          <w:sz w:val="20"/>
          <w:szCs w:val="20"/>
          <w:bdr w:val="none" w:sz="0" w:space="0" w:color="auto" w:frame="1"/>
          <w:lang w:val="pt-BR"/>
        </w:rPr>
        <w:t>cumprimento</w:t>
      </w:r>
      <w:r w:rsidR="00B12D4A" w:rsidRPr="00C16751">
        <w:rPr>
          <w:rFonts w:ascii="Cambria" w:eastAsia="Times New Roman" w:hAnsi="Cambria"/>
          <w:sz w:val="20"/>
          <w:szCs w:val="20"/>
          <w:bdr w:val="none" w:sz="0" w:space="0" w:color="auto" w:frame="1"/>
          <w:lang w:val="pt-BR"/>
        </w:rPr>
        <w:t xml:space="preserve"> </w:t>
      </w:r>
      <w:r w:rsidRPr="00C16751">
        <w:rPr>
          <w:rFonts w:ascii="Cambria" w:eastAsia="Times New Roman" w:hAnsi="Cambria"/>
          <w:sz w:val="20"/>
          <w:szCs w:val="20"/>
          <w:bdr w:val="none" w:sz="0" w:space="0" w:color="auto" w:frame="1"/>
          <w:lang w:val="pt-BR"/>
        </w:rPr>
        <w:t>total de on</w:t>
      </w:r>
      <w:r w:rsidR="00FC7389" w:rsidRPr="00C16751">
        <w:rPr>
          <w:rFonts w:ascii="Cambria" w:eastAsia="Times New Roman" w:hAnsi="Cambria"/>
          <w:sz w:val="20"/>
          <w:szCs w:val="20"/>
          <w:bdr w:val="none" w:sz="0" w:space="0" w:color="auto" w:frame="1"/>
          <w:lang w:val="pt-BR"/>
        </w:rPr>
        <w:t>z</w:t>
      </w:r>
      <w:r w:rsidRPr="00C16751">
        <w:rPr>
          <w:rFonts w:ascii="Cambria" w:eastAsia="Times New Roman" w:hAnsi="Cambria"/>
          <w:sz w:val="20"/>
          <w:szCs w:val="20"/>
          <w:bdr w:val="none" w:sz="0" w:space="0" w:color="auto" w:frame="1"/>
          <w:lang w:val="pt-BR"/>
        </w:rPr>
        <w:t xml:space="preserve">e </w:t>
      </w:r>
      <w:r w:rsidRPr="00C16751">
        <w:rPr>
          <w:rFonts w:ascii="Cambria" w:eastAsia="MS Mincho" w:hAnsi="Cambria"/>
          <w:color w:val="000000"/>
          <w:sz w:val="20"/>
          <w:szCs w:val="20"/>
          <w:lang w:val="pt-BR"/>
        </w:rPr>
        <w:t xml:space="preserve">cláusulas, </w:t>
      </w:r>
      <w:r w:rsidR="00FC7389" w:rsidRPr="00C16751">
        <w:rPr>
          <w:rFonts w:ascii="Cambria" w:eastAsia="MS Mincho" w:hAnsi="Cambria"/>
          <w:color w:val="000000"/>
          <w:sz w:val="20"/>
          <w:szCs w:val="20"/>
          <w:lang w:val="pt-BR"/>
        </w:rPr>
        <w:t xml:space="preserve">no </w:t>
      </w:r>
      <w:r w:rsidR="00F85B6E" w:rsidRPr="00C16751">
        <w:rPr>
          <w:rFonts w:ascii="Cambria" w:eastAsia="MS Mincho" w:hAnsi="Cambria"/>
          <w:color w:val="000000"/>
          <w:sz w:val="20"/>
          <w:szCs w:val="20"/>
          <w:lang w:val="pt-BR"/>
        </w:rPr>
        <w:t>cumprimento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parcial su</w:t>
      </w:r>
      <w:r w:rsidR="00FC7389" w:rsidRPr="00C16751">
        <w:rPr>
          <w:rFonts w:ascii="Cambria" w:eastAsia="MS Mincho" w:hAnsi="Cambria"/>
          <w:color w:val="000000"/>
          <w:sz w:val="20"/>
          <w:szCs w:val="20"/>
          <w:lang w:val="pt-BR"/>
        </w:rPr>
        <w:t>b</w:t>
      </w:r>
      <w:r w:rsidRPr="00C16751">
        <w:rPr>
          <w:rFonts w:ascii="Cambria" w:eastAsia="MS Mincho" w:hAnsi="Cambria"/>
          <w:color w:val="000000"/>
          <w:sz w:val="20"/>
          <w:szCs w:val="20"/>
          <w:lang w:val="pt-BR"/>
        </w:rPr>
        <w:t xml:space="preserve">stancial de </w:t>
      </w:r>
      <w:r w:rsidR="009B3955" w:rsidRPr="00C16751">
        <w:rPr>
          <w:rFonts w:ascii="Cambria" w:eastAsia="MS Mincho" w:hAnsi="Cambria"/>
          <w:color w:val="000000"/>
          <w:sz w:val="20"/>
          <w:szCs w:val="20"/>
          <w:lang w:val="pt-BR"/>
        </w:rPr>
        <w:t>uma</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cláusula </w:t>
      </w:r>
      <w:r w:rsidR="00FC7389" w:rsidRPr="00C16751">
        <w:rPr>
          <w:rFonts w:ascii="Cambria" w:eastAsia="MS Mincho" w:hAnsi="Cambria"/>
          <w:color w:val="000000"/>
          <w:sz w:val="20"/>
          <w:szCs w:val="20"/>
          <w:lang w:val="pt-BR"/>
        </w:rPr>
        <w:t xml:space="preserve">e no </w:t>
      </w:r>
      <w:r w:rsidR="00F85B6E" w:rsidRPr="00C16751">
        <w:rPr>
          <w:rFonts w:ascii="Cambria" w:eastAsia="MS Mincho" w:hAnsi="Cambria"/>
          <w:color w:val="000000"/>
          <w:sz w:val="20"/>
          <w:szCs w:val="20"/>
          <w:lang w:val="pt-BR"/>
        </w:rPr>
        <w:t>cumprimento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 xml:space="preserve">parcial de </w:t>
      </w:r>
      <w:r w:rsidR="00FC7389" w:rsidRPr="00C16751">
        <w:rPr>
          <w:rFonts w:ascii="Cambria" w:eastAsia="MS Mincho" w:hAnsi="Cambria"/>
          <w:color w:val="000000"/>
          <w:sz w:val="20"/>
          <w:szCs w:val="20"/>
          <w:lang w:val="pt-BR"/>
        </w:rPr>
        <w:t xml:space="preserve">oito </w:t>
      </w:r>
      <w:r w:rsidRPr="00C16751">
        <w:rPr>
          <w:rFonts w:ascii="Cambria" w:eastAsia="MS Mincho" w:hAnsi="Cambria"/>
          <w:color w:val="000000"/>
          <w:sz w:val="20"/>
          <w:szCs w:val="20"/>
          <w:lang w:val="pt-BR"/>
        </w:rPr>
        <w:t xml:space="preserve">cláusulas </w:t>
      </w:r>
      <w:r w:rsidR="00D50132" w:rsidRPr="00C16751">
        <w:rPr>
          <w:rFonts w:ascii="Cambria" w:eastAsia="MS Mincho" w:hAnsi="Cambria"/>
          <w:color w:val="000000"/>
          <w:sz w:val="20"/>
          <w:szCs w:val="20"/>
          <w:lang w:val="pt-BR"/>
        </w:rPr>
        <w:t xml:space="preserve">do acordo </w:t>
      </w:r>
      <w:r w:rsidRPr="00C16751">
        <w:rPr>
          <w:rFonts w:ascii="Cambria" w:eastAsia="MS Mincho" w:hAnsi="Cambria"/>
          <w:color w:val="000000"/>
          <w:sz w:val="20"/>
          <w:szCs w:val="20"/>
          <w:lang w:val="pt-BR"/>
        </w:rPr>
        <w:t>de solu</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amistosa. A</w:t>
      </w:r>
      <w:r w:rsidR="00FC7389" w:rsidRPr="00C16751">
        <w:rPr>
          <w:rFonts w:ascii="Cambria" w:eastAsia="MS Mincho" w:hAnsi="Cambria"/>
          <w:color w:val="000000"/>
          <w:sz w:val="20"/>
          <w:szCs w:val="20"/>
          <w:lang w:val="pt-BR"/>
        </w:rPr>
        <w:t xml:space="preserve">o mesmo tempo, observa-se </w:t>
      </w:r>
      <w:r w:rsidRPr="00C16751">
        <w:rPr>
          <w:rFonts w:ascii="Cambria" w:eastAsia="MS Mincho" w:hAnsi="Cambria"/>
          <w:color w:val="000000"/>
          <w:sz w:val="20"/>
          <w:szCs w:val="20"/>
          <w:lang w:val="pt-BR"/>
        </w:rPr>
        <w:t xml:space="preserve">que </w:t>
      </w:r>
      <w:r w:rsidR="00FC7389" w:rsidRPr="00C16751">
        <w:rPr>
          <w:rFonts w:ascii="Cambria" w:eastAsia="MS Mincho" w:hAnsi="Cambria"/>
          <w:color w:val="000000"/>
          <w:sz w:val="20"/>
          <w:szCs w:val="20"/>
          <w:lang w:val="pt-BR"/>
        </w:rPr>
        <w:t xml:space="preserve">somente quatro </w:t>
      </w:r>
      <w:r w:rsidR="001F0084" w:rsidRPr="00C16751">
        <w:rPr>
          <w:rFonts w:ascii="Cambria" w:eastAsia="MS Mincho" w:hAnsi="Cambria"/>
          <w:color w:val="000000"/>
          <w:sz w:val="20"/>
          <w:szCs w:val="20"/>
          <w:lang w:val="pt-BR"/>
        </w:rPr>
        <w:t xml:space="preserve">das </w:t>
      </w:r>
      <w:r w:rsidRPr="00C16751">
        <w:rPr>
          <w:rFonts w:ascii="Cambria" w:eastAsia="MS Mincho" w:hAnsi="Cambria"/>
          <w:color w:val="000000"/>
          <w:sz w:val="20"/>
          <w:szCs w:val="20"/>
          <w:lang w:val="pt-BR"/>
        </w:rPr>
        <w:t xml:space="preserve">cláusulas se </w:t>
      </w:r>
      <w:r w:rsidR="00FC7389" w:rsidRPr="00C16751">
        <w:rPr>
          <w:rFonts w:ascii="Cambria" w:eastAsia="MS Mincho" w:hAnsi="Cambria"/>
          <w:color w:val="000000"/>
          <w:sz w:val="20"/>
          <w:szCs w:val="20"/>
          <w:lang w:val="pt-BR"/>
        </w:rPr>
        <w:t xml:space="preserve">encontram pendentes </w:t>
      </w:r>
      <w:r w:rsidRPr="00C16751">
        <w:rPr>
          <w:rFonts w:ascii="Cambria" w:eastAsia="MS Mincho" w:hAnsi="Cambria"/>
          <w:color w:val="000000"/>
          <w:sz w:val="20"/>
          <w:szCs w:val="20"/>
          <w:lang w:val="pt-BR"/>
        </w:rPr>
        <w:t xml:space="preserve">de </w:t>
      </w:r>
      <w:r w:rsidR="00F85B6E" w:rsidRPr="00C16751">
        <w:rPr>
          <w:rFonts w:ascii="Cambria" w:eastAsia="MS Mincho" w:hAnsi="Cambria"/>
          <w:color w:val="000000"/>
          <w:sz w:val="20"/>
          <w:szCs w:val="20"/>
          <w:lang w:val="pt-BR"/>
        </w:rPr>
        <w:t>cumprimento</w:t>
      </w:r>
      <w:r w:rsidRPr="00C16751">
        <w:rPr>
          <w:rFonts w:ascii="Cambria" w:eastAsia="MS Mincho" w:hAnsi="Cambria"/>
          <w:color w:val="000000"/>
          <w:sz w:val="20"/>
          <w:szCs w:val="20"/>
          <w:lang w:val="pt-BR"/>
        </w:rPr>
        <w:t xml:space="preserve">. </w:t>
      </w:r>
      <w:r w:rsidR="00465301" w:rsidRPr="00C16751">
        <w:rPr>
          <w:rFonts w:ascii="Cambria" w:eastAsia="MS Mincho" w:hAnsi="Cambria"/>
          <w:color w:val="000000"/>
          <w:sz w:val="20"/>
          <w:szCs w:val="20"/>
          <w:lang w:val="pt-BR"/>
        </w:rPr>
        <w:t>Em virtude do exposto, observaram-se avanços</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importantes e</w:t>
      </w:r>
      <w:r w:rsidR="00465301" w:rsidRPr="00C16751">
        <w:rPr>
          <w:rFonts w:ascii="Cambria" w:eastAsia="MS Mincho" w:hAnsi="Cambria"/>
          <w:color w:val="000000"/>
          <w:sz w:val="20"/>
          <w:szCs w:val="20"/>
          <w:lang w:val="pt-BR"/>
        </w:rPr>
        <w:t>m</w:t>
      </w:r>
      <w:r w:rsidRPr="00C16751">
        <w:rPr>
          <w:rFonts w:ascii="Cambria" w:eastAsia="MS Mincho" w:hAnsi="Cambria"/>
          <w:color w:val="000000"/>
          <w:sz w:val="20"/>
          <w:szCs w:val="20"/>
          <w:lang w:val="pt-BR"/>
        </w:rPr>
        <w:t xml:space="preserve"> 20 </w:t>
      </w:r>
      <w:r w:rsidR="001F0084" w:rsidRPr="00C16751">
        <w:rPr>
          <w:rFonts w:ascii="Cambria" w:eastAsia="MS Mincho" w:hAnsi="Cambria"/>
          <w:color w:val="000000"/>
          <w:sz w:val="20"/>
          <w:szCs w:val="20"/>
          <w:lang w:val="pt-BR"/>
        </w:rPr>
        <w:t xml:space="preserve">das </w:t>
      </w:r>
      <w:r w:rsidRPr="00C16751">
        <w:rPr>
          <w:rFonts w:ascii="Cambria" w:eastAsia="MS Mincho" w:hAnsi="Cambria"/>
          <w:color w:val="000000"/>
          <w:sz w:val="20"/>
          <w:szCs w:val="20"/>
          <w:lang w:val="pt-BR"/>
        </w:rPr>
        <w:t xml:space="preserve">24 cláusulas de </w:t>
      </w:r>
      <w:r w:rsidR="009C6EDC" w:rsidRPr="00C16751">
        <w:rPr>
          <w:rFonts w:ascii="Cambria" w:eastAsia="MS Mincho" w:hAnsi="Cambria"/>
          <w:color w:val="000000"/>
          <w:sz w:val="20"/>
          <w:szCs w:val="20"/>
          <w:lang w:val="pt-BR"/>
        </w:rPr>
        <w:t>execução</w:t>
      </w:r>
      <w:r w:rsidR="00B12D4A" w:rsidRPr="00C16751">
        <w:rPr>
          <w:rFonts w:ascii="Cambria" w:eastAsia="MS Mincho" w:hAnsi="Cambria"/>
          <w:color w:val="000000"/>
          <w:sz w:val="20"/>
          <w:szCs w:val="20"/>
          <w:lang w:val="pt-BR"/>
        </w:rPr>
        <w:t xml:space="preserve"> </w:t>
      </w:r>
      <w:r w:rsidR="00D50132" w:rsidRPr="00C16751">
        <w:rPr>
          <w:rFonts w:ascii="Cambria" w:eastAsia="MS Mincho" w:hAnsi="Cambria"/>
          <w:color w:val="000000"/>
          <w:sz w:val="20"/>
          <w:szCs w:val="20"/>
          <w:lang w:val="pt-BR"/>
        </w:rPr>
        <w:t xml:space="preserve">do acordo </w:t>
      </w:r>
      <w:r w:rsidRPr="00C16751">
        <w:rPr>
          <w:rFonts w:ascii="Cambria" w:eastAsia="MS Mincho" w:hAnsi="Cambria"/>
          <w:color w:val="000000"/>
          <w:sz w:val="20"/>
          <w:szCs w:val="20"/>
          <w:lang w:val="pt-BR"/>
        </w:rPr>
        <w:t>de solu</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amistosa, o </w:t>
      </w:r>
      <w:r w:rsidR="00465301" w:rsidRPr="00C16751">
        <w:rPr>
          <w:rFonts w:ascii="Cambria" w:eastAsia="MS Mincho" w:hAnsi="Cambria"/>
          <w:color w:val="000000"/>
          <w:sz w:val="20"/>
          <w:szCs w:val="20"/>
          <w:lang w:val="pt-BR"/>
        </w:rPr>
        <w:t xml:space="preserve">que </w:t>
      </w:r>
      <w:r w:rsidR="007A0FA1" w:rsidRPr="00C16751">
        <w:rPr>
          <w:rFonts w:ascii="Cambria" w:eastAsia="MS Mincho" w:hAnsi="Cambria"/>
          <w:color w:val="000000"/>
          <w:sz w:val="20"/>
          <w:szCs w:val="20"/>
          <w:lang w:val="pt-BR"/>
        </w:rPr>
        <w:t>mostra</w:t>
      </w:r>
      <w:r w:rsidR="00465301" w:rsidRPr="00C16751">
        <w:rPr>
          <w:rFonts w:ascii="Cambria" w:eastAsia="MS Mincho" w:hAnsi="Cambria"/>
          <w:color w:val="000000"/>
          <w:sz w:val="20"/>
          <w:szCs w:val="20"/>
          <w:lang w:val="pt-BR"/>
        </w:rPr>
        <w:t xml:space="preserve"> uma disposição </w:t>
      </w:r>
      <w:r w:rsidRPr="00C16751">
        <w:rPr>
          <w:rFonts w:ascii="Cambria" w:eastAsia="MS Mincho" w:hAnsi="Cambria"/>
          <w:color w:val="000000"/>
          <w:sz w:val="20"/>
          <w:szCs w:val="20"/>
          <w:lang w:val="pt-BR"/>
        </w:rPr>
        <w:t>de implementa</w:t>
      </w:r>
      <w:r w:rsidR="005A57C8" w:rsidRPr="00C16751">
        <w:rPr>
          <w:rFonts w:ascii="Cambria" w:eastAsia="MS Mincho" w:hAnsi="Cambria"/>
          <w:color w:val="000000"/>
          <w:sz w:val="20"/>
          <w:szCs w:val="20"/>
          <w:lang w:val="pt-BR"/>
        </w:rPr>
        <w:t>ção</w:t>
      </w:r>
      <w:r w:rsidRPr="00C16751">
        <w:rPr>
          <w:rFonts w:ascii="Cambria" w:eastAsia="MS Mincho" w:hAnsi="Cambria"/>
          <w:color w:val="000000"/>
          <w:sz w:val="20"/>
          <w:szCs w:val="20"/>
          <w:lang w:val="pt-BR"/>
        </w:rPr>
        <w:t xml:space="preserve"> </w:t>
      </w:r>
      <w:r w:rsidR="00D50132" w:rsidRPr="00C16751">
        <w:rPr>
          <w:rFonts w:ascii="Cambria" w:eastAsia="MS Mincho" w:hAnsi="Cambria"/>
          <w:color w:val="000000"/>
          <w:sz w:val="20"/>
          <w:szCs w:val="20"/>
          <w:lang w:val="pt-BR"/>
        </w:rPr>
        <w:t xml:space="preserve">do acordo </w:t>
      </w:r>
      <w:r w:rsidRPr="00C16751">
        <w:rPr>
          <w:rFonts w:ascii="Cambria" w:eastAsia="MS Mincho" w:hAnsi="Cambria"/>
          <w:color w:val="000000"/>
          <w:sz w:val="20"/>
          <w:szCs w:val="20"/>
          <w:lang w:val="pt-BR"/>
        </w:rPr>
        <w:t>por parte d</w:t>
      </w:r>
      <w:r w:rsidR="00465301" w:rsidRPr="00C16751">
        <w:rPr>
          <w:rFonts w:ascii="Cambria" w:eastAsia="MS Mincho" w:hAnsi="Cambria"/>
          <w:color w:val="000000"/>
          <w:sz w:val="20"/>
          <w:szCs w:val="20"/>
          <w:lang w:val="pt-BR"/>
        </w:rPr>
        <w:t>o</w:t>
      </w:r>
      <w:r w:rsidRPr="00C16751">
        <w:rPr>
          <w:rFonts w:ascii="Cambria" w:eastAsia="MS Mincho" w:hAnsi="Cambria"/>
          <w:color w:val="000000"/>
          <w:sz w:val="20"/>
          <w:szCs w:val="20"/>
          <w:lang w:val="pt-BR"/>
        </w:rPr>
        <w:t xml:space="preserve"> Estado.</w:t>
      </w:r>
    </w:p>
    <w:p w14:paraId="74D7386A" w14:textId="77777777" w:rsidR="00AF453C" w:rsidRPr="00C16751" w:rsidRDefault="00AF453C" w:rsidP="00AF453C">
      <w:pPr>
        <w:pStyle w:val="ListParagraph"/>
        <w:ind w:left="0"/>
        <w:rPr>
          <w:rFonts w:eastAsia="MS Mincho"/>
          <w:sz w:val="20"/>
          <w:szCs w:val="20"/>
          <w:lang w:val="pt-BR"/>
        </w:rPr>
      </w:pPr>
    </w:p>
    <w:p w14:paraId="7F9C3CF4" w14:textId="1F8EDA3F" w:rsidR="00AF453C" w:rsidRPr="00C16751" w:rsidRDefault="00465301"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eastAsia="MS Mincho" w:hAnsi="Cambria"/>
          <w:sz w:val="20"/>
          <w:szCs w:val="20"/>
          <w:lang w:val="pt-BR"/>
        </w:rPr>
        <w:t>Considerando o exposto</w:t>
      </w:r>
      <w:r w:rsidR="00AF453C" w:rsidRPr="00C16751">
        <w:rPr>
          <w:rFonts w:ascii="Cambria" w:eastAsia="MS Mincho" w:hAnsi="Cambria"/>
          <w:sz w:val="20"/>
          <w:szCs w:val="20"/>
          <w:lang w:val="pt-BR"/>
        </w:rPr>
        <w:t xml:space="preserve">, </w:t>
      </w:r>
      <w:r w:rsidR="004212AD" w:rsidRPr="00C16751">
        <w:rPr>
          <w:rFonts w:ascii="Cambria" w:eastAsia="MS Mincho" w:hAnsi="Cambria"/>
          <w:sz w:val="20"/>
          <w:szCs w:val="20"/>
          <w:lang w:val="pt-BR"/>
        </w:rPr>
        <w:t xml:space="preserve">a Comissão </w:t>
      </w:r>
      <w:r w:rsidR="00AF453C" w:rsidRPr="00C16751">
        <w:rPr>
          <w:rFonts w:ascii="Cambria" w:eastAsia="MS Mincho" w:hAnsi="Cambria"/>
          <w:sz w:val="20"/>
          <w:szCs w:val="20"/>
          <w:lang w:val="pt-BR"/>
        </w:rPr>
        <w:t xml:space="preserve">considera que </w:t>
      </w:r>
      <w:r w:rsidR="00AF453C" w:rsidRPr="00C16751">
        <w:rPr>
          <w:rFonts w:ascii="Cambria" w:eastAsia="MS Mincho" w:hAnsi="Cambria"/>
          <w:color w:val="000000"/>
          <w:sz w:val="20"/>
          <w:szCs w:val="20"/>
          <w:lang w:val="pt-BR"/>
        </w:rPr>
        <w:t xml:space="preserve">as </w:t>
      </w:r>
      <w:r w:rsidR="00AF453C" w:rsidRPr="00C16751">
        <w:rPr>
          <w:rFonts w:ascii="Cambria" w:hAnsi="Cambria" w:cs="Cambria"/>
          <w:color w:val="000000"/>
          <w:sz w:val="20"/>
          <w:szCs w:val="20"/>
          <w:u w:color="000000"/>
          <w:lang w:val="pt-BR" w:eastAsia="es-ES"/>
        </w:rPr>
        <w:t>cláusulas I.6 (publica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d</w:t>
      </w:r>
      <w:r w:rsidRPr="00C16751">
        <w:rPr>
          <w:rFonts w:ascii="Cambria" w:hAnsi="Cambria" w:cs="Cambria"/>
          <w:color w:val="000000"/>
          <w:sz w:val="20"/>
          <w:szCs w:val="20"/>
          <w:u w:color="000000"/>
          <w:lang w:val="pt-BR" w:eastAsia="es-ES"/>
        </w:rPr>
        <w:t>o</w:t>
      </w:r>
      <w:r w:rsidR="00AF453C" w:rsidRPr="00C16751">
        <w:rPr>
          <w:rFonts w:ascii="Cambria" w:hAnsi="Cambria" w:cs="Cambria"/>
          <w:color w:val="000000"/>
          <w:sz w:val="20"/>
          <w:szCs w:val="20"/>
          <w:u w:color="000000"/>
          <w:lang w:val="pt-BR" w:eastAsia="es-ES"/>
        </w:rPr>
        <w:t xml:space="preserve"> ASA); III.2.10 (compensa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econ</w:t>
      </w:r>
      <w:r w:rsidRPr="00C16751">
        <w:rPr>
          <w:rFonts w:ascii="Cambria" w:hAnsi="Cambria" w:cs="Cambria"/>
          <w:color w:val="000000"/>
          <w:sz w:val="20"/>
          <w:szCs w:val="20"/>
          <w:u w:color="000000"/>
          <w:lang w:val="pt-BR" w:eastAsia="es-ES"/>
        </w:rPr>
        <w:t>ô</w:t>
      </w:r>
      <w:r w:rsidR="00AF453C" w:rsidRPr="00C16751">
        <w:rPr>
          <w:rFonts w:ascii="Cambria" w:hAnsi="Cambria" w:cs="Cambria"/>
          <w:color w:val="000000"/>
          <w:sz w:val="20"/>
          <w:szCs w:val="20"/>
          <w:u w:color="000000"/>
          <w:lang w:val="pt-BR" w:eastAsia="es-ES"/>
        </w:rPr>
        <w:t>mica); III.2.11 (</w:t>
      </w:r>
      <w:r w:rsidRPr="00C16751">
        <w:rPr>
          <w:rFonts w:ascii="Cambria" w:hAnsi="Cambria" w:cs="Cambria"/>
          <w:color w:val="000000"/>
          <w:sz w:val="20"/>
          <w:szCs w:val="20"/>
          <w:u w:color="000000"/>
          <w:lang w:val="pt-BR" w:eastAsia="es-ES"/>
        </w:rPr>
        <w:t xml:space="preserve">pensão </w:t>
      </w:r>
      <w:r w:rsidR="007A0FA1" w:rsidRPr="00C16751">
        <w:rPr>
          <w:rFonts w:ascii="Cambria" w:hAnsi="Cambria" w:cs="Cambria"/>
          <w:color w:val="000000"/>
          <w:sz w:val="20"/>
          <w:szCs w:val="20"/>
          <w:u w:color="000000"/>
          <w:lang w:val="pt-BR" w:eastAsia="es-ES"/>
        </w:rPr>
        <w:t>de viuvez</w:t>
      </w:r>
      <w:r w:rsidR="00AF453C" w:rsidRPr="00C16751">
        <w:rPr>
          <w:rFonts w:ascii="Cambria" w:hAnsi="Cambria" w:cs="Cambria"/>
          <w:color w:val="000000"/>
          <w:sz w:val="20"/>
          <w:szCs w:val="20"/>
          <w:u w:color="000000"/>
          <w:lang w:val="pt-BR" w:eastAsia="es-ES"/>
        </w:rPr>
        <w:t>); III.3.15 (promover Programa de Prote</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00DF7E58" w:rsidRPr="00C16751">
        <w:rPr>
          <w:rFonts w:ascii="Cambria" w:hAnsi="Cambria" w:cs="Cambria"/>
          <w:color w:val="000000"/>
          <w:sz w:val="20"/>
          <w:szCs w:val="20"/>
          <w:u w:color="000000"/>
          <w:lang w:val="pt-BR" w:eastAsia="es-ES"/>
        </w:rPr>
        <w:t>aos</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w:t>
      </w:r>
      <w:r w:rsidR="00AF453C" w:rsidRPr="00C16751">
        <w:rPr>
          <w:rFonts w:ascii="Cambria" w:hAnsi="Cambria" w:cs="Cambria"/>
          <w:color w:val="000000"/>
          <w:sz w:val="20"/>
          <w:szCs w:val="20"/>
          <w:u w:color="000000"/>
          <w:lang w:val="pt-BR" w:eastAsia="es-ES"/>
        </w:rPr>
        <w:t xml:space="preserve">efensores); III.3.16 (medidas de </w:t>
      </w:r>
      <w:r w:rsidR="005A57C8" w:rsidRPr="00C16751">
        <w:rPr>
          <w:rFonts w:ascii="Cambria" w:hAnsi="Cambria" w:cs="Cambria"/>
          <w:color w:val="000000"/>
          <w:sz w:val="20"/>
          <w:szCs w:val="20"/>
          <w:u w:color="000000"/>
          <w:lang w:val="pt-BR" w:eastAsia="es-ES"/>
        </w:rPr>
        <w:t>proteção</w:t>
      </w:r>
      <w:r w:rsidR="00AF453C" w:rsidRPr="00C16751">
        <w:rPr>
          <w:rFonts w:ascii="Cambria" w:hAnsi="Cambria" w:cs="Cambria"/>
          <w:color w:val="000000"/>
          <w:sz w:val="20"/>
          <w:szCs w:val="20"/>
          <w:u w:color="000000"/>
          <w:lang w:val="pt-BR" w:eastAsia="es-ES"/>
        </w:rPr>
        <w:t>); III.3.17 (</w:t>
      </w:r>
      <w:r w:rsidRPr="00C16751">
        <w:rPr>
          <w:rFonts w:ascii="Cambria" w:hAnsi="Cambria" w:cs="Cambria"/>
          <w:color w:val="000000"/>
          <w:sz w:val="20"/>
          <w:szCs w:val="20"/>
          <w:u w:color="000000"/>
          <w:lang w:val="pt-BR" w:eastAsia="es-ES"/>
        </w:rPr>
        <w:t>G</w:t>
      </w:r>
      <w:r w:rsidR="00AF453C" w:rsidRPr="00C16751">
        <w:rPr>
          <w:rFonts w:ascii="Cambria" w:hAnsi="Cambria" w:cs="Cambria"/>
          <w:color w:val="000000"/>
          <w:sz w:val="20"/>
          <w:szCs w:val="20"/>
          <w:u w:color="000000"/>
          <w:lang w:val="pt-BR" w:eastAsia="es-ES"/>
        </w:rPr>
        <w:t xml:space="preserve">rupo de </w:t>
      </w:r>
      <w:r w:rsidR="0079235D" w:rsidRPr="00C16751">
        <w:rPr>
          <w:rFonts w:ascii="Cambria" w:hAnsi="Cambria" w:cs="Cambria"/>
          <w:color w:val="000000"/>
          <w:sz w:val="20"/>
          <w:szCs w:val="20"/>
          <w:u w:color="000000"/>
          <w:lang w:val="pt-BR" w:eastAsia="es-ES"/>
        </w:rPr>
        <w:t>Trabalho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sobre estudos </w:t>
      </w:r>
      <w:r w:rsidRPr="00C16751">
        <w:rPr>
          <w:rFonts w:ascii="Cambria" w:hAnsi="Cambria" w:cs="Cambria"/>
          <w:color w:val="000000"/>
          <w:sz w:val="20"/>
          <w:szCs w:val="20"/>
          <w:u w:color="000000"/>
          <w:lang w:val="pt-BR" w:eastAsia="es-ES"/>
        </w:rPr>
        <w:t xml:space="preserve">de </w:t>
      </w:r>
      <w:r w:rsidR="00AF453C" w:rsidRPr="00C16751">
        <w:rPr>
          <w:rFonts w:ascii="Cambria" w:hAnsi="Cambria" w:cs="Cambria"/>
          <w:color w:val="000000"/>
          <w:sz w:val="20"/>
          <w:szCs w:val="20"/>
          <w:u w:color="000000"/>
          <w:lang w:val="pt-BR" w:eastAsia="es-ES"/>
        </w:rPr>
        <w:t>problemas estrutur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AF453C" w:rsidRPr="00C16751">
        <w:rPr>
          <w:rFonts w:ascii="Cambria" w:hAnsi="Cambria" w:cs="Cambria"/>
          <w:color w:val="000000"/>
          <w:sz w:val="20"/>
          <w:szCs w:val="20"/>
          <w:u w:color="000000"/>
          <w:lang w:val="pt-BR" w:eastAsia="es-ES"/>
        </w:rPr>
        <w:t>defensores); III.3.18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de equip</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para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w:t>
      </w:r>
      <w:r w:rsidRPr="00C16751">
        <w:rPr>
          <w:rFonts w:ascii="Cambria" w:hAnsi="Cambria" w:cs="Cambria"/>
          <w:color w:val="000000"/>
          <w:sz w:val="20"/>
          <w:szCs w:val="20"/>
          <w:u w:color="000000"/>
          <w:lang w:val="pt-BR" w:eastAsia="es-ES"/>
        </w:rPr>
        <w:t>ordens de prisão</w:t>
      </w:r>
      <w:r w:rsidR="00AF453C" w:rsidRPr="00C16751">
        <w:rPr>
          <w:rFonts w:ascii="Cambria" w:hAnsi="Cambria" w:cs="Cambria"/>
          <w:color w:val="000000"/>
          <w:sz w:val="20"/>
          <w:szCs w:val="20"/>
          <w:u w:color="000000"/>
          <w:lang w:val="pt-BR" w:eastAsia="es-ES"/>
        </w:rPr>
        <w:t>); III.3.25 (</w:t>
      </w:r>
      <w:r w:rsidR="007B61CB"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istema de registro de terras); IV.26 (</w:t>
      </w:r>
      <w:r w:rsidRPr="00C16751">
        <w:rPr>
          <w:rFonts w:ascii="Cambria" w:hAnsi="Cambria" w:cs="Cambria"/>
          <w:color w:val="000000"/>
          <w:sz w:val="20"/>
          <w:szCs w:val="20"/>
          <w:u w:color="000000"/>
          <w:lang w:val="pt-BR" w:eastAsia="es-ES"/>
        </w:rPr>
        <w:t xml:space="preserve">melhoramento de </w:t>
      </w:r>
      <w:r w:rsidR="00AF453C" w:rsidRPr="00C16751">
        <w:rPr>
          <w:rFonts w:ascii="Cambria" w:hAnsi="Cambria" w:cs="Cambria"/>
          <w:color w:val="000000"/>
          <w:sz w:val="20"/>
          <w:szCs w:val="20"/>
          <w:u w:color="000000"/>
          <w:lang w:val="pt-BR" w:eastAsia="es-ES"/>
        </w:rPr>
        <w:t>mecanismos administrativos de exprop</w:t>
      </w:r>
      <w:r w:rsidRPr="00C16751">
        <w:rPr>
          <w:rFonts w:ascii="Cambria" w:hAnsi="Cambria" w:cs="Cambria"/>
          <w:color w:val="000000"/>
          <w:sz w:val="20"/>
          <w:szCs w:val="20"/>
          <w:u w:color="000000"/>
          <w:lang w:val="pt-BR" w:eastAsia="es-ES"/>
        </w:rPr>
        <w:t>r</w:t>
      </w:r>
      <w:r w:rsidR="00AF453C" w:rsidRPr="00C16751">
        <w:rPr>
          <w:rFonts w:ascii="Cambria" w:hAnsi="Cambria" w:cs="Cambria"/>
          <w:color w:val="000000"/>
          <w:sz w:val="20"/>
          <w:szCs w:val="20"/>
          <w:u w:color="000000"/>
          <w:lang w:val="pt-BR" w:eastAsia="es-ES"/>
        </w:rPr>
        <w:t>ia</w:t>
      </w:r>
      <w:r w:rsidR="005A57C8" w:rsidRPr="00C16751">
        <w:rPr>
          <w:rFonts w:ascii="Cambria" w:hAnsi="Cambria" w:cs="Cambria"/>
          <w:color w:val="000000"/>
          <w:sz w:val="20"/>
          <w:szCs w:val="20"/>
          <w:u w:color="000000"/>
          <w:lang w:val="pt-BR" w:eastAsia="es-ES"/>
        </w:rPr>
        <w:t>ção</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a</w:t>
      </w:r>
      <w:r w:rsidRPr="00C16751">
        <w:rPr>
          <w:rFonts w:ascii="Cambria" w:hAnsi="Cambria" w:cs="Cambria"/>
          <w:color w:val="000000"/>
          <w:sz w:val="20"/>
          <w:szCs w:val="20"/>
          <w:u w:color="000000"/>
          <w:lang w:val="pt-BR" w:eastAsia="es-ES"/>
        </w:rPr>
        <w:t>s</w:t>
      </w:r>
      <w:r w:rsidR="00AF453C" w:rsidRPr="00C16751">
        <w:rPr>
          <w:rFonts w:ascii="Cambria" w:hAnsi="Cambria" w:cs="Cambria"/>
          <w:color w:val="000000"/>
          <w:sz w:val="20"/>
          <w:szCs w:val="20"/>
          <w:u w:color="000000"/>
          <w:lang w:val="pt-BR" w:eastAsia="es-ES"/>
        </w:rPr>
        <w:t>sentamentos); IV.27 (viabiliza</w:t>
      </w:r>
      <w:r w:rsidRPr="00C16751">
        <w:rPr>
          <w:rFonts w:ascii="Cambria" w:hAnsi="Cambria" w:cs="Cambria"/>
          <w:color w:val="000000"/>
          <w:sz w:val="20"/>
          <w:szCs w:val="20"/>
          <w:u w:color="000000"/>
          <w:lang w:val="pt-BR" w:eastAsia="es-ES"/>
        </w:rPr>
        <w:t xml:space="preserve">ção de inclusão </w:t>
      </w:r>
      <w:r w:rsidR="00AF453C" w:rsidRPr="00C16751">
        <w:rPr>
          <w:rFonts w:ascii="Cambria" w:hAnsi="Cambria" w:cs="Cambria"/>
          <w:color w:val="000000"/>
          <w:sz w:val="20"/>
          <w:szCs w:val="20"/>
          <w:u w:color="000000"/>
          <w:lang w:val="pt-BR" w:eastAsia="es-ES"/>
        </w:rPr>
        <w:t xml:space="preserve">de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00AF453C" w:rsidRPr="00C16751">
        <w:rPr>
          <w:rFonts w:ascii="Cambria" w:hAnsi="Cambria" w:cs="Cambria"/>
          <w:color w:val="000000"/>
          <w:sz w:val="20"/>
          <w:szCs w:val="20"/>
          <w:u w:color="000000"/>
          <w:lang w:val="pt-BR" w:eastAsia="es-ES"/>
        </w:rPr>
        <w:t xml:space="preserve">de conflitos </w:t>
      </w:r>
      <w:r w:rsidRPr="00C16751">
        <w:rPr>
          <w:rFonts w:ascii="Cambria" w:hAnsi="Cambria" w:cs="Cambria"/>
          <w:color w:val="000000"/>
          <w:sz w:val="20"/>
          <w:szCs w:val="20"/>
          <w:u w:color="000000"/>
          <w:lang w:val="pt-BR" w:eastAsia="es-ES"/>
        </w:rPr>
        <w:t xml:space="preserve">agrários em Projeto de </w:t>
      </w:r>
      <w:r w:rsidR="001F0084" w:rsidRPr="00C16751">
        <w:rPr>
          <w:rFonts w:ascii="Cambria" w:hAnsi="Cambria" w:cs="Cambria"/>
          <w:color w:val="000000"/>
          <w:sz w:val="20"/>
          <w:szCs w:val="20"/>
          <w:u w:color="000000"/>
          <w:lang w:val="pt-BR" w:eastAsia="es-ES"/>
        </w:rPr>
        <w:t>Justiça</w:t>
      </w:r>
      <w:r w:rsidR="00AF453C"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w:t>
      </w:r>
      <w:r w:rsidR="00AF453C" w:rsidRPr="00C16751">
        <w:rPr>
          <w:rFonts w:ascii="Cambria" w:hAnsi="Cambria" w:cs="Cambria"/>
          <w:color w:val="000000"/>
          <w:sz w:val="20"/>
          <w:szCs w:val="20"/>
          <w:u w:color="000000"/>
          <w:lang w:val="pt-BR" w:eastAsia="es-ES"/>
        </w:rPr>
        <w:t xml:space="preserve"> IV.28 (</w:t>
      </w:r>
      <w:r w:rsidRPr="00C16751">
        <w:rPr>
          <w:rFonts w:ascii="Cambria" w:hAnsi="Cambria" w:cs="Cambria"/>
          <w:color w:val="000000"/>
          <w:sz w:val="20"/>
          <w:szCs w:val="20"/>
          <w:u w:color="000000"/>
          <w:lang w:val="pt-BR" w:eastAsia="es-ES"/>
        </w:rPr>
        <w:t xml:space="preserve">apoio à </w:t>
      </w:r>
      <w:r w:rsidR="004212AD" w:rsidRPr="00C16751">
        <w:rPr>
          <w:rFonts w:ascii="Cambria" w:hAnsi="Cambria" w:cs="Cambria"/>
          <w:color w:val="000000"/>
          <w:sz w:val="20"/>
          <w:szCs w:val="20"/>
          <w:u w:color="000000"/>
          <w:lang w:val="pt-BR" w:eastAsia="es-ES"/>
        </w:rPr>
        <w:t xml:space="preserve">Comissão </w:t>
      </w:r>
      <w:r w:rsidRPr="00C16751">
        <w:rPr>
          <w:rFonts w:ascii="Cambria" w:hAnsi="Cambria" w:cs="Cambria"/>
          <w:color w:val="000000"/>
          <w:sz w:val="20"/>
          <w:szCs w:val="20"/>
          <w:u w:color="000000"/>
          <w:lang w:val="pt-BR" w:eastAsia="es-ES"/>
        </w:rPr>
        <w:t>de Acompanhamento de Ações Penais</w:t>
      </w:r>
      <w:r w:rsidR="00AF453C" w:rsidRPr="00C16751">
        <w:rPr>
          <w:rFonts w:ascii="Cambria" w:hAnsi="Cambria" w:cs="Cambria"/>
          <w:color w:val="000000"/>
          <w:sz w:val="20"/>
          <w:szCs w:val="20"/>
          <w:u w:color="000000"/>
          <w:lang w:val="pt-BR" w:eastAsia="es-ES"/>
        </w:rPr>
        <w:t>)</w:t>
      </w:r>
      <w:r w:rsidR="00AF453C" w:rsidRPr="00C16751">
        <w:rPr>
          <w:rFonts w:ascii="Cambria" w:eastAsia="MS Mincho" w:hAnsi="Cambria"/>
          <w:sz w:val="20"/>
          <w:szCs w:val="20"/>
          <w:lang w:val="pt-BR"/>
        </w:rPr>
        <w:t xml:space="preserve"> se </w:t>
      </w:r>
      <w:r w:rsidRPr="00C16751">
        <w:rPr>
          <w:rFonts w:ascii="Cambria" w:eastAsia="MS Mincho" w:hAnsi="Cambria"/>
          <w:sz w:val="20"/>
          <w:szCs w:val="20"/>
          <w:lang w:val="pt-BR"/>
        </w:rPr>
        <w:t xml:space="preserve">encontram </w:t>
      </w:r>
      <w:r w:rsidR="00AF453C" w:rsidRPr="00C16751">
        <w:rPr>
          <w:rFonts w:ascii="Cambria" w:eastAsia="MS Mincho" w:hAnsi="Cambria"/>
          <w:sz w:val="20"/>
          <w:szCs w:val="20"/>
          <w:lang w:val="pt-BR"/>
        </w:rPr>
        <w:t>totalmente cump</w:t>
      </w:r>
      <w:r w:rsidR="007A0FA1" w:rsidRPr="00C16751">
        <w:rPr>
          <w:rFonts w:ascii="Cambria" w:eastAsia="MS Mincho" w:hAnsi="Cambria"/>
          <w:sz w:val="20"/>
          <w:szCs w:val="20"/>
          <w:lang w:val="pt-BR"/>
        </w:rPr>
        <w:t>r</w:t>
      </w:r>
      <w:r w:rsidR="00AF453C" w:rsidRPr="00C16751">
        <w:rPr>
          <w:rFonts w:ascii="Cambria" w:eastAsia="MS Mincho" w:hAnsi="Cambria"/>
          <w:sz w:val="20"/>
          <w:szCs w:val="20"/>
          <w:lang w:val="pt-BR"/>
        </w:rPr>
        <w:t>idas</w:t>
      </w:r>
      <w:r w:rsidRPr="00C16751">
        <w:rPr>
          <w:rFonts w:ascii="Cambria" w:eastAsia="MS Mincho" w:hAnsi="Cambria"/>
          <w:sz w:val="20"/>
          <w:szCs w:val="20"/>
          <w:lang w:val="pt-BR"/>
        </w:rPr>
        <w:t xml:space="preserve">, </w:t>
      </w:r>
      <w:r w:rsidR="00BF77F1" w:rsidRPr="00C16751">
        <w:rPr>
          <w:rFonts w:ascii="Cambria" w:eastAsia="MS Mincho" w:hAnsi="Cambria"/>
          <w:sz w:val="20"/>
          <w:szCs w:val="20"/>
          <w:lang w:val="pt-BR"/>
        </w:rPr>
        <w:t>e assim o declara</w:t>
      </w:r>
      <w:r w:rsidR="00AF453C" w:rsidRPr="00C16751">
        <w:rPr>
          <w:rFonts w:ascii="Cambria" w:eastAsia="MS Mincho" w:hAnsi="Cambria"/>
          <w:sz w:val="20"/>
          <w:szCs w:val="20"/>
          <w:lang w:val="pt-BR"/>
        </w:rPr>
        <w:t xml:space="preserve">. </w:t>
      </w:r>
    </w:p>
    <w:p w14:paraId="27DB65FC"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sz w:val="20"/>
          <w:szCs w:val="20"/>
          <w:lang w:val="pt-BR"/>
        </w:rPr>
      </w:pPr>
    </w:p>
    <w:p w14:paraId="26E44C71" w14:textId="661DB5C2"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eastAsia="MS Mincho" w:hAnsi="Cambria"/>
          <w:sz w:val="20"/>
          <w:szCs w:val="20"/>
          <w:lang w:val="pt-BR"/>
        </w:rPr>
        <w:t>Por o</w:t>
      </w:r>
      <w:r w:rsidR="00465301" w:rsidRPr="00C16751">
        <w:rPr>
          <w:rFonts w:ascii="Cambria" w:eastAsia="MS Mincho" w:hAnsi="Cambria"/>
          <w:sz w:val="20"/>
          <w:szCs w:val="20"/>
          <w:lang w:val="pt-BR"/>
        </w:rPr>
        <w:t>u</w:t>
      </w:r>
      <w:r w:rsidRPr="00C16751">
        <w:rPr>
          <w:rFonts w:ascii="Cambria" w:eastAsia="MS Mincho" w:hAnsi="Cambria"/>
          <w:sz w:val="20"/>
          <w:szCs w:val="20"/>
          <w:lang w:val="pt-BR"/>
        </w:rPr>
        <w:t xml:space="preserve">tro lado, </w:t>
      </w:r>
      <w:r w:rsidR="004212AD" w:rsidRPr="00C16751">
        <w:rPr>
          <w:rFonts w:ascii="Cambria" w:eastAsia="MS Mincho" w:hAnsi="Cambria"/>
          <w:sz w:val="20"/>
          <w:szCs w:val="20"/>
          <w:lang w:val="pt-BR"/>
        </w:rPr>
        <w:t xml:space="preserve">a Comissão </w:t>
      </w:r>
      <w:r w:rsidRPr="00C16751">
        <w:rPr>
          <w:rFonts w:ascii="Cambria" w:eastAsia="MS Mincho" w:hAnsi="Cambria"/>
          <w:sz w:val="20"/>
          <w:szCs w:val="20"/>
          <w:lang w:val="pt-BR"/>
        </w:rPr>
        <w:t xml:space="preserve">considera que </w:t>
      </w:r>
      <w:r w:rsidRPr="00C16751">
        <w:rPr>
          <w:rFonts w:ascii="Cambria" w:eastAsia="MS Mincho" w:hAnsi="Cambria"/>
          <w:color w:val="000000"/>
          <w:sz w:val="20"/>
          <w:szCs w:val="20"/>
          <w:lang w:val="pt-BR"/>
        </w:rPr>
        <w:t xml:space="preserve">a </w:t>
      </w:r>
      <w:r w:rsidRPr="00C16751">
        <w:rPr>
          <w:rFonts w:ascii="Cambria" w:hAnsi="Cambria" w:cs="Cambria"/>
          <w:color w:val="000000"/>
          <w:sz w:val="20"/>
          <w:szCs w:val="20"/>
          <w:u w:color="000000"/>
          <w:lang w:val="pt-BR" w:eastAsia="es-ES"/>
        </w:rPr>
        <w:t>cláusula III.3.21 (eletrifica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rural de a</w:t>
      </w:r>
      <w:r w:rsidR="00465301"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sentamentos) </w:t>
      </w:r>
      <w:r w:rsidR="00465301" w:rsidRPr="00C16751">
        <w:rPr>
          <w:rFonts w:ascii="Cambria" w:hAnsi="Cambria" w:cs="Cambria"/>
          <w:color w:val="000000"/>
          <w:sz w:val="20"/>
          <w:szCs w:val="20"/>
          <w:u w:color="000000"/>
          <w:lang w:val="pt-BR" w:eastAsia="es-ES"/>
        </w:rPr>
        <w:t xml:space="preserve">alcançou um nível </w:t>
      </w:r>
      <w:r w:rsidRPr="00C16751">
        <w:rPr>
          <w:rFonts w:ascii="Cambria" w:hAnsi="Cambria" w:cs="Cambria"/>
          <w:color w:val="000000"/>
          <w:sz w:val="20"/>
          <w:szCs w:val="20"/>
          <w:u w:color="000000"/>
          <w:lang w:val="pt-BR" w:eastAsia="es-ES"/>
        </w:rPr>
        <w:t xml:space="preserve">de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parcial su</w:t>
      </w:r>
      <w:r w:rsidR="00465301" w:rsidRPr="00C16751">
        <w:rPr>
          <w:rFonts w:ascii="Cambria" w:hAnsi="Cambria" w:cs="Cambria"/>
          <w:color w:val="000000"/>
          <w:sz w:val="20"/>
          <w:szCs w:val="20"/>
          <w:u w:color="000000"/>
          <w:lang w:val="pt-BR" w:eastAsia="es-ES"/>
        </w:rPr>
        <w:t>b</w:t>
      </w:r>
      <w:r w:rsidRPr="00C16751">
        <w:rPr>
          <w:rFonts w:ascii="Cambria" w:hAnsi="Cambria" w:cs="Cambria"/>
          <w:color w:val="000000"/>
          <w:sz w:val="20"/>
          <w:szCs w:val="20"/>
          <w:u w:color="000000"/>
          <w:lang w:val="pt-BR" w:eastAsia="es-ES"/>
        </w:rPr>
        <w:t>stancial</w:t>
      </w:r>
      <w:r w:rsidR="00465301" w:rsidRPr="00C16751">
        <w:rPr>
          <w:rFonts w:ascii="Cambria" w:hAnsi="Cambria" w:cs="Cambria"/>
          <w:color w:val="000000"/>
          <w:sz w:val="20"/>
          <w:szCs w:val="20"/>
          <w:u w:color="000000"/>
          <w:lang w:val="pt-BR" w:eastAsia="es-ES"/>
        </w:rPr>
        <w:t xml:space="preserve">, </w:t>
      </w:r>
      <w:r w:rsidR="00BF77F1" w:rsidRPr="00C16751">
        <w:rPr>
          <w:rFonts w:ascii="Cambria" w:eastAsia="MS Mincho" w:hAnsi="Cambria"/>
          <w:sz w:val="20"/>
          <w:szCs w:val="20"/>
          <w:lang w:val="pt-BR"/>
        </w:rPr>
        <w:t>e assim o declara</w:t>
      </w:r>
      <w:r w:rsidRPr="00C16751">
        <w:rPr>
          <w:rFonts w:ascii="Cambria" w:eastAsia="MS Mincho" w:hAnsi="Cambria"/>
          <w:sz w:val="20"/>
          <w:szCs w:val="20"/>
          <w:lang w:val="pt-BR"/>
        </w:rPr>
        <w:t xml:space="preserve">. </w:t>
      </w:r>
    </w:p>
    <w:p w14:paraId="1F554100" w14:textId="77777777" w:rsidR="00AF453C" w:rsidRPr="00C16751" w:rsidRDefault="00AF453C" w:rsidP="00AF453C">
      <w:pPr>
        <w:pStyle w:val="ListParagraph"/>
        <w:rPr>
          <w:rFonts w:eastAsia="MS Mincho"/>
          <w:sz w:val="20"/>
          <w:szCs w:val="20"/>
          <w:lang w:val="pt-BR"/>
        </w:rPr>
      </w:pPr>
    </w:p>
    <w:p w14:paraId="24AB6E73" w14:textId="3EDC38C0"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eastAsia="MS Mincho" w:hAnsi="Cambria"/>
          <w:sz w:val="20"/>
          <w:szCs w:val="20"/>
          <w:lang w:val="pt-BR"/>
        </w:rPr>
        <w:t>A</w:t>
      </w:r>
      <w:r w:rsidR="00B12D4A" w:rsidRPr="00C16751">
        <w:rPr>
          <w:rFonts w:ascii="Cambria" w:eastAsia="MS Mincho" w:hAnsi="Cambria"/>
          <w:sz w:val="20"/>
          <w:szCs w:val="20"/>
          <w:lang w:val="pt-BR"/>
        </w:rPr>
        <w:t xml:space="preserve"> </w:t>
      </w:r>
      <w:r w:rsidR="004212AD" w:rsidRPr="00C16751">
        <w:rPr>
          <w:rFonts w:ascii="Cambria" w:eastAsia="MS Mincho" w:hAnsi="Cambria"/>
          <w:sz w:val="20"/>
          <w:szCs w:val="20"/>
          <w:lang w:val="pt-BR"/>
        </w:rPr>
        <w:t xml:space="preserve">Comissão </w:t>
      </w:r>
      <w:r w:rsidRPr="00C16751">
        <w:rPr>
          <w:rFonts w:ascii="Cambria" w:eastAsia="MS Mincho" w:hAnsi="Cambria"/>
          <w:sz w:val="20"/>
          <w:szCs w:val="20"/>
          <w:lang w:val="pt-BR"/>
        </w:rPr>
        <w:t xml:space="preserve">considera </w:t>
      </w:r>
      <w:r w:rsidR="00465301" w:rsidRPr="00C16751">
        <w:rPr>
          <w:rFonts w:ascii="Cambria" w:eastAsia="MS Mincho" w:hAnsi="Cambria"/>
          <w:sz w:val="20"/>
          <w:szCs w:val="20"/>
          <w:lang w:val="pt-BR"/>
        </w:rPr>
        <w:t xml:space="preserve">também </w:t>
      </w:r>
      <w:r w:rsidRPr="00C16751">
        <w:rPr>
          <w:rFonts w:ascii="Cambria" w:eastAsia="MS Mincho" w:hAnsi="Cambria"/>
          <w:sz w:val="20"/>
          <w:szCs w:val="20"/>
          <w:lang w:val="pt-BR"/>
        </w:rPr>
        <w:t xml:space="preserve">que </w:t>
      </w:r>
      <w:r w:rsidRPr="00C16751">
        <w:rPr>
          <w:rFonts w:ascii="Cambria" w:hAnsi="Cambria" w:cs="Cambria"/>
          <w:color w:val="000000"/>
          <w:sz w:val="20"/>
          <w:szCs w:val="20"/>
          <w:u w:color="000000"/>
          <w:lang w:val="pt-BR" w:eastAsia="es-ES"/>
        </w:rPr>
        <w:t>as cláusula</w:t>
      </w:r>
      <w:r w:rsidR="007A0FA1"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 I.5 (ato de </w:t>
      </w:r>
      <w:r w:rsidR="006A445C" w:rsidRPr="00C16751">
        <w:rPr>
          <w:rFonts w:ascii="Cambria" w:hAnsi="Cambria" w:cs="Cambria"/>
          <w:color w:val="000000"/>
          <w:sz w:val="20"/>
          <w:szCs w:val="20"/>
          <w:u w:color="000000"/>
          <w:lang w:val="pt-BR" w:eastAsia="es-ES"/>
        </w:rPr>
        <w:t>reconhecimento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 instala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placa); II.7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investiga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II.8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465301" w:rsidRPr="00C16751">
        <w:rPr>
          <w:rFonts w:ascii="Cambria" w:hAnsi="Cambria" w:cs="Cambria"/>
          <w:color w:val="000000"/>
          <w:sz w:val="20"/>
          <w:szCs w:val="20"/>
          <w:u w:color="000000"/>
          <w:lang w:val="pt-BR" w:eastAsia="es-ES"/>
        </w:rPr>
        <w:t>ordens de prisão</w:t>
      </w:r>
      <w:r w:rsidRPr="00C16751">
        <w:rPr>
          <w:rFonts w:ascii="Cambria" w:hAnsi="Cambria" w:cs="Cambria"/>
          <w:color w:val="000000"/>
          <w:sz w:val="20"/>
          <w:szCs w:val="20"/>
          <w:u w:color="000000"/>
          <w:lang w:val="pt-BR" w:eastAsia="es-ES"/>
        </w:rPr>
        <w:t>); III.3.12 (</w:t>
      </w:r>
      <w:r w:rsidR="00465301" w:rsidRPr="00C16751">
        <w:rPr>
          <w:rFonts w:ascii="Cambria" w:hAnsi="Cambria" w:cs="Cambria"/>
          <w:color w:val="000000"/>
          <w:sz w:val="20"/>
          <w:szCs w:val="20"/>
          <w:u w:color="000000"/>
          <w:lang w:val="pt-BR" w:eastAsia="es-ES"/>
        </w:rPr>
        <w:t xml:space="preserve">inclusão em </w:t>
      </w:r>
      <w:r w:rsidRPr="00C16751">
        <w:rPr>
          <w:rFonts w:ascii="Cambria" w:hAnsi="Cambria" w:cs="Cambria"/>
          <w:color w:val="000000"/>
          <w:sz w:val="20"/>
          <w:szCs w:val="20"/>
          <w:u w:color="000000"/>
          <w:lang w:val="pt-BR" w:eastAsia="es-ES"/>
        </w:rPr>
        <w:t xml:space="preserve">programas de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00465301"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educa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III.3.14 (</w:t>
      </w:r>
      <w:r w:rsidR="007A0FA1" w:rsidRPr="00C16751">
        <w:rPr>
          <w:rFonts w:ascii="Cambria" w:hAnsi="Cambria" w:cs="Cambria"/>
          <w:color w:val="000000"/>
          <w:sz w:val="20"/>
          <w:szCs w:val="20"/>
          <w:u w:color="000000"/>
          <w:lang w:val="pt-BR" w:eastAsia="es-ES"/>
        </w:rPr>
        <w:t>reforma</w:t>
      </w:r>
      <w:r w:rsidRPr="00C16751">
        <w:rPr>
          <w:rFonts w:ascii="Cambria" w:hAnsi="Cambria" w:cs="Cambria"/>
          <w:color w:val="000000"/>
          <w:sz w:val="20"/>
          <w:szCs w:val="20"/>
          <w:u w:color="000000"/>
          <w:lang w:val="pt-BR" w:eastAsia="es-ES"/>
        </w:rPr>
        <w:t xml:space="preserve"> de </w:t>
      </w:r>
      <w:r w:rsidR="00465301" w:rsidRPr="00C16751">
        <w:rPr>
          <w:rFonts w:ascii="Cambria" w:hAnsi="Cambria" w:cs="Cambria"/>
          <w:color w:val="000000"/>
          <w:sz w:val="20"/>
          <w:szCs w:val="20"/>
          <w:u w:color="000000"/>
          <w:lang w:val="pt-BR" w:eastAsia="es-ES"/>
        </w:rPr>
        <w:t xml:space="preserve">edifício do </w:t>
      </w:r>
      <w:r w:rsidRPr="00C16751">
        <w:rPr>
          <w:rFonts w:ascii="Cambria" w:hAnsi="Cambria" w:cs="Cambria"/>
          <w:color w:val="000000"/>
          <w:sz w:val="20"/>
          <w:szCs w:val="20"/>
          <w:u w:color="000000"/>
          <w:lang w:val="pt-BR" w:eastAsia="es-ES"/>
        </w:rPr>
        <w:t>Sindicato); III.3.20 (a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de a</w:t>
      </w:r>
      <w:r w:rsidR="00465301"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 de fam</w:t>
      </w:r>
      <w:r w:rsidR="00465301"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lias); III.3.23 (</w:t>
      </w:r>
      <w:r w:rsidR="00465301" w:rsidRPr="00C16751">
        <w:rPr>
          <w:rFonts w:ascii="Cambria" w:hAnsi="Cambria" w:cs="Cambria"/>
          <w:color w:val="000000"/>
          <w:sz w:val="20"/>
          <w:szCs w:val="20"/>
          <w:u w:color="000000"/>
          <w:lang w:val="pt-BR" w:eastAsia="es-ES"/>
        </w:rPr>
        <w:t>melhor</w:t>
      </w:r>
      <w:r w:rsidR="007A0FA1" w:rsidRPr="00C16751">
        <w:rPr>
          <w:rFonts w:ascii="Cambria" w:hAnsi="Cambria" w:cs="Cambria"/>
          <w:color w:val="000000"/>
          <w:sz w:val="20"/>
          <w:szCs w:val="20"/>
          <w:u w:color="000000"/>
          <w:lang w:val="pt-BR" w:eastAsia="es-ES"/>
        </w:rPr>
        <w:t xml:space="preserve">ia </w:t>
      </w:r>
      <w:r w:rsidR="00465301" w:rsidRPr="00C16751">
        <w:rPr>
          <w:rFonts w:ascii="Cambria" w:hAnsi="Cambria" w:cs="Cambria"/>
          <w:color w:val="000000"/>
          <w:sz w:val="20"/>
          <w:szCs w:val="20"/>
          <w:u w:color="000000"/>
          <w:lang w:val="pt-BR" w:eastAsia="es-ES"/>
        </w:rPr>
        <w:t>de infraestrutura de assentamentos</w:t>
      </w:r>
      <w:r w:rsidRPr="00C16751">
        <w:rPr>
          <w:rFonts w:ascii="Cambria" w:hAnsi="Cambria" w:cs="Cambria"/>
          <w:color w:val="000000"/>
          <w:sz w:val="20"/>
          <w:szCs w:val="20"/>
          <w:u w:color="000000"/>
          <w:lang w:val="pt-BR" w:eastAsia="es-ES"/>
        </w:rPr>
        <w:t xml:space="preserve">) </w:t>
      </w:r>
      <w:r w:rsidR="00465301"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III.3.24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demandas sobre restitu</w:t>
      </w:r>
      <w:r w:rsidR="00465301" w:rsidRPr="00C16751">
        <w:rPr>
          <w:rFonts w:ascii="Cambria" w:hAnsi="Cambria" w:cs="Cambria"/>
          <w:color w:val="000000"/>
          <w:sz w:val="20"/>
          <w:szCs w:val="20"/>
          <w:u w:color="000000"/>
          <w:lang w:val="pt-BR" w:eastAsia="es-ES"/>
        </w:rPr>
        <w:t>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terras) </w:t>
      </w:r>
      <w:r w:rsidR="00465301" w:rsidRPr="00C16751">
        <w:rPr>
          <w:rFonts w:ascii="Cambria" w:hAnsi="Cambria" w:cs="Cambria"/>
          <w:color w:val="000000"/>
          <w:sz w:val="20"/>
          <w:szCs w:val="20"/>
          <w:u w:color="000000"/>
          <w:lang w:val="pt-BR" w:eastAsia="es-ES"/>
        </w:rPr>
        <w:t xml:space="preserve">alcançaram um nível </w:t>
      </w:r>
      <w:r w:rsidRPr="00C16751">
        <w:rPr>
          <w:rFonts w:ascii="Cambria" w:hAnsi="Cambria" w:cs="Cambria"/>
          <w:color w:val="000000"/>
          <w:sz w:val="20"/>
          <w:szCs w:val="20"/>
          <w:u w:color="000000"/>
          <w:lang w:val="pt-BR" w:eastAsia="es-ES"/>
        </w:rPr>
        <w:t xml:space="preserve">de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parcial</w:t>
      </w:r>
      <w:r w:rsidR="00465301"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Pr="00C16751">
        <w:rPr>
          <w:rFonts w:ascii="Cambria" w:eastAsia="MS Mincho" w:hAnsi="Cambria"/>
          <w:sz w:val="20"/>
          <w:szCs w:val="20"/>
          <w:lang w:val="pt-BR"/>
        </w:rPr>
        <w:t>.</w:t>
      </w:r>
      <w:r w:rsidR="00B12D4A" w:rsidRPr="00C16751">
        <w:rPr>
          <w:rFonts w:ascii="Cambria" w:eastAsia="MS Mincho" w:hAnsi="Cambria"/>
          <w:sz w:val="20"/>
          <w:szCs w:val="20"/>
          <w:lang w:val="pt-BR"/>
        </w:rPr>
        <w:t xml:space="preserve"> </w:t>
      </w:r>
    </w:p>
    <w:p w14:paraId="5FB8F643" w14:textId="77777777" w:rsidR="00AF453C" w:rsidRPr="00C16751" w:rsidRDefault="00AF453C" w:rsidP="00AF453C">
      <w:pPr>
        <w:pStyle w:val="ListParagraph"/>
        <w:rPr>
          <w:sz w:val="20"/>
          <w:szCs w:val="20"/>
          <w:lang w:val="pt-BR"/>
        </w:rPr>
      </w:pPr>
    </w:p>
    <w:p w14:paraId="55CC42ED" w14:textId="27E802EE" w:rsidR="00AF453C" w:rsidRPr="00C16751" w:rsidRDefault="00AF453C" w:rsidP="00AF45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pt-BR"/>
        </w:rPr>
      </w:pPr>
      <w:r w:rsidRPr="00C16751">
        <w:rPr>
          <w:rFonts w:ascii="Cambria" w:hAnsi="Cambria" w:cs="Cambria"/>
          <w:color w:val="000000"/>
          <w:sz w:val="20"/>
          <w:szCs w:val="20"/>
          <w:u w:color="000000"/>
          <w:lang w:val="pt-BR" w:eastAsia="es-ES"/>
        </w:rPr>
        <w:t xml:space="preserve">Por </w:t>
      </w:r>
      <w:r w:rsidR="00465301" w:rsidRPr="00C16751">
        <w:rPr>
          <w:rFonts w:ascii="Cambria" w:hAnsi="Cambria" w:cs="Cambria"/>
          <w:color w:val="000000"/>
          <w:sz w:val="20"/>
          <w:szCs w:val="20"/>
          <w:u w:color="000000"/>
          <w:lang w:val="pt-BR" w:eastAsia="es-ES"/>
        </w:rPr>
        <w:t>outro lado</w:t>
      </w:r>
      <w:r w:rsidRPr="00C16751">
        <w:rPr>
          <w:rFonts w:ascii="Cambria" w:hAnsi="Cambria" w:cs="Cambria"/>
          <w:color w:val="000000"/>
          <w:sz w:val="20"/>
          <w:szCs w:val="20"/>
          <w:u w:color="000000"/>
          <w:lang w:val="pt-BR" w:eastAsia="es-ES"/>
        </w:rPr>
        <w:t xml:space="preserve">, </w:t>
      </w:r>
      <w:r w:rsidR="004212AD" w:rsidRPr="00C16751">
        <w:rPr>
          <w:rFonts w:ascii="Cambria" w:hAnsi="Cambria" w:cs="Cambria"/>
          <w:color w:val="000000"/>
          <w:sz w:val="20"/>
          <w:szCs w:val="20"/>
          <w:u w:color="000000"/>
          <w:lang w:val="pt-BR" w:eastAsia="es-ES"/>
        </w:rPr>
        <w:t xml:space="preserve">a Comissão </w:t>
      </w:r>
      <w:r w:rsidRPr="00C16751">
        <w:rPr>
          <w:rFonts w:ascii="Cambria" w:hAnsi="Cambria" w:cs="Cambria"/>
          <w:color w:val="000000"/>
          <w:sz w:val="20"/>
          <w:szCs w:val="20"/>
          <w:u w:color="000000"/>
          <w:lang w:val="pt-BR" w:eastAsia="es-ES"/>
        </w:rPr>
        <w:t>considera que as cláusulas III.1.9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monumento); III.3.13 (Infocentro); III.3.19 (a</w:t>
      </w:r>
      <w:r w:rsidR="00465301"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socia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para </w:t>
      </w:r>
      <w:r w:rsidR="00465301" w:rsidRPr="00C16751">
        <w:rPr>
          <w:rFonts w:ascii="Cambria" w:hAnsi="Cambria" w:cs="Cambria"/>
          <w:color w:val="000000"/>
          <w:sz w:val="20"/>
          <w:szCs w:val="20"/>
          <w:u w:color="000000"/>
          <w:lang w:val="pt-BR" w:eastAsia="es-ES"/>
        </w:rPr>
        <w:t xml:space="preserve">apoio ao trabalho </w:t>
      </w:r>
      <w:r w:rsidR="007A0FA1" w:rsidRPr="00C16751">
        <w:rPr>
          <w:rFonts w:ascii="Cambria" w:hAnsi="Cambria" w:cs="Cambria"/>
          <w:color w:val="000000"/>
          <w:sz w:val="20"/>
          <w:szCs w:val="20"/>
          <w:u w:color="000000"/>
          <w:lang w:val="pt-BR" w:eastAsia="es-ES"/>
        </w:rPr>
        <w:t>jurídico</w:t>
      </w:r>
      <w:r w:rsidRPr="00C16751">
        <w:rPr>
          <w:rFonts w:ascii="Cambria" w:hAnsi="Cambria" w:cs="Cambria"/>
          <w:color w:val="000000"/>
          <w:sz w:val="20"/>
          <w:szCs w:val="20"/>
          <w:u w:color="000000"/>
          <w:lang w:val="pt-BR" w:eastAsia="es-ES"/>
        </w:rPr>
        <w:t xml:space="preserve">); </w:t>
      </w:r>
      <w:r w:rsidR="00465301"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III.3.22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po</w:t>
      </w:r>
      <w:r w:rsidR="00465301" w:rsidRPr="00C16751">
        <w:rPr>
          <w:rFonts w:ascii="Cambria" w:hAnsi="Cambria" w:cs="Cambria"/>
          <w:color w:val="000000"/>
          <w:sz w:val="20"/>
          <w:szCs w:val="20"/>
          <w:u w:color="000000"/>
          <w:lang w:val="pt-BR" w:eastAsia="es-ES"/>
        </w:rPr>
        <w:t>ç</w:t>
      </w:r>
      <w:r w:rsidRPr="00C16751">
        <w:rPr>
          <w:rFonts w:ascii="Cambria" w:hAnsi="Cambria" w:cs="Cambria"/>
          <w:color w:val="000000"/>
          <w:sz w:val="20"/>
          <w:szCs w:val="20"/>
          <w:u w:color="000000"/>
          <w:lang w:val="pt-BR" w:eastAsia="es-ES"/>
        </w:rPr>
        <w:t>os e</w:t>
      </w:r>
      <w:r w:rsidR="00465301"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a</w:t>
      </w:r>
      <w:r w:rsidR="00465301"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sentamentos), se </w:t>
      </w:r>
      <w:r w:rsidR="00465301" w:rsidRPr="00C16751">
        <w:rPr>
          <w:rFonts w:ascii="Cambria" w:hAnsi="Cambria" w:cs="Cambria"/>
          <w:color w:val="000000"/>
          <w:sz w:val="20"/>
          <w:szCs w:val="20"/>
          <w:u w:color="000000"/>
          <w:lang w:val="pt-BR" w:eastAsia="es-ES"/>
        </w:rPr>
        <w:t xml:space="preserve">encontram pendentes </w:t>
      </w:r>
      <w:r w:rsidRPr="00C16751">
        <w:rPr>
          <w:rFonts w:ascii="Cambria" w:hAnsi="Cambria" w:cs="Cambria"/>
          <w:color w:val="000000"/>
          <w:sz w:val="20"/>
          <w:szCs w:val="20"/>
          <w:u w:color="000000"/>
          <w:lang w:val="pt-BR" w:eastAsia="es-ES"/>
        </w:rPr>
        <w:t xml:space="preserve">de </w:t>
      </w:r>
      <w:r w:rsidR="00F85B6E" w:rsidRPr="00C16751">
        <w:rPr>
          <w:rFonts w:ascii="Cambria" w:hAnsi="Cambria" w:cs="Cambria"/>
          <w:color w:val="000000"/>
          <w:sz w:val="20"/>
          <w:szCs w:val="20"/>
          <w:u w:color="000000"/>
          <w:lang w:val="pt-BR" w:eastAsia="es-ES"/>
        </w:rPr>
        <w:t>cumprimento</w:t>
      </w:r>
      <w:r w:rsidR="00465301" w:rsidRPr="00C16751">
        <w:rPr>
          <w:rFonts w:ascii="Cambria" w:hAnsi="Cambria" w:cs="Cambria"/>
          <w:color w:val="000000"/>
          <w:sz w:val="20"/>
          <w:szCs w:val="20"/>
          <w:u w:color="000000"/>
          <w:lang w:val="pt-BR" w:eastAsia="es-ES"/>
        </w:rPr>
        <w:t>,</w:t>
      </w:r>
      <w:r w:rsidR="00F85B6E" w:rsidRPr="00C16751">
        <w:rPr>
          <w:rFonts w:ascii="Cambria" w:hAnsi="Cambria" w:cs="Cambria"/>
          <w:color w:val="000000"/>
          <w:sz w:val="20"/>
          <w:szCs w:val="20"/>
          <w:u w:color="000000"/>
          <w:lang w:val="pt-BR" w:eastAsia="es-ES"/>
        </w:rPr>
        <w:t xml:space="preserve"> </w:t>
      </w:r>
      <w:r w:rsidR="00BF77F1" w:rsidRPr="00C16751">
        <w:rPr>
          <w:rFonts w:ascii="Cambria" w:hAnsi="Cambria" w:cs="Cambria"/>
          <w:color w:val="000000"/>
          <w:sz w:val="20"/>
          <w:szCs w:val="20"/>
          <w:u w:color="000000"/>
          <w:lang w:val="pt-BR" w:eastAsia="es-ES"/>
        </w:rPr>
        <w:t>e assim o declara</w:t>
      </w:r>
      <w:r w:rsidRPr="00C16751">
        <w:rPr>
          <w:rFonts w:ascii="Cambria" w:hAnsi="Cambria" w:cs="Cambria"/>
          <w:color w:val="000000"/>
          <w:sz w:val="20"/>
          <w:szCs w:val="20"/>
          <w:u w:color="000000"/>
          <w:lang w:val="pt-BR" w:eastAsia="es-ES"/>
        </w:rPr>
        <w:t xml:space="preserve">. </w:t>
      </w:r>
      <w:r w:rsidR="00465301" w:rsidRPr="00C16751">
        <w:rPr>
          <w:rFonts w:ascii="Cambria" w:eastAsia="MS Mincho" w:hAnsi="Cambria"/>
          <w:sz w:val="20"/>
          <w:szCs w:val="20"/>
          <w:lang w:val="pt-BR"/>
        </w:rPr>
        <w:t xml:space="preserve">Nesse </w:t>
      </w:r>
      <w:r w:rsidRPr="00C16751">
        <w:rPr>
          <w:rFonts w:ascii="Cambria" w:eastAsia="MS Mincho" w:hAnsi="Cambria"/>
          <w:sz w:val="20"/>
          <w:szCs w:val="20"/>
          <w:lang w:val="pt-BR"/>
        </w:rPr>
        <w:t xml:space="preserve">sentido, </w:t>
      </w:r>
      <w:r w:rsidR="004212AD" w:rsidRPr="00C16751">
        <w:rPr>
          <w:rFonts w:ascii="Cambria" w:eastAsia="MS Mincho" w:hAnsi="Cambria"/>
          <w:sz w:val="20"/>
          <w:szCs w:val="20"/>
          <w:lang w:val="pt-BR"/>
        </w:rPr>
        <w:t xml:space="preserve">a Comissão </w:t>
      </w:r>
      <w:r w:rsidRPr="00C16751">
        <w:rPr>
          <w:rFonts w:ascii="Cambria" w:eastAsia="MS Mincho" w:hAnsi="Cambria"/>
          <w:sz w:val="20"/>
          <w:szCs w:val="20"/>
          <w:lang w:val="pt-BR"/>
        </w:rPr>
        <w:t xml:space="preserve">considera que a </w:t>
      </w:r>
      <w:r w:rsidR="009C6EDC" w:rsidRPr="00C16751">
        <w:rPr>
          <w:rFonts w:ascii="Cambria" w:eastAsia="MS Mincho" w:hAnsi="Cambria"/>
          <w:sz w:val="20"/>
          <w:szCs w:val="20"/>
          <w:lang w:val="pt-BR"/>
        </w:rPr>
        <w:t>execução</w:t>
      </w:r>
      <w:r w:rsidR="00B12D4A" w:rsidRPr="00C16751">
        <w:rPr>
          <w:rFonts w:ascii="Cambria" w:eastAsia="MS Mincho" w:hAnsi="Cambria"/>
          <w:sz w:val="20"/>
          <w:szCs w:val="20"/>
          <w:lang w:val="pt-BR"/>
        </w:rPr>
        <w:t xml:space="preserve"> </w:t>
      </w:r>
      <w:r w:rsidR="00D50132" w:rsidRPr="00C16751">
        <w:rPr>
          <w:rFonts w:ascii="Cambria" w:eastAsia="MS Mincho" w:hAnsi="Cambria"/>
          <w:sz w:val="20"/>
          <w:szCs w:val="20"/>
          <w:lang w:val="pt-BR"/>
        </w:rPr>
        <w:t xml:space="preserve">do acordo </w:t>
      </w:r>
      <w:r w:rsidR="00465301" w:rsidRPr="00C16751">
        <w:rPr>
          <w:rFonts w:ascii="Cambria" w:eastAsia="MS Mincho" w:hAnsi="Cambria"/>
          <w:sz w:val="20"/>
          <w:szCs w:val="20"/>
          <w:lang w:val="pt-BR"/>
        </w:rPr>
        <w:t xml:space="preserve">alcançou um nível </w:t>
      </w:r>
      <w:r w:rsidRPr="00C16751">
        <w:rPr>
          <w:rFonts w:ascii="Cambria" w:eastAsia="MS Mincho" w:hAnsi="Cambria"/>
          <w:sz w:val="20"/>
          <w:szCs w:val="20"/>
          <w:lang w:val="pt-BR"/>
        </w:rPr>
        <w:t>parcial su</w:t>
      </w:r>
      <w:r w:rsidR="00465301" w:rsidRPr="00C16751">
        <w:rPr>
          <w:rFonts w:ascii="Cambria" w:eastAsia="MS Mincho" w:hAnsi="Cambria"/>
          <w:sz w:val="20"/>
          <w:szCs w:val="20"/>
          <w:lang w:val="pt-BR"/>
        </w:rPr>
        <w:t>b</w:t>
      </w:r>
      <w:r w:rsidRPr="00C16751">
        <w:rPr>
          <w:rFonts w:ascii="Cambria" w:eastAsia="MS Mincho" w:hAnsi="Cambria"/>
          <w:sz w:val="20"/>
          <w:szCs w:val="20"/>
          <w:lang w:val="pt-BR"/>
        </w:rPr>
        <w:t xml:space="preserve">stancial </w:t>
      </w:r>
      <w:r w:rsidR="00465301" w:rsidRPr="00C16751">
        <w:rPr>
          <w:rFonts w:ascii="Cambria" w:eastAsia="MS Mincho" w:hAnsi="Cambria"/>
          <w:sz w:val="20"/>
          <w:szCs w:val="20"/>
          <w:lang w:val="pt-BR"/>
        </w:rPr>
        <w:t>e</w:t>
      </w:r>
      <w:r w:rsidRPr="00C16751">
        <w:rPr>
          <w:rFonts w:ascii="Cambria" w:eastAsia="MS Mincho" w:hAnsi="Cambria"/>
          <w:sz w:val="20"/>
          <w:szCs w:val="20"/>
          <w:lang w:val="pt-BR"/>
        </w:rPr>
        <w:t xml:space="preserve"> continuará su</w:t>
      </w:r>
      <w:r w:rsidR="00465301" w:rsidRPr="00C16751">
        <w:rPr>
          <w:rFonts w:ascii="Cambria" w:eastAsia="MS Mincho" w:hAnsi="Cambria"/>
          <w:sz w:val="20"/>
          <w:szCs w:val="20"/>
          <w:lang w:val="pt-BR"/>
        </w:rPr>
        <w:t>a</w:t>
      </w:r>
      <w:r w:rsidRPr="00C16751">
        <w:rPr>
          <w:rFonts w:ascii="Cambria" w:eastAsia="MS Mincho" w:hAnsi="Cambria"/>
          <w:sz w:val="20"/>
          <w:szCs w:val="20"/>
          <w:lang w:val="pt-BR"/>
        </w:rPr>
        <w:t xml:space="preserve"> </w:t>
      </w:r>
      <w:r w:rsidR="00465301" w:rsidRPr="00C16751">
        <w:rPr>
          <w:rFonts w:ascii="Cambria" w:eastAsia="MS Mincho" w:hAnsi="Cambria"/>
          <w:sz w:val="20"/>
          <w:szCs w:val="20"/>
          <w:lang w:val="pt-BR"/>
        </w:rPr>
        <w:t xml:space="preserve">supervisão até a </w:t>
      </w:r>
      <w:r w:rsidRPr="00C16751">
        <w:rPr>
          <w:rFonts w:ascii="Cambria" w:eastAsia="MS Mincho" w:hAnsi="Cambria"/>
          <w:sz w:val="20"/>
          <w:szCs w:val="20"/>
          <w:lang w:val="pt-BR"/>
        </w:rPr>
        <w:t>total implementa</w:t>
      </w:r>
      <w:r w:rsidR="005A57C8" w:rsidRPr="00C16751">
        <w:rPr>
          <w:rFonts w:ascii="Cambria" w:eastAsia="MS Mincho" w:hAnsi="Cambria"/>
          <w:sz w:val="20"/>
          <w:szCs w:val="20"/>
          <w:lang w:val="pt-BR"/>
        </w:rPr>
        <w:t>ção</w:t>
      </w:r>
      <w:r w:rsidRPr="00C16751">
        <w:rPr>
          <w:rFonts w:ascii="Cambria" w:eastAsia="MS Mincho" w:hAnsi="Cambria"/>
          <w:sz w:val="20"/>
          <w:szCs w:val="20"/>
          <w:lang w:val="pt-BR"/>
        </w:rPr>
        <w:t>.</w:t>
      </w:r>
    </w:p>
    <w:p w14:paraId="18306F18" w14:textId="77777777" w:rsidR="00AF453C" w:rsidRPr="00C16751" w:rsidRDefault="00AF453C" w:rsidP="00AF453C">
      <w:pPr>
        <w:pStyle w:val="ListParagraph"/>
        <w:rPr>
          <w:rFonts w:eastAsia="MS Mincho"/>
          <w:sz w:val="20"/>
          <w:szCs w:val="20"/>
          <w:lang w:val="pt-BR"/>
        </w:rPr>
      </w:pPr>
    </w:p>
    <w:p w14:paraId="15229BE7" w14:textId="151832C3" w:rsidR="00AF453C" w:rsidRPr="00C16751" w:rsidRDefault="00AF453C" w:rsidP="00AF45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rPr>
          <w:rFonts w:eastAsia="MS Mincho"/>
          <w:b/>
          <w:bCs/>
          <w:sz w:val="20"/>
          <w:szCs w:val="20"/>
          <w:lang w:val="es-ES"/>
        </w:rPr>
      </w:pPr>
      <w:r w:rsidRPr="00C16751">
        <w:rPr>
          <w:rFonts w:eastAsia="MS Mincho"/>
          <w:b/>
          <w:bCs/>
          <w:sz w:val="20"/>
          <w:szCs w:val="20"/>
          <w:lang w:val="es-ES"/>
        </w:rPr>
        <w:t>CONCLUS</w:t>
      </w:r>
      <w:r w:rsidR="00465301" w:rsidRPr="00C16751">
        <w:rPr>
          <w:rFonts w:eastAsia="MS Mincho"/>
          <w:b/>
          <w:bCs/>
          <w:sz w:val="20"/>
          <w:szCs w:val="20"/>
          <w:lang w:val="es-ES"/>
        </w:rPr>
        <w:t>ÕES</w:t>
      </w:r>
    </w:p>
    <w:p w14:paraId="6BC39886"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49BF41F1" w14:textId="03089E3E" w:rsidR="00AF453C" w:rsidRPr="00C16751" w:rsidRDefault="00AF453C" w:rsidP="00AF453C">
      <w:pPr>
        <w:ind w:firstLine="720"/>
        <w:jc w:val="both"/>
        <w:rPr>
          <w:rFonts w:ascii="Cambria" w:hAnsi="Cambria"/>
          <w:sz w:val="20"/>
          <w:szCs w:val="20"/>
          <w:lang w:val="pt-BR"/>
        </w:rPr>
      </w:pPr>
      <w:r w:rsidRPr="00C16751">
        <w:rPr>
          <w:rFonts w:ascii="Cambria" w:hAnsi="Cambria"/>
          <w:sz w:val="20"/>
          <w:szCs w:val="20"/>
          <w:lang w:val="pt-BR"/>
        </w:rPr>
        <w:t xml:space="preserve">1. </w:t>
      </w:r>
      <w:r w:rsidRPr="00C16751">
        <w:rPr>
          <w:rFonts w:ascii="Cambria" w:hAnsi="Cambria"/>
          <w:sz w:val="20"/>
          <w:szCs w:val="20"/>
          <w:lang w:val="pt-BR"/>
        </w:rPr>
        <w:tab/>
        <w:t>Co</w:t>
      </w:r>
      <w:r w:rsidR="006908D5" w:rsidRPr="00C16751">
        <w:rPr>
          <w:rFonts w:ascii="Cambria" w:hAnsi="Cambria"/>
          <w:sz w:val="20"/>
          <w:szCs w:val="20"/>
          <w:lang w:val="pt-BR"/>
        </w:rPr>
        <w:t xml:space="preserve">m </w:t>
      </w:r>
      <w:r w:rsidRPr="00C16751">
        <w:rPr>
          <w:rFonts w:ascii="Cambria" w:hAnsi="Cambria"/>
          <w:sz w:val="20"/>
          <w:szCs w:val="20"/>
          <w:lang w:val="pt-BR"/>
        </w:rPr>
        <w:t xml:space="preserve">base </w:t>
      </w:r>
      <w:r w:rsidR="006908D5" w:rsidRPr="00C16751">
        <w:rPr>
          <w:rFonts w:ascii="Cambria" w:hAnsi="Cambria"/>
          <w:sz w:val="20"/>
          <w:szCs w:val="20"/>
          <w:lang w:val="pt-BR"/>
        </w:rPr>
        <w:t xml:space="preserve">nas </w:t>
      </w:r>
      <w:r w:rsidRPr="00C16751">
        <w:rPr>
          <w:rFonts w:ascii="Cambria" w:hAnsi="Cambria"/>
          <w:sz w:val="20"/>
          <w:szCs w:val="20"/>
          <w:lang w:val="pt-BR"/>
        </w:rPr>
        <w:t>considera</w:t>
      </w:r>
      <w:r w:rsidR="004212AD" w:rsidRPr="00C16751">
        <w:rPr>
          <w:rFonts w:ascii="Cambria" w:hAnsi="Cambria"/>
          <w:sz w:val="20"/>
          <w:szCs w:val="20"/>
          <w:lang w:val="pt-BR"/>
        </w:rPr>
        <w:t>ções</w:t>
      </w:r>
      <w:r w:rsidRPr="00C16751">
        <w:rPr>
          <w:rFonts w:ascii="Cambria" w:hAnsi="Cambria"/>
          <w:sz w:val="20"/>
          <w:szCs w:val="20"/>
          <w:lang w:val="pt-BR"/>
        </w:rPr>
        <w:t xml:space="preserve"> </w:t>
      </w:r>
      <w:r w:rsidR="006908D5" w:rsidRPr="00C16751">
        <w:rPr>
          <w:rFonts w:ascii="Cambria" w:hAnsi="Cambria"/>
          <w:sz w:val="20"/>
          <w:szCs w:val="20"/>
          <w:lang w:val="pt-BR"/>
        </w:rPr>
        <w:t xml:space="preserve">acima e em virtude do </w:t>
      </w:r>
      <w:r w:rsidR="009B3955" w:rsidRPr="00C16751">
        <w:rPr>
          <w:rFonts w:ascii="Cambria" w:hAnsi="Cambria"/>
          <w:sz w:val="20"/>
          <w:szCs w:val="20"/>
          <w:lang w:val="pt-BR"/>
        </w:rPr>
        <w:t>procedimento</w:t>
      </w:r>
      <w:r w:rsidR="00B12D4A" w:rsidRPr="00C16751">
        <w:rPr>
          <w:rFonts w:ascii="Cambria" w:hAnsi="Cambria"/>
          <w:sz w:val="20"/>
          <w:szCs w:val="20"/>
          <w:lang w:val="pt-BR"/>
        </w:rPr>
        <w:t xml:space="preserve"> </w:t>
      </w:r>
      <w:r w:rsidR="006908D5" w:rsidRPr="00C16751">
        <w:rPr>
          <w:rFonts w:ascii="Cambria" w:hAnsi="Cambria"/>
          <w:sz w:val="20"/>
          <w:szCs w:val="20"/>
          <w:lang w:val="pt-BR"/>
        </w:rPr>
        <w:t xml:space="preserve">disposto nos </w:t>
      </w:r>
      <w:r w:rsidR="005A57C8" w:rsidRPr="00C16751">
        <w:rPr>
          <w:rFonts w:ascii="Cambria" w:hAnsi="Cambria"/>
          <w:sz w:val="20"/>
          <w:szCs w:val="20"/>
          <w:lang w:val="pt-BR"/>
        </w:rPr>
        <w:t>artigos</w:t>
      </w:r>
      <w:r w:rsidR="00B12D4A" w:rsidRPr="00C16751">
        <w:rPr>
          <w:rFonts w:ascii="Cambria" w:hAnsi="Cambria"/>
          <w:sz w:val="20"/>
          <w:szCs w:val="20"/>
          <w:lang w:val="pt-BR"/>
        </w:rPr>
        <w:t xml:space="preserve"> </w:t>
      </w:r>
      <w:r w:rsidRPr="00C16751">
        <w:rPr>
          <w:rFonts w:ascii="Cambria" w:hAnsi="Cambria"/>
          <w:sz w:val="20"/>
          <w:szCs w:val="20"/>
          <w:lang w:val="pt-BR"/>
        </w:rPr>
        <w:t xml:space="preserve">48.1.f </w:t>
      </w:r>
      <w:r w:rsidR="006908D5" w:rsidRPr="00C16751">
        <w:rPr>
          <w:rFonts w:ascii="Cambria" w:hAnsi="Cambria"/>
          <w:sz w:val="20"/>
          <w:szCs w:val="20"/>
          <w:lang w:val="pt-BR"/>
        </w:rPr>
        <w:t>e</w:t>
      </w:r>
      <w:r w:rsidRPr="00C16751">
        <w:rPr>
          <w:rFonts w:ascii="Cambria" w:hAnsi="Cambria"/>
          <w:sz w:val="20"/>
          <w:szCs w:val="20"/>
          <w:lang w:val="pt-BR"/>
        </w:rPr>
        <w:t xml:space="preserve"> 49 </w:t>
      </w:r>
      <w:r w:rsidR="005A57C8" w:rsidRPr="00C16751">
        <w:rPr>
          <w:rFonts w:ascii="Cambria" w:hAnsi="Cambria"/>
          <w:sz w:val="20"/>
          <w:szCs w:val="20"/>
          <w:lang w:val="pt-BR"/>
        </w:rPr>
        <w:t xml:space="preserve">da </w:t>
      </w:r>
      <w:r w:rsidRPr="00C16751">
        <w:rPr>
          <w:rFonts w:ascii="Cambria" w:hAnsi="Cambria"/>
          <w:sz w:val="20"/>
          <w:szCs w:val="20"/>
          <w:lang w:val="pt-BR"/>
        </w:rPr>
        <w:t>Conven</w:t>
      </w:r>
      <w:r w:rsidR="005A57C8" w:rsidRPr="00C16751">
        <w:rPr>
          <w:rFonts w:ascii="Cambria" w:hAnsi="Cambria"/>
          <w:sz w:val="20"/>
          <w:szCs w:val="20"/>
          <w:lang w:val="pt-BR"/>
        </w:rPr>
        <w:t>ção</w:t>
      </w:r>
      <w:r w:rsidRPr="00C16751">
        <w:rPr>
          <w:rFonts w:ascii="Cambria" w:hAnsi="Cambria"/>
          <w:sz w:val="20"/>
          <w:szCs w:val="20"/>
          <w:lang w:val="pt-BR"/>
        </w:rPr>
        <w:t xml:space="preserve"> Americana, </w:t>
      </w:r>
      <w:r w:rsidR="004212AD" w:rsidRPr="00C16751">
        <w:rPr>
          <w:rFonts w:ascii="Cambria" w:hAnsi="Cambria"/>
          <w:sz w:val="20"/>
          <w:szCs w:val="20"/>
          <w:lang w:val="pt-BR"/>
        </w:rPr>
        <w:t xml:space="preserve">a Comissão </w:t>
      </w:r>
      <w:r w:rsidR="006908D5" w:rsidRPr="00C16751">
        <w:rPr>
          <w:rFonts w:ascii="Cambria" w:hAnsi="Cambria"/>
          <w:sz w:val="20"/>
          <w:szCs w:val="20"/>
          <w:lang w:val="pt-BR"/>
        </w:rPr>
        <w:t xml:space="preserve">reitera seu </w:t>
      </w:r>
      <w:r w:rsidRPr="00C16751">
        <w:rPr>
          <w:rFonts w:ascii="Cambria" w:hAnsi="Cambria"/>
          <w:sz w:val="20"/>
          <w:szCs w:val="20"/>
          <w:lang w:val="pt-BR"/>
        </w:rPr>
        <w:t>profundo apre</w:t>
      </w:r>
      <w:r w:rsidR="006908D5" w:rsidRPr="00C16751">
        <w:rPr>
          <w:rFonts w:ascii="Cambria" w:hAnsi="Cambria"/>
          <w:sz w:val="20"/>
          <w:szCs w:val="20"/>
          <w:lang w:val="pt-BR"/>
        </w:rPr>
        <w:t>ç</w:t>
      </w:r>
      <w:r w:rsidRPr="00C16751">
        <w:rPr>
          <w:rFonts w:ascii="Cambria" w:hAnsi="Cambria"/>
          <w:sz w:val="20"/>
          <w:szCs w:val="20"/>
          <w:lang w:val="pt-BR"/>
        </w:rPr>
        <w:t>o p</w:t>
      </w:r>
      <w:r w:rsidR="006908D5" w:rsidRPr="00C16751">
        <w:rPr>
          <w:rFonts w:ascii="Cambria" w:hAnsi="Cambria"/>
          <w:sz w:val="20"/>
          <w:szCs w:val="20"/>
          <w:lang w:val="pt-BR"/>
        </w:rPr>
        <w:t xml:space="preserve">elos esforços envidados pelas </w:t>
      </w:r>
      <w:r w:rsidRPr="00C16751">
        <w:rPr>
          <w:rFonts w:ascii="Cambria" w:hAnsi="Cambria"/>
          <w:sz w:val="20"/>
          <w:szCs w:val="20"/>
          <w:lang w:val="pt-BR"/>
        </w:rPr>
        <w:t xml:space="preserve">partes </w:t>
      </w:r>
      <w:r w:rsidR="006908D5" w:rsidRPr="00C16751">
        <w:rPr>
          <w:rFonts w:ascii="Cambria" w:hAnsi="Cambria"/>
          <w:sz w:val="20"/>
          <w:szCs w:val="20"/>
          <w:lang w:val="pt-BR"/>
        </w:rPr>
        <w:t xml:space="preserve">e sua </w:t>
      </w:r>
      <w:r w:rsidRPr="00C16751">
        <w:rPr>
          <w:rFonts w:ascii="Cambria" w:hAnsi="Cambria"/>
          <w:sz w:val="20"/>
          <w:szCs w:val="20"/>
          <w:lang w:val="pt-BR"/>
        </w:rPr>
        <w:t>satisfa</w:t>
      </w:r>
      <w:r w:rsidR="005A57C8" w:rsidRPr="00C16751">
        <w:rPr>
          <w:rFonts w:ascii="Cambria" w:hAnsi="Cambria"/>
          <w:sz w:val="20"/>
          <w:szCs w:val="20"/>
          <w:lang w:val="pt-BR"/>
        </w:rPr>
        <w:t>ção</w:t>
      </w:r>
      <w:r w:rsidRPr="00C16751">
        <w:rPr>
          <w:rFonts w:ascii="Cambria" w:hAnsi="Cambria"/>
          <w:sz w:val="20"/>
          <w:szCs w:val="20"/>
          <w:lang w:val="pt-BR"/>
        </w:rPr>
        <w:t xml:space="preserve"> p</w:t>
      </w:r>
      <w:r w:rsidR="006908D5" w:rsidRPr="00C16751">
        <w:rPr>
          <w:rFonts w:ascii="Cambria" w:hAnsi="Cambria"/>
          <w:sz w:val="20"/>
          <w:szCs w:val="20"/>
          <w:lang w:val="pt-BR"/>
        </w:rPr>
        <w:t xml:space="preserve">elo alcance de </w:t>
      </w:r>
      <w:r w:rsidR="009B3955" w:rsidRPr="00C16751">
        <w:rPr>
          <w:rFonts w:ascii="Cambria" w:hAnsi="Cambria"/>
          <w:sz w:val="20"/>
          <w:szCs w:val="20"/>
          <w:lang w:val="pt-BR"/>
        </w:rPr>
        <w:t>uma</w:t>
      </w:r>
      <w:r w:rsidR="00B12D4A" w:rsidRPr="00C16751">
        <w:rPr>
          <w:rFonts w:ascii="Cambria" w:hAnsi="Cambria"/>
          <w:sz w:val="20"/>
          <w:szCs w:val="20"/>
          <w:lang w:val="pt-BR"/>
        </w:rPr>
        <w:t xml:space="preserve"> </w:t>
      </w:r>
      <w:r w:rsidRPr="00C16751">
        <w:rPr>
          <w:rFonts w:ascii="Cambria" w:hAnsi="Cambria"/>
          <w:sz w:val="20"/>
          <w:szCs w:val="20"/>
          <w:lang w:val="pt-BR"/>
        </w:rPr>
        <w:t>solu</w:t>
      </w:r>
      <w:r w:rsidR="005A57C8" w:rsidRPr="00C16751">
        <w:rPr>
          <w:rFonts w:ascii="Cambria" w:hAnsi="Cambria"/>
          <w:sz w:val="20"/>
          <w:szCs w:val="20"/>
          <w:lang w:val="pt-BR"/>
        </w:rPr>
        <w:t>ção</w:t>
      </w:r>
      <w:r w:rsidRPr="00C16751">
        <w:rPr>
          <w:rFonts w:ascii="Cambria" w:hAnsi="Cambria"/>
          <w:sz w:val="20"/>
          <w:szCs w:val="20"/>
          <w:lang w:val="pt-BR"/>
        </w:rPr>
        <w:t xml:space="preserve"> amistosa </w:t>
      </w:r>
      <w:r w:rsidR="006908D5" w:rsidRPr="00C16751">
        <w:rPr>
          <w:rFonts w:ascii="Cambria" w:hAnsi="Cambria"/>
          <w:sz w:val="20"/>
          <w:szCs w:val="20"/>
          <w:lang w:val="pt-BR"/>
        </w:rPr>
        <w:t xml:space="preserve">no </w:t>
      </w:r>
      <w:r w:rsidRPr="00C16751">
        <w:rPr>
          <w:rFonts w:ascii="Cambria" w:hAnsi="Cambria"/>
          <w:sz w:val="20"/>
          <w:szCs w:val="20"/>
          <w:lang w:val="pt-BR"/>
        </w:rPr>
        <w:t xml:space="preserve">presente caso, fundada </w:t>
      </w:r>
      <w:r w:rsidR="006908D5" w:rsidRPr="00C16751">
        <w:rPr>
          <w:rFonts w:ascii="Cambria" w:hAnsi="Cambria"/>
          <w:sz w:val="20"/>
          <w:szCs w:val="20"/>
          <w:lang w:val="pt-BR"/>
        </w:rPr>
        <w:t xml:space="preserve">no respeito aos </w:t>
      </w:r>
      <w:r w:rsidR="005A57C8" w:rsidRPr="00C16751">
        <w:rPr>
          <w:rFonts w:ascii="Cambria" w:hAnsi="Cambria"/>
          <w:sz w:val="20"/>
          <w:szCs w:val="20"/>
          <w:lang w:val="pt-BR"/>
        </w:rPr>
        <w:t>direitos</w:t>
      </w:r>
      <w:r w:rsidR="00B12D4A" w:rsidRPr="00C16751">
        <w:rPr>
          <w:rFonts w:ascii="Cambria" w:hAnsi="Cambria"/>
          <w:sz w:val="20"/>
          <w:szCs w:val="20"/>
          <w:lang w:val="pt-BR"/>
        </w:rPr>
        <w:t xml:space="preserve"> </w:t>
      </w:r>
      <w:r w:rsidRPr="00C16751">
        <w:rPr>
          <w:rFonts w:ascii="Cambria" w:hAnsi="Cambria"/>
          <w:sz w:val="20"/>
          <w:szCs w:val="20"/>
          <w:lang w:val="pt-BR"/>
        </w:rPr>
        <w:t>humanos</w:t>
      </w:r>
      <w:r w:rsidR="006908D5" w:rsidRPr="00C16751">
        <w:rPr>
          <w:rFonts w:ascii="Cambria" w:hAnsi="Cambria"/>
          <w:sz w:val="20"/>
          <w:szCs w:val="20"/>
          <w:lang w:val="pt-BR"/>
        </w:rPr>
        <w:t xml:space="preserve"> e compatível com o objeto e fim </w:t>
      </w:r>
      <w:r w:rsidR="005A57C8" w:rsidRPr="00C16751">
        <w:rPr>
          <w:rFonts w:ascii="Cambria" w:hAnsi="Cambria"/>
          <w:sz w:val="20"/>
          <w:szCs w:val="20"/>
          <w:lang w:val="pt-BR"/>
        </w:rPr>
        <w:t xml:space="preserve">da </w:t>
      </w:r>
      <w:r w:rsidRPr="00C16751">
        <w:rPr>
          <w:rFonts w:ascii="Cambria" w:hAnsi="Cambria"/>
          <w:sz w:val="20"/>
          <w:szCs w:val="20"/>
          <w:lang w:val="pt-BR"/>
        </w:rPr>
        <w:t>Conven</w:t>
      </w:r>
      <w:r w:rsidR="005A57C8" w:rsidRPr="00C16751">
        <w:rPr>
          <w:rFonts w:ascii="Cambria" w:hAnsi="Cambria"/>
          <w:sz w:val="20"/>
          <w:szCs w:val="20"/>
          <w:lang w:val="pt-BR"/>
        </w:rPr>
        <w:t>ção</w:t>
      </w:r>
      <w:r w:rsidRPr="00C16751">
        <w:rPr>
          <w:rFonts w:ascii="Cambria" w:hAnsi="Cambria"/>
          <w:sz w:val="20"/>
          <w:szCs w:val="20"/>
          <w:lang w:val="pt-BR"/>
        </w:rPr>
        <w:t xml:space="preserve"> Americana.</w:t>
      </w:r>
    </w:p>
    <w:p w14:paraId="49519EBB"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Cambria" w:hAnsi="Cambria" w:cs="Cambria"/>
          <w:color w:val="000000"/>
          <w:sz w:val="20"/>
          <w:szCs w:val="20"/>
          <w:u w:color="000000"/>
          <w:lang w:val="pt-BR" w:eastAsia="es-ES"/>
        </w:rPr>
      </w:pPr>
    </w:p>
    <w:p w14:paraId="5B434027" w14:textId="4C40050C"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Cambria"/>
          <w:color w:val="000000"/>
          <w:sz w:val="20"/>
          <w:szCs w:val="20"/>
          <w:u w:color="000000"/>
          <w:lang w:val="pt-BR" w:eastAsia="es-ES"/>
        </w:rPr>
      </w:pPr>
      <w:r w:rsidRPr="00C16751">
        <w:rPr>
          <w:rFonts w:ascii="Cambria" w:hAnsi="Cambria" w:cs="Cambria"/>
          <w:color w:val="000000"/>
          <w:sz w:val="20"/>
          <w:szCs w:val="20"/>
          <w:u w:color="000000"/>
          <w:lang w:val="pt-BR" w:eastAsia="es-ES"/>
        </w:rPr>
        <w:t>2.</w:t>
      </w:r>
      <w:r w:rsidRPr="00C16751">
        <w:rPr>
          <w:rFonts w:ascii="Cambria" w:hAnsi="Cambria" w:cs="Cambria"/>
          <w:color w:val="000000"/>
          <w:sz w:val="20"/>
          <w:szCs w:val="20"/>
          <w:u w:color="000000"/>
          <w:lang w:val="pt-BR" w:eastAsia="es-ES"/>
        </w:rPr>
        <w:tab/>
        <w:t>E</w:t>
      </w:r>
      <w:r w:rsidR="006908D5"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virtud</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w:t>
      </w:r>
      <w:r w:rsidR="001F0084" w:rsidRPr="00C16751">
        <w:rPr>
          <w:rFonts w:ascii="Cambria" w:hAnsi="Cambria" w:cs="Cambria"/>
          <w:color w:val="000000"/>
          <w:sz w:val="20"/>
          <w:szCs w:val="20"/>
          <w:u w:color="000000"/>
          <w:lang w:val="pt-BR" w:eastAsia="es-ES"/>
        </w:rPr>
        <w:t xml:space="preserve">das </w:t>
      </w:r>
      <w:r w:rsidRPr="00C16751">
        <w:rPr>
          <w:rFonts w:ascii="Cambria" w:hAnsi="Cambria" w:cs="Cambria"/>
          <w:color w:val="000000"/>
          <w:sz w:val="20"/>
          <w:szCs w:val="20"/>
          <w:u w:color="000000"/>
          <w:lang w:val="pt-BR" w:eastAsia="es-ES"/>
        </w:rPr>
        <w:t>considera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w:t>
      </w:r>
      <w:r w:rsidR="006908D5" w:rsidRPr="00C16751">
        <w:rPr>
          <w:rFonts w:ascii="Cambria" w:hAnsi="Cambria" w:cs="Cambria"/>
          <w:color w:val="000000"/>
          <w:sz w:val="20"/>
          <w:szCs w:val="20"/>
          <w:u w:color="000000"/>
          <w:lang w:val="pt-BR" w:eastAsia="es-ES"/>
        </w:rPr>
        <w:t xml:space="preserve">e </w:t>
      </w:r>
      <w:r w:rsidR="005E654B" w:rsidRPr="00C16751">
        <w:rPr>
          <w:rFonts w:ascii="Cambria" w:hAnsi="Cambria" w:cs="Cambria"/>
          <w:color w:val="000000"/>
          <w:sz w:val="20"/>
          <w:szCs w:val="20"/>
          <w:u w:color="000000"/>
          <w:lang w:val="pt-BR" w:eastAsia="es-ES"/>
        </w:rPr>
        <w:t>conclusões expostas neste relatório</w:t>
      </w:r>
      <w:r w:rsidRPr="00C16751">
        <w:rPr>
          <w:rFonts w:ascii="Cambria" w:hAnsi="Cambria" w:cs="Cambria"/>
          <w:color w:val="000000"/>
          <w:sz w:val="20"/>
          <w:szCs w:val="20"/>
          <w:u w:color="000000"/>
          <w:lang w:val="pt-BR" w:eastAsia="es-ES"/>
        </w:rPr>
        <w:t>,</w:t>
      </w:r>
    </w:p>
    <w:p w14:paraId="3E00F84D" w14:textId="77777777" w:rsidR="00AF453C" w:rsidRPr="00C16751" w:rsidRDefault="00AF453C" w:rsidP="00AF453C">
      <w:pPr>
        <w:pStyle w:val="ListParagraph"/>
        <w:ind w:left="0" w:firstLine="720"/>
        <w:rPr>
          <w:rFonts w:eastAsia="MS Mincho"/>
          <w:sz w:val="20"/>
          <w:szCs w:val="20"/>
          <w:lang w:val="pt-BR"/>
        </w:rPr>
      </w:pPr>
    </w:p>
    <w:p w14:paraId="46427D89" w14:textId="2A6F2445" w:rsidR="00AF453C" w:rsidRPr="00C16751" w:rsidRDefault="00AF453C" w:rsidP="00AF453C">
      <w:pPr>
        <w:tabs>
          <w:tab w:val="left" w:pos="1440"/>
        </w:tabs>
        <w:jc w:val="center"/>
        <w:rPr>
          <w:rFonts w:ascii="Cambria" w:eastAsia="MS Mincho" w:hAnsi="Cambria"/>
          <w:b/>
          <w:bCs/>
          <w:sz w:val="20"/>
          <w:szCs w:val="20"/>
          <w:lang w:val="pt-BR"/>
        </w:rPr>
      </w:pPr>
      <w:r w:rsidRPr="00C16751">
        <w:rPr>
          <w:rFonts w:ascii="Cambria" w:eastAsia="MS Mincho" w:hAnsi="Cambria"/>
          <w:b/>
          <w:bCs/>
          <w:sz w:val="20"/>
          <w:szCs w:val="20"/>
          <w:lang w:val="pt-BR"/>
        </w:rPr>
        <w:t xml:space="preserve">A </w:t>
      </w:r>
      <w:r w:rsidR="005E654B" w:rsidRPr="00C16751">
        <w:rPr>
          <w:rFonts w:ascii="Cambria" w:eastAsia="MS Mincho" w:hAnsi="Cambria"/>
          <w:b/>
          <w:bCs/>
          <w:sz w:val="20"/>
          <w:szCs w:val="20"/>
          <w:lang w:val="pt-BR"/>
        </w:rPr>
        <w:t xml:space="preserve">COMISSÃO </w:t>
      </w:r>
      <w:r w:rsidRPr="00C16751">
        <w:rPr>
          <w:rFonts w:ascii="Cambria" w:eastAsia="MS Mincho" w:hAnsi="Cambria"/>
          <w:b/>
          <w:bCs/>
          <w:sz w:val="20"/>
          <w:szCs w:val="20"/>
          <w:lang w:val="pt-BR"/>
        </w:rPr>
        <w:t>INTERAMERICANA DE D</w:t>
      </w:r>
      <w:r w:rsidR="005E654B" w:rsidRPr="00C16751">
        <w:rPr>
          <w:rFonts w:ascii="Cambria" w:eastAsia="MS Mincho" w:hAnsi="Cambria"/>
          <w:b/>
          <w:bCs/>
          <w:sz w:val="20"/>
          <w:szCs w:val="20"/>
          <w:lang w:val="pt-BR"/>
        </w:rPr>
        <w:t xml:space="preserve">IREITOS </w:t>
      </w:r>
      <w:r w:rsidRPr="00C16751">
        <w:rPr>
          <w:rFonts w:ascii="Cambria" w:eastAsia="MS Mincho" w:hAnsi="Cambria"/>
          <w:b/>
          <w:bCs/>
          <w:sz w:val="20"/>
          <w:szCs w:val="20"/>
          <w:lang w:val="pt-BR"/>
        </w:rPr>
        <w:t>HUMANOS</w:t>
      </w:r>
    </w:p>
    <w:p w14:paraId="7FD6C942" w14:textId="77777777" w:rsidR="00AF453C" w:rsidRPr="00C16751" w:rsidRDefault="00AF453C" w:rsidP="00AF453C">
      <w:pPr>
        <w:tabs>
          <w:tab w:val="left" w:pos="1440"/>
        </w:tabs>
        <w:ind w:firstLine="720"/>
        <w:jc w:val="both"/>
        <w:rPr>
          <w:rFonts w:ascii="Cambria" w:eastAsia="MS Mincho" w:hAnsi="Cambria"/>
          <w:b/>
          <w:bCs/>
          <w:sz w:val="20"/>
          <w:szCs w:val="20"/>
          <w:lang w:val="pt-BR"/>
        </w:rPr>
      </w:pPr>
    </w:p>
    <w:p w14:paraId="6DF3D6AB" w14:textId="77777777" w:rsidR="00AF453C" w:rsidRPr="00C16751" w:rsidRDefault="00AF453C" w:rsidP="00AF453C">
      <w:pPr>
        <w:ind w:firstLine="142"/>
        <w:jc w:val="both"/>
        <w:rPr>
          <w:rFonts w:ascii="Cambria" w:eastAsia="MS Mincho" w:hAnsi="Cambria"/>
          <w:sz w:val="20"/>
          <w:szCs w:val="20"/>
          <w:lang w:val="es-ES"/>
        </w:rPr>
      </w:pPr>
      <w:r w:rsidRPr="00C16751">
        <w:rPr>
          <w:rFonts w:ascii="Cambria" w:eastAsia="MS Mincho" w:hAnsi="Cambria"/>
          <w:b/>
          <w:bCs/>
          <w:sz w:val="20"/>
          <w:szCs w:val="20"/>
          <w:lang w:val="es-ES"/>
        </w:rPr>
        <w:t>DECIDE:</w:t>
      </w:r>
    </w:p>
    <w:p w14:paraId="3E7F5B54" w14:textId="77777777" w:rsidR="00AF453C" w:rsidRPr="00C16751" w:rsidRDefault="00AF453C" w:rsidP="00AF453C">
      <w:pPr>
        <w:tabs>
          <w:tab w:val="left" w:pos="1260"/>
        </w:tabs>
        <w:ind w:firstLine="720"/>
        <w:jc w:val="both"/>
        <w:rPr>
          <w:rFonts w:ascii="Cambria" w:eastAsia="MS Mincho" w:hAnsi="Cambria"/>
          <w:sz w:val="20"/>
          <w:szCs w:val="20"/>
          <w:lang w:val="es-ES"/>
        </w:rPr>
      </w:pPr>
    </w:p>
    <w:p w14:paraId="36DF6D13" w14:textId="58AC08B4"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Apro</w:t>
      </w:r>
      <w:r w:rsidR="005E654B" w:rsidRPr="00C16751">
        <w:rPr>
          <w:rFonts w:ascii="Cambria" w:eastAsia="MS Mincho" w:hAnsi="Cambria"/>
          <w:sz w:val="20"/>
          <w:szCs w:val="20"/>
          <w:lang w:val="pt-BR"/>
        </w:rPr>
        <w:t>v</w:t>
      </w:r>
      <w:r w:rsidRPr="00C16751">
        <w:rPr>
          <w:rFonts w:ascii="Cambria" w:eastAsia="MS Mincho" w:hAnsi="Cambria"/>
          <w:sz w:val="20"/>
          <w:szCs w:val="20"/>
          <w:lang w:val="pt-BR"/>
        </w:rPr>
        <w:t xml:space="preserve">ar </w:t>
      </w:r>
      <w:r w:rsidR="005E654B" w:rsidRPr="00C16751">
        <w:rPr>
          <w:rFonts w:ascii="Cambria" w:eastAsia="MS Mincho" w:hAnsi="Cambria"/>
          <w:sz w:val="20"/>
          <w:szCs w:val="20"/>
          <w:lang w:val="pt-BR"/>
        </w:rPr>
        <w:t xml:space="preserve">os termos </w:t>
      </w:r>
      <w:r w:rsidR="00D50132" w:rsidRPr="00C16751">
        <w:rPr>
          <w:rFonts w:ascii="Cambria" w:eastAsia="MS Mincho" w:hAnsi="Cambria"/>
          <w:sz w:val="20"/>
          <w:szCs w:val="20"/>
          <w:lang w:val="pt-BR"/>
        </w:rPr>
        <w:t xml:space="preserve">do acordo </w:t>
      </w:r>
      <w:r w:rsidR="005E654B" w:rsidRPr="00C16751">
        <w:rPr>
          <w:rFonts w:ascii="Cambria" w:eastAsia="MS Mincho" w:hAnsi="Cambria"/>
          <w:sz w:val="20"/>
          <w:szCs w:val="20"/>
          <w:lang w:val="pt-BR"/>
        </w:rPr>
        <w:t xml:space="preserve">assinado pelas </w:t>
      </w:r>
      <w:r w:rsidRPr="00C16751">
        <w:rPr>
          <w:rFonts w:ascii="Cambria" w:eastAsia="MS Mincho" w:hAnsi="Cambria"/>
          <w:sz w:val="20"/>
          <w:szCs w:val="20"/>
          <w:lang w:val="pt-BR"/>
        </w:rPr>
        <w:t>partes e</w:t>
      </w:r>
      <w:r w:rsidR="005E654B" w:rsidRPr="00C16751">
        <w:rPr>
          <w:rFonts w:ascii="Cambria" w:eastAsia="MS Mincho" w:hAnsi="Cambria"/>
          <w:sz w:val="20"/>
          <w:szCs w:val="20"/>
          <w:lang w:val="pt-BR"/>
        </w:rPr>
        <w:t>m</w:t>
      </w:r>
      <w:r w:rsidRPr="00C16751">
        <w:rPr>
          <w:rFonts w:ascii="Cambria" w:eastAsia="MS Mincho" w:hAnsi="Cambria"/>
          <w:sz w:val="20"/>
          <w:szCs w:val="20"/>
          <w:lang w:val="pt-BR"/>
        </w:rPr>
        <w:t xml:space="preserve"> 16 de </w:t>
      </w:r>
      <w:r w:rsidR="005A57C8" w:rsidRPr="00C16751">
        <w:rPr>
          <w:rFonts w:ascii="Cambria" w:eastAsia="MS Mincho" w:hAnsi="Cambria"/>
          <w:sz w:val="20"/>
          <w:szCs w:val="20"/>
          <w:lang w:val="pt-BR"/>
        </w:rPr>
        <w:t>dezembro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de 2010</w:t>
      </w:r>
      <w:r w:rsidRPr="00C16751">
        <w:rPr>
          <w:rFonts w:ascii="Cambria" w:eastAsia="Times New Roman" w:hAnsi="Cambria"/>
          <w:sz w:val="20"/>
          <w:szCs w:val="20"/>
          <w:lang w:val="pt-BR"/>
        </w:rPr>
        <w:t>.</w:t>
      </w:r>
    </w:p>
    <w:p w14:paraId="34683749" w14:textId="77777777" w:rsidR="00AF453C" w:rsidRPr="00C16751" w:rsidRDefault="00AF453C" w:rsidP="00AF453C">
      <w:pPr>
        <w:ind w:left="90" w:firstLine="630"/>
        <w:rPr>
          <w:rFonts w:ascii="Cambria" w:eastAsia="MS Mincho" w:hAnsi="Cambria"/>
          <w:sz w:val="20"/>
          <w:szCs w:val="20"/>
          <w:lang w:val="pt-BR"/>
        </w:rPr>
      </w:pPr>
    </w:p>
    <w:p w14:paraId="1D1DCD01" w14:textId="2EA3E9C2"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 xml:space="preserve">Declarar </w:t>
      </w:r>
      <w:r w:rsidR="005E654B" w:rsidRPr="00C16751">
        <w:rPr>
          <w:rFonts w:ascii="Cambria" w:eastAsia="MS Mincho" w:hAnsi="Cambria"/>
          <w:sz w:val="20"/>
          <w:szCs w:val="20"/>
          <w:lang w:val="pt-BR"/>
        </w:rPr>
        <w:t xml:space="preserve">o </w:t>
      </w:r>
      <w:r w:rsidR="00F85B6E" w:rsidRPr="00C16751">
        <w:rPr>
          <w:rFonts w:ascii="Cambria" w:eastAsia="MS Mincho" w:hAnsi="Cambria"/>
          <w:sz w:val="20"/>
          <w:szCs w:val="20"/>
          <w:lang w:val="pt-BR"/>
        </w:rPr>
        <w:t>cumprimento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total </w:t>
      </w:r>
      <w:r w:rsidR="001F0084" w:rsidRPr="00C16751">
        <w:rPr>
          <w:rFonts w:ascii="Cambria" w:eastAsia="MS Mincho" w:hAnsi="Cambria"/>
          <w:sz w:val="20"/>
          <w:szCs w:val="20"/>
          <w:lang w:val="pt-BR"/>
        </w:rPr>
        <w:t xml:space="preserve">das </w:t>
      </w:r>
      <w:r w:rsidRPr="00C16751">
        <w:rPr>
          <w:rFonts w:ascii="Cambria" w:eastAsia="MS Mincho" w:hAnsi="Cambria"/>
          <w:color w:val="000000"/>
          <w:sz w:val="20"/>
          <w:szCs w:val="20"/>
          <w:lang w:val="pt-BR"/>
        </w:rPr>
        <w:t xml:space="preserve">cláusulas </w:t>
      </w:r>
      <w:r w:rsidRPr="00C16751">
        <w:rPr>
          <w:rFonts w:ascii="Cambria" w:hAnsi="Cambria" w:cs="Cambria"/>
          <w:color w:val="000000"/>
          <w:sz w:val="20"/>
          <w:szCs w:val="20"/>
          <w:u w:color="000000"/>
          <w:lang w:val="pt-BR" w:eastAsia="es-ES"/>
        </w:rPr>
        <w:t>I.6 (publica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w:t>
      </w:r>
      <w:r w:rsidR="005E654B" w:rsidRPr="00C16751">
        <w:rPr>
          <w:rFonts w:ascii="Cambria" w:hAnsi="Cambria" w:cs="Cambria"/>
          <w:color w:val="000000"/>
          <w:sz w:val="20"/>
          <w:szCs w:val="20"/>
          <w:u w:color="000000"/>
          <w:lang w:val="pt-BR" w:eastAsia="es-ES"/>
        </w:rPr>
        <w:t>o</w:t>
      </w:r>
      <w:r w:rsidRPr="00C16751">
        <w:rPr>
          <w:rFonts w:ascii="Cambria" w:hAnsi="Cambria" w:cs="Cambria"/>
          <w:color w:val="000000"/>
          <w:sz w:val="20"/>
          <w:szCs w:val="20"/>
          <w:u w:color="000000"/>
          <w:lang w:val="pt-BR" w:eastAsia="es-ES"/>
        </w:rPr>
        <w:t xml:space="preserve"> ASA); III.2.10 (compensa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econ</w:t>
      </w:r>
      <w:r w:rsidR="005E654B" w:rsidRPr="00C16751">
        <w:rPr>
          <w:rFonts w:ascii="Cambria" w:hAnsi="Cambria" w:cs="Cambria"/>
          <w:color w:val="000000"/>
          <w:sz w:val="20"/>
          <w:szCs w:val="20"/>
          <w:u w:color="000000"/>
          <w:lang w:val="pt-BR" w:eastAsia="es-ES"/>
        </w:rPr>
        <w:t>ô</w:t>
      </w:r>
      <w:r w:rsidRPr="00C16751">
        <w:rPr>
          <w:rFonts w:ascii="Cambria" w:hAnsi="Cambria" w:cs="Cambria"/>
          <w:color w:val="000000"/>
          <w:sz w:val="20"/>
          <w:szCs w:val="20"/>
          <w:u w:color="000000"/>
          <w:lang w:val="pt-BR" w:eastAsia="es-ES"/>
        </w:rPr>
        <w:t>mica); III.2.11 (</w:t>
      </w:r>
      <w:r w:rsidR="005E654B" w:rsidRPr="00C16751">
        <w:rPr>
          <w:rFonts w:ascii="Cambria" w:hAnsi="Cambria" w:cs="Cambria"/>
          <w:color w:val="000000"/>
          <w:sz w:val="20"/>
          <w:szCs w:val="20"/>
          <w:u w:color="000000"/>
          <w:lang w:val="pt-BR" w:eastAsia="es-ES"/>
        </w:rPr>
        <w:t xml:space="preserve">pensão </w:t>
      </w:r>
      <w:r w:rsidR="007A0FA1" w:rsidRPr="00C16751">
        <w:rPr>
          <w:rFonts w:ascii="Cambria" w:hAnsi="Cambria" w:cs="Cambria"/>
          <w:color w:val="000000"/>
          <w:sz w:val="20"/>
          <w:szCs w:val="20"/>
          <w:u w:color="000000"/>
          <w:lang w:val="pt-BR" w:eastAsia="es-ES"/>
        </w:rPr>
        <w:t>de viuvez</w:t>
      </w:r>
      <w:r w:rsidRPr="00C16751">
        <w:rPr>
          <w:rFonts w:ascii="Cambria" w:hAnsi="Cambria" w:cs="Cambria"/>
          <w:color w:val="000000"/>
          <w:sz w:val="20"/>
          <w:szCs w:val="20"/>
          <w:u w:color="000000"/>
          <w:lang w:val="pt-BR" w:eastAsia="es-ES"/>
        </w:rPr>
        <w:t xml:space="preserve">); III.3.15 (promover </w:t>
      </w:r>
      <w:r w:rsidR="005E654B" w:rsidRPr="00C16751">
        <w:rPr>
          <w:rFonts w:ascii="Cambria" w:hAnsi="Cambria" w:cs="Cambria"/>
          <w:color w:val="000000"/>
          <w:sz w:val="20"/>
          <w:szCs w:val="20"/>
          <w:u w:color="000000"/>
          <w:lang w:val="pt-BR" w:eastAsia="es-ES"/>
        </w:rPr>
        <w:t xml:space="preserve">o </w:t>
      </w:r>
      <w:r w:rsidRPr="00C16751">
        <w:rPr>
          <w:rFonts w:ascii="Cambria" w:hAnsi="Cambria" w:cs="Cambria"/>
          <w:color w:val="000000"/>
          <w:sz w:val="20"/>
          <w:szCs w:val="20"/>
          <w:u w:color="000000"/>
          <w:lang w:val="pt-BR" w:eastAsia="es-ES"/>
        </w:rPr>
        <w:t>Programa de Prote</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DF7E58" w:rsidRPr="00C16751">
        <w:rPr>
          <w:rFonts w:ascii="Cambria" w:hAnsi="Cambria" w:cs="Cambria"/>
          <w:color w:val="000000"/>
          <w:sz w:val="20"/>
          <w:szCs w:val="20"/>
          <w:u w:color="000000"/>
          <w:lang w:val="pt-BR" w:eastAsia="es-ES"/>
        </w:rPr>
        <w:t>aos</w:t>
      </w:r>
      <w:r w:rsidRPr="00C16751">
        <w:rPr>
          <w:rFonts w:ascii="Cambria" w:hAnsi="Cambria" w:cs="Cambria"/>
          <w:color w:val="000000"/>
          <w:sz w:val="20"/>
          <w:szCs w:val="20"/>
          <w:u w:color="000000"/>
          <w:lang w:val="pt-BR" w:eastAsia="es-ES"/>
        </w:rPr>
        <w:t xml:space="preserve"> </w:t>
      </w:r>
      <w:r w:rsidR="00DF7E58" w:rsidRPr="00C16751">
        <w:rPr>
          <w:rFonts w:ascii="Cambria" w:hAnsi="Cambria" w:cs="Cambria"/>
          <w:color w:val="000000"/>
          <w:sz w:val="20"/>
          <w:szCs w:val="20"/>
          <w:u w:color="000000"/>
          <w:lang w:val="pt-BR" w:eastAsia="es-ES"/>
        </w:rPr>
        <w:t>D</w:t>
      </w:r>
      <w:r w:rsidRPr="00C16751">
        <w:rPr>
          <w:rFonts w:ascii="Cambria" w:hAnsi="Cambria" w:cs="Cambria"/>
          <w:color w:val="000000"/>
          <w:sz w:val="20"/>
          <w:szCs w:val="20"/>
          <w:u w:color="000000"/>
          <w:lang w:val="pt-BR" w:eastAsia="es-ES"/>
        </w:rPr>
        <w:t xml:space="preserve">efensores); III.3.16 (medidas de </w:t>
      </w:r>
      <w:r w:rsidR="005A57C8" w:rsidRPr="00C16751">
        <w:rPr>
          <w:rFonts w:ascii="Cambria" w:hAnsi="Cambria" w:cs="Cambria"/>
          <w:color w:val="000000"/>
          <w:sz w:val="20"/>
          <w:szCs w:val="20"/>
          <w:u w:color="000000"/>
          <w:lang w:val="pt-BR" w:eastAsia="es-ES"/>
        </w:rPr>
        <w:t>proteção</w:t>
      </w:r>
      <w:r w:rsidRPr="00C16751">
        <w:rPr>
          <w:rFonts w:ascii="Cambria" w:hAnsi="Cambria" w:cs="Cambria"/>
          <w:color w:val="000000"/>
          <w:sz w:val="20"/>
          <w:szCs w:val="20"/>
          <w:u w:color="000000"/>
          <w:lang w:val="pt-BR" w:eastAsia="es-ES"/>
        </w:rPr>
        <w:t>); III.3.17 (</w:t>
      </w:r>
      <w:r w:rsidR="005E654B" w:rsidRPr="00C16751">
        <w:rPr>
          <w:rFonts w:ascii="Cambria" w:hAnsi="Cambria" w:cs="Cambria"/>
          <w:color w:val="000000"/>
          <w:sz w:val="20"/>
          <w:szCs w:val="20"/>
          <w:u w:color="000000"/>
          <w:lang w:val="pt-BR" w:eastAsia="es-ES"/>
        </w:rPr>
        <w:t>G</w:t>
      </w:r>
      <w:r w:rsidRPr="00C16751">
        <w:rPr>
          <w:rFonts w:ascii="Cambria" w:hAnsi="Cambria" w:cs="Cambria"/>
          <w:color w:val="000000"/>
          <w:sz w:val="20"/>
          <w:szCs w:val="20"/>
          <w:u w:color="000000"/>
          <w:lang w:val="pt-BR" w:eastAsia="es-ES"/>
        </w:rPr>
        <w:t xml:space="preserve">rupo de </w:t>
      </w:r>
      <w:r w:rsidR="0079235D" w:rsidRPr="00C16751">
        <w:rPr>
          <w:rFonts w:ascii="Cambria" w:hAnsi="Cambria" w:cs="Cambria"/>
          <w:color w:val="000000"/>
          <w:sz w:val="20"/>
          <w:szCs w:val="20"/>
          <w:u w:color="000000"/>
          <w:lang w:val="pt-BR" w:eastAsia="es-ES"/>
        </w:rPr>
        <w:t>Trabalho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sobre estudos </w:t>
      </w:r>
      <w:r w:rsidR="005E654B" w:rsidRPr="00C16751">
        <w:rPr>
          <w:rFonts w:ascii="Cambria" w:hAnsi="Cambria" w:cs="Cambria"/>
          <w:color w:val="000000"/>
          <w:sz w:val="20"/>
          <w:szCs w:val="20"/>
          <w:u w:color="000000"/>
          <w:lang w:val="pt-BR" w:eastAsia="es-ES"/>
        </w:rPr>
        <w:t xml:space="preserve">de </w:t>
      </w:r>
      <w:r w:rsidRPr="00C16751">
        <w:rPr>
          <w:rFonts w:ascii="Cambria" w:hAnsi="Cambria" w:cs="Cambria"/>
          <w:color w:val="000000"/>
          <w:sz w:val="20"/>
          <w:szCs w:val="20"/>
          <w:u w:color="000000"/>
          <w:lang w:val="pt-BR" w:eastAsia="es-ES"/>
        </w:rPr>
        <w:t>problemas estrutur</w:t>
      </w:r>
      <w:r w:rsidR="005A57C8" w:rsidRPr="00C16751">
        <w:rPr>
          <w:rFonts w:ascii="Cambria" w:hAnsi="Cambria" w:cs="Cambria"/>
          <w:color w:val="000000"/>
          <w:sz w:val="20"/>
          <w:szCs w:val="20"/>
          <w:u w:color="000000"/>
          <w:lang w:val="pt-BR" w:eastAsia="es-ES"/>
        </w:rPr>
        <w:t>ais</w:t>
      </w:r>
      <w:r w:rsidR="00B12D4A" w:rsidRPr="00C16751">
        <w:rPr>
          <w:rFonts w:ascii="Cambria" w:hAnsi="Cambria" w:cs="Cambria"/>
          <w:color w:val="000000"/>
          <w:sz w:val="20"/>
          <w:szCs w:val="20"/>
          <w:u w:color="000000"/>
          <w:lang w:val="pt-BR" w:eastAsia="es-ES"/>
        </w:rPr>
        <w:t xml:space="preserve"> </w:t>
      </w:r>
      <w:r w:rsidR="00497D37" w:rsidRPr="00C16751">
        <w:rPr>
          <w:rFonts w:ascii="Cambria" w:hAnsi="Cambria" w:cs="Cambria"/>
          <w:color w:val="000000"/>
          <w:sz w:val="20"/>
          <w:szCs w:val="20"/>
          <w:u w:color="000000"/>
          <w:lang w:val="pt-BR" w:eastAsia="es-ES"/>
        </w:rPr>
        <w:t xml:space="preserve">de </w:t>
      </w:r>
      <w:r w:rsidRPr="00C16751">
        <w:rPr>
          <w:rFonts w:ascii="Cambria" w:hAnsi="Cambria" w:cs="Cambria"/>
          <w:color w:val="000000"/>
          <w:sz w:val="20"/>
          <w:szCs w:val="20"/>
          <w:u w:color="000000"/>
          <w:lang w:val="pt-BR" w:eastAsia="es-ES"/>
        </w:rPr>
        <w:t>defensores); III.3.18 (</w:t>
      </w:r>
      <w:r w:rsidR="002B5EE6" w:rsidRPr="00C16751">
        <w:rPr>
          <w:rFonts w:ascii="Cambria" w:hAnsi="Cambria" w:cs="Cambria"/>
          <w:color w:val="000000"/>
          <w:sz w:val="20"/>
          <w:szCs w:val="20"/>
          <w:u w:color="000000"/>
          <w:lang w:val="pt-BR" w:eastAsia="es-ES"/>
        </w:rPr>
        <w:t>criação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de equip</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para </w:t>
      </w:r>
      <w:r w:rsidR="00F85B6E" w:rsidRPr="00C16751">
        <w:rPr>
          <w:rFonts w:ascii="Cambria" w:hAnsi="Cambria" w:cs="Cambria"/>
          <w:color w:val="000000"/>
          <w:sz w:val="20"/>
          <w:szCs w:val="20"/>
          <w:u w:color="000000"/>
          <w:lang w:val="pt-BR" w:eastAsia="es-ES"/>
        </w:rPr>
        <w:t>cumprimento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5E654B" w:rsidRPr="00C16751">
        <w:rPr>
          <w:rFonts w:ascii="Cambria" w:hAnsi="Cambria" w:cs="Cambria"/>
          <w:color w:val="000000"/>
          <w:sz w:val="20"/>
          <w:szCs w:val="20"/>
          <w:u w:color="000000"/>
          <w:lang w:val="pt-BR" w:eastAsia="es-ES"/>
        </w:rPr>
        <w:t>ordens de prisão</w:t>
      </w:r>
      <w:r w:rsidRPr="00C16751">
        <w:rPr>
          <w:rFonts w:ascii="Cambria" w:hAnsi="Cambria" w:cs="Cambria"/>
          <w:color w:val="000000"/>
          <w:sz w:val="20"/>
          <w:szCs w:val="20"/>
          <w:u w:color="000000"/>
          <w:lang w:val="pt-BR" w:eastAsia="es-ES"/>
        </w:rPr>
        <w:t>); III.3.25 ( sistema de registro de terras); IV.26 (</w:t>
      </w:r>
      <w:r w:rsidR="005E654B" w:rsidRPr="00C16751">
        <w:rPr>
          <w:rFonts w:ascii="Cambria" w:hAnsi="Cambria" w:cs="Cambria"/>
          <w:color w:val="000000"/>
          <w:sz w:val="20"/>
          <w:szCs w:val="20"/>
          <w:u w:color="000000"/>
          <w:lang w:val="pt-BR" w:eastAsia="es-ES"/>
        </w:rPr>
        <w:t>melhor</w:t>
      </w:r>
      <w:r w:rsidR="007A0FA1" w:rsidRPr="00C16751">
        <w:rPr>
          <w:rFonts w:ascii="Cambria" w:hAnsi="Cambria" w:cs="Cambria"/>
          <w:color w:val="000000"/>
          <w:sz w:val="20"/>
          <w:szCs w:val="20"/>
          <w:u w:color="000000"/>
          <w:lang w:val="pt-BR" w:eastAsia="es-ES"/>
        </w:rPr>
        <w:t xml:space="preserve">ia </w:t>
      </w:r>
      <w:r w:rsidR="005E654B" w:rsidRPr="00C16751">
        <w:rPr>
          <w:rFonts w:ascii="Cambria" w:hAnsi="Cambria" w:cs="Cambria"/>
          <w:color w:val="000000"/>
          <w:sz w:val="20"/>
          <w:szCs w:val="20"/>
          <w:u w:color="000000"/>
          <w:lang w:val="pt-BR" w:eastAsia="es-ES"/>
        </w:rPr>
        <w:t xml:space="preserve">de </w:t>
      </w:r>
      <w:r w:rsidRPr="00C16751">
        <w:rPr>
          <w:rFonts w:ascii="Cambria" w:hAnsi="Cambria" w:cs="Cambria"/>
          <w:color w:val="000000"/>
          <w:sz w:val="20"/>
          <w:szCs w:val="20"/>
          <w:u w:color="000000"/>
          <w:lang w:val="pt-BR" w:eastAsia="es-ES"/>
        </w:rPr>
        <w:t>mecanismos administrativos de exprop</w:t>
      </w:r>
      <w:r w:rsidR="005E654B" w:rsidRPr="00C16751">
        <w:rPr>
          <w:rFonts w:ascii="Cambria" w:hAnsi="Cambria" w:cs="Cambria"/>
          <w:color w:val="000000"/>
          <w:sz w:val="20"/>
          <w:szCs w:val="20"/>
          <w:u w:color="000000"/>
          <w:lang w:val="pt-BR" w:eastAsia="es-ES"/>
        </w:rPr>
        <w:t>r</w:t>
      </w:r>
      <w:r w:rsidRPr="00C16751">
        <w:rPr>
          <w:rFonts w:ascii="Cambria" w:hAnsi="Cambria" w:cs="Cambria"/>
          <w:color w:val="000000"/>
          <w:sz w:val="20"/>
          <w:szCs w:val="20"/>
          <w:u w:color="000000"/>
          <w:lang w:val="pt-BR" w:eastAsia="es-ES"/>
        </w:rPr>
        <w:t>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sentamentos); IV.27 (viabiliza</w:t>
      </w:r>
      <w:r w:rsidR="005E654B" w:rsidRPr="00C16751">
        <w:rPr>
          <w:rFonts w:ascii="Cambria" w:hAnsi="Cambria" w:cs="Cambria"/>
          <w:color w:val="000000"/>
          <w:sz w:val="20"/>
          <w:szCs w:val="20"/>
          <w:u w:color="000000"/>
          <w:lang w:val="pt-BR" w:eastAsia="es-ES"/>
        </w:rPr>
        <w:t xml:space="preserve">ção de inclusão </w:t>
      </w:r>
      <w:r w:rsidRPr="00C16751">
        <w:rPr>
          <w:rFonts w:ascii="Cambria" w:hAnsi="Cambria" w:cs="Cambria"/>
          <w:color w:val="000000"/>
          <w:sz w:val="20"/>
          <w:szCs w:val="20"/>
          <w:u w:color="000000"/>
          <w:lang w:val="pt-BR" w:eastAsia="es-ES"/>
        </w:rPr>
        <w:t xml:space="preserve">de </w:t>
      </w:r>
      <w:r w:rsidR="00C648A4" w:rsidRPr="00C16751">
        <w:rPr>
          <w:rFonts w:ascii="Cambria" w:hAnsi="Cambria" w:cs="Cambria"/>
          <w:color w:val="000000"/>
          <w:sz w:val="20"/>
          <w:szCs w:val="20"/>
          <w:u w:color="000000"/>
          <w:lang w:val="pt-BR" w:eastAsia="es-ES"/>
        </w:rPr>
        <w:t>processos</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conflitos </w:t>
      </w:r>
      <w:r w:rsidR="005E654B" w:rsidRPr="00C16751">
        <w:rPr>
          <w:rFonts w:ascii="Cambria" w:hAnsi="Cambria" w:cs="Cambria"/>
          <w:color w:val="000000"/>
          <w:sz w:val="20"/>
          <w:szCs w:val="20"/>
          <w:u w:color="000000"/>
          <w:lang w:val="pt-BR" w:eastAsia="es-ES"/>
        </w:rPr>
        <w:t xml:space="preserve">agrários em </w:t>
      </w:r>
      <w:r w:rsidRPr="00C16751">
        <w:rPr>
          <w:rFonts w:ascii="Cambria" w:hAnsi="Cambria" w:cs="Cambria"/>
          <w:color w:val="000000"/>
          <w:sz w:val="20"/>
          <w:szCs w:val="20"/>
          <w:u w:color="000000"/>
          <w:lang w:val="pt-BR" w:eastAsia="es-ES"/>
        </w:rPr>
        <w:t>Pro</w:t>
      </w:r>
      <w:r w:rsidR="005E654B" w:rsidRPr="00C16751">
        <w:rPr>
          <w:rFonts w:ascii="Cambria" w:hAnsi="Cambria" w:cs="Cambria"/>
          <w:color w:val="000000"/>
          <w:sz w:val="20"/>
          <w:szCs w:val="20"/>
          <w:u w:color="000000"/>
          <w:lang w:val="pt-BR" w:eastAsia="es-ES"/>
        </w:rPr>
        <w:t xml:space="preserve">jeto </w:t>
      </w:r>
      <w:r w:rsidRPr="00C16751">
        <w:rPr>
          <w:rFonts w:ascii="Cambria" w:hAnsi="Cambria" w:cs="Cambria"/>
          <w:color w:val="000000"/>
          <w:sz w:val="20"/>
          <w:szCs w:val="20"/>
          <w:u w:color="000000"/>
          <w:lang w:val="pt-BR" w:eastAsia="es-ES"/>
        </w:rPr>
        <w:t xml:space="preserve">de </w:t>
      </w:r>
      <w:r w:rsidR="001F0084" w:rsidRPr="00C16751">
        <w:rPr>
          <w:rFonts w:ascii="Cambria" w:hAnsi="Cambria" w:cs="Cambria"/>
          <w:color w:val="000000"/>
          <w:sz w:val="20"/>
          <w:szCs w:val="20"/>
          <w:u w:color="000000"/>
          <w:lang w:val="pt-BR" w:eastAsia="es-ES"/>
        </w:rPr>
        <w:t>Justiça</w:t>
      </w:r>
      <w:r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IV.28 (</w:t>
      </w:r>
      <w:r w:rsidR="005E654B" w:rsidRPr="00C16751">
        <w:rPr>
          <w:rFonts w:ascii="Cambria" w:hAnsi="Cambria" w:cs="Cambria"/>
          <w:color w:val="000000"/>
          <w:sz w:val="20"/>
          <w:szCs w:val="20"/>
          <w:u w:color="000000"/>
          <w:lang w:val="pt-BR" w:eastAsia="es-ES"/>
        </w:rPr>
        <w:t xml:space="preserve">apoio à </w:t>
      </w:r>
      <w:r w:rsidR="004212AD" w:rsidRPr="00C16751">
        <w:rPr>
          <w:rFonts w:ascii="Cambria" w:hAnsi="Cambria" w:cs="Cambria"/>
          <w:color w:val="000000"/>
          <w:sz w:val="20"/>
          <w:szCs w:val="20"/>
          <w:u w:color="000000"/>
          <w:lang w:val="pt-BR" w:eastAsia="es-ES"/>
        </w:rPr>
        <w:t xml:space="preserve">Comissão </w:t>
      </w:r>
      <w:r w:rsidRPr="00C16751">
        <w:rPr>
          <w:rFonts w:ascii="Cambria" w:hAnsi="Cambria" w:cs="Cambria"/>
          <w:color w:val="000000"/>
          <w:sz w:val="20"/>
          <w:szCs w:val="20"/>
          <w:u w:color="000000"/>
          <w:lang w:val="pt-BR" w:eastAsia="es-ES"/>
        </w:rPr>
        <w:t xml:space="preserve">para </w:t>
      </w:r>
      <w:r w:rsidR="005E654B" w:rsidRPr="00C16751">
        <w:rPr>
          <w:rFonts w:ascii="Cambria" w:hAnsi="Cambria" w:cs="Cambria"/>
          <w:color w:val="000000"/>
          <w:sz w:val="20"/>
          <w:szCs w:val="20"/>
          <w:u w:color="000000"/>
          <w:lang w:val="pt-BR" w:eastAsia="es-ES"/>
        </w:rPr>
        <w:t xml:space="preserve">Acompanhamento </w:t>
      </w:r>
      <w:r w:rsidRPr="00C16751">
        <w:rPr>
          <w:rFonts w:ascii="Cambria" w:hAnsi="Cambria" w:cs="Cambria"/>
          <w:color w:val="000000"/>
          <w:sz w:val="20"/>
          <w:szCs w:val="20"/>
          <w:u w:color="000000"/>
          <w:lang w:val="pt-BR" w:eastAsia="es-ES"/>
        </w:rPr>
        <w:t>de 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pen</w:t>
      </w:r>
      <w:r w:rsidR="005A57C8" w:rsidRPr="00C16751">
        <w:rPr>
          <w:rFonts w:ascii="Cambria" w:hAnsi="Cambria" w:cs="Cambria"/>
          <w:color w:val="000000"/>
          <w:sz w:val="20"/>
          <w:szCs w:val="20"/>
          <w:u w:color="000000"/>
          <w:lang w:val="pt-BR" w:eastAsia="es-ES"/>
        </w:rPr>
        <w:t>ais</w:t>
      </w:r>
      <w:r w:rsidRPr="00C16751">
        <w:rPr>
          <w:rFonts w:ascii="Cambria" w:hAnsi="Cambria" w:cs="Cambria"/>
          <w:color w:val="000000"/>
          <w:sz w:val="20"/>
          <w:szCs w:val="20"/>
          <w:u w:color="000000"/>
          <w:lang w:val="pt-BR" w:eastAsia="es-ES"/>
        </w:rPr>
        <w:t>),</w:t>
      </w:r>
      <w:r w:rsidRPr="00C16751">
        <w:rPr>
          <w:rFonts w:ascii="Cambria" w:eastAsia="MS Mincho" w:hAnsi="Cambria"/>
          <w:sz w:val="20"/>
          <w:szCs w:val="20"/>
          <w:lang w:val="pt-BR"/>
        </w:rPr>
        <w:t xml:space="preserve"> seg</w:t>
      </w:r>
      <w:r w:rsidR="005E654B" w:rsidRPr="00C16751">
        <w:rPr>
          <w:rFonts w:ascii="Cambria" w:eastAsia="MS Mincho" w:hAnsi="Cambria"/>
          <w:sz w:val="20"/>
          <w:szCs w:val="20"/>
          <w:lang w:val="pt-BR"/>
        </w:rPr>
        <w:t>undo a análise constante do presente relatório</w:t>
      </w:r>
      <w:r w:rsidRPr="00C16751">
        <w:rPr>
          <w:rFonts w:ascii="Cambria" w:hAnsi="Cambria" w:cs="Cambria"/>
          <w:color w:val="000000"/>
          <w:sz w:val="20"/>
          <w:szCs w:val="20"/>
          <w:u w:color="000000"/>
          <w:lang w:val="pt-BR" w:eastAsia="es-ES"/>
        </w:rPr>
        <w:t>.</w:t>
      </w:r>
    </w:p>
    <w:p w14:paraId="1B4E5EE8" w14:textId="77777777" w:rsidR="00AF453C" w:rsidRPr="00C16751" w:rsidRDefault="00AF453C" w:rsidP="00AF453C">
      <w:pPr>
        <w:pStyle w:val="ListParagraph"/>
        <w:ind w:left="90" w:firstLine="630"/>
        <w:rPr>
          <w:rFonts w:eastAsia="MS Mincho"/>
          <w:sz w:val="20"/>
          <w:szCs w:val="20"/>
          <w:lang w:val="pt-BR"/>
        </w:rPr>
      </w:pPr>
    </w:p>
    <w:p w14:paraId="289B9EF5" w14:textId="18A162A5"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lastRenderedPageBreak/>
        <w:t xml:space="preserve">Declarar </w:t>
      </w:r>
      <w:r w:rsidR="005E654B" w:rsidRPr="00C16751">
        <w:rPr>
          <w:rFonts w:ascii="Cambria" w:eastAsia="MS Mincho" w:hAnsi="Cambria"/>
          <w:sz w:val="20"/>
          <w:szCs w:val="20"/>
          <w:lang w:val="pt-BR"/>
        </w:rPr>
        <w:t xml:space="preserve">o </w:t>
      </w:r>
      <w:r w:rsidR="00F85B6E" w:rsidRPr="00C16751">
        <w:rPr>
          <w:rFonts w:ascii="Cambria" w:eastAsia="MS Mincho" w:hAnsi="Cambria"/>
          <w:sz w:val="20"/>
          <w:szCs w:val="20"/>
          <w:lang w:val="pt-BR"/>
        </w:rPr>
        <w:t>cumprimento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parcial su</w:t>
      </w:r>
      <w:r w:rsidR="005E654B" w:rsidRPr="00C16751">
        <w:rPr>
          <w:rFonts w:ascii="Cambria" w:eastAsia="MS Mincho" w:hAnsi="Cambria"/>
          <w:sz w:val="20"/>
          <w:szCs w:val="20"/>
          <w:lang w:val="pt-BR"/>
        </w:rPr>
        <w:t>b</w:t>
      </w:r>
      <w:r w:rsidRPr="00C16751">
        <w:rPr>
          <w:rFonts w:ascii="Cambria" w:eastAsia="MS Mincho" w:hAnsi="Cambria"/>
          <w:sz w:val="20"/>
          <w:szCs w:val="20"/>
          <w:lang w:val="pt-BR"/>
        </w:rPr>
        <w:t xml:space="preserve">stancial </w:t>
      </w:r>
      <w:r w:rsidR="005A57C8" w:rsidRPr="00C16751">
        <w:rPr>
          <w:rFonts w:ascii="Cambria" w:eastAsia="MS Mincho" w:hAnsi="Cambria"/>
          <w:sz w:val="20"/>
          <w:szCs w:val="20"/>
          <w:lang w:val="pt-BR"/>
        </w:rPr>
        <w:t xml:space="preserve">da </w:t>
      </w:r>
      <w:r w:rsidRPr="00C16751">
        <w:rPr>
          <w:rFonts w:ascii="Cambria" w:hAnsi="Cambria" w:cs="Cambria"/>
          <w:color w:val="000000"/>
          <w:sz w:val="20"/>
          <w:szCs w:val="20"/>
          <w:u w:color="000000"/>
          <w:lang w:val="pt-BR" w:eastAsia="es-ES"/>
        </w:rPr>
        <w:t>cláusula III.3.21 (eletrifica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rural de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sentamentos),</w:t>
      </w:r>
      <w:r w:rsidRPr="00C16751">
        <w:rPr>
          <w:rFonts w:ascii="Cambria" w:eastAsia="MS Mincho" w:hAnsi="Cambria"/>
          <w:sz w:val="20"/>
          <w:szCs w:val="20"/>
          <w:lang w:val="pt-BR"/>
        </w:rPr>
        <w:t xml:space="preserve"> seg</w:t>
      </w:r>
      <w:r w:rsidR="005E654B" w:rsidRPr="00C16751">
        <w:rPr>
          <w:rFonts w:ascii="Cambria" w:eastAsia="MS Mincho" w:hAnsi="Cambria"/>
          <w:sz w:val="20"/>
          <w:szCs w:val="20"/>
          <w:lang w:val="pt-BR"/>
        </w:rPr>
        <w:t xml:space="preserve">undo a análise constante do </w:t>
      </w:r>
      <w:r w:rsidRPr="00C16751">
        <w:rPr>
          <w:rFonts w:ascii="Cambria" w:eastAsia="MS Mincho" w:hAnsi="Cambria"/>
          <w:sz w:val="20"/>
          <w:szCs w:val="20"/>
          <w:lang w:val="pt-BR"/>
        </w:rPr>
        <w:t xml:space="preserve">presente </w:t>
      </w:r>
      <w:r w:rsidR="005E654B" w:rsidRPr="00C16751">
        <w:rPr>
          <w:rFonts w:ascii="Cambria" w:eastAsia="MS Mincho" w:hAnsi="Cambria"/>
          <w:sz w:val="20"/>
          <w:szCs w:val="20"/>
          <w:lang w:val="pt-BR"/>
        </w:rPr>
        <w:t>relatório</w:t>
      </w:r>
      <w:r w:rsidRPr="00C16751">
        <w:rPr>
          <w:rFonts w:ascii="Cambria" w:eastAsia="MS Mincho" w:hAnsi="Cambria"/>
          <w:sz w:val="20"/>
          <w:szCs w:val="20"/>
          <w:lang w:val="pt-BR"/>
        </w:rPr>
        <w:t>.</w:t>
      </w:r>
    </w:p>
    <w:p w14:paraId="752DEB14" w14:textId="77777777" w:rsidR="00AF453C" w:rsidRPr="00C16751" w:rsidRDefault="00AF453C" w:rsidP="00AF453C">
      <w:pPr>
        <w:pStyle w:val="ListParagraph"/>
        <w:rPr>
          <w:rFonts w:eastAsia="MS Mincho"/>
          <w:sz w:val="20"/>
          <w:szCs w:val="20"/>
          <w:lang w:val="pt-BR"/>
        </w:rPr>
      </w:pPr>
    </w:p>
    <w:p w14:paraId="7DA04271" w14:textId="2AC7E576"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 xml:space="preserve">Declarar </w:t>
      </w:r>
      <w:r w:rsidR="005E654B" w:rsidRPr="00C16751">
        <w:rPr>
          <w:rFonts w:ascii="Cambria" w:eastAsia="MS Mincho" w:hAnsi="Cambria"/>
          <w:sz w:val="20"/>
          <w:szCs w:val="20"/>
          <w:lang w:val="pt-BR"/>
        </w:rPr>
        <w:t xml:space="preserve">o </w:t>
      </w:r>
      <w:r w:rsidR="00F85B6E" w:rsidRPr="00C16751">
        <w:rPr>
          <w:rFonts w:ascii="Cambria" w:eastAsia="MS Mincho" w:hAnsi="Cambria"/>
          <w:sz w:val="20"/>
          <w:szCs w:val="20"/>
          <w:lang w:val="pt-BR"/>
        </w:rPr>
        <w:t>cumprimento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 xml:space="preserve">parcial </w:t>
      </w:r>
      <w:r w:rsidR="001F0084" w:rsidRPr="00C16751">
        <w:rPr>
          <w:rFonts w:ascii="Cambria" w:eastAsia="MS Mincho" w:hAnsi="Cambria"/>
          <w:sz w:val="20"/>
          <w:szCs w:val="20"/>
          <w:lang w:val="pt-BR"/>
        </w:rPr>
        <w:t xml:space="preserve">das </w:t>
      </w:r>
      <w:r w:rsidRPr="00C16751">
        <w:rPr>
          <w:rFonts w:ascii="Cambria" w:hAnsi="Cambria" w:cs="Cambria"/>
          <w:color w:val="000000"/>
          <w:sz w:val="20"/>
          <w:szCs w:val="20"/>
          <w:u w:color="000000"/>
          <w:lang w:val="pt-BR" w:eastAsia="es-ES"/>
        </w:rPr>
        <w:t xml:space="preserve">cláusulas I.5 (ato de </w:t>
      </w:r>
      <w:r w:rsidR="006A445C" w:rsidRPr="00C16751">
        <w:rPr>
          <w:rFonts w:ascii="Cambria" w:hAnsi="Cambria" w:cs="Cambria"/>
          <w:color w:val="000000"/>
          <w:sz w:val="20"/>
          <w:szCs w:val="20"/>
          <w:u w:color="000000"/>
          <w:lang w:val="pt-BR" w:eastAsia="es-ES"/>
        </w:rPr>
        <w:t>reconhecimento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 instala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placa); II.7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investiga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II.8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5E654B" w:rsidRPr="00C16751">
        <w:rPr>
          <w:rFonts w:ascii="Cambria" w:hAnsi="Cambria" w:cs="Cambria"/>
          <w:color w:val="000000"/>
          <w:sz w:val="20"/>
          <w:szCs w:val="20"/>
          <w:u w:color="000000"/>
          <w:lang w:val="pt-BR" w:eastAsia="es-ES"/>
        </w:rPr>
        <w:t>ordens de prisão</w:t>
      </w:r>
      <w:r w:rsidRPr="00C16751">
        <w:rPr>
          <w:rFonts w:ascii="Cambria" w:hAnsi="Cambria" w:cs="Cambria"/>
          <w:color w:val="000000"/>
          <w:sz w:val="20"/>
          <w:szCs w:val="20"/>
          <w:u w:color="000000"/>
          <w:lang w:val="pt-BR" w:eastAsia="es-ES"/>
        </w:rPr>
        <w:t>); III.3.12 (</w:t>
      </w:r>
      <w:r w:rsidR="005E654B" w:rsidRPr="00C16751">
        <w:rPr>
          <w:rFonts w:ascii="Cambria" w:hAnsi="Cambria" w:cs="Cambria"/>
          <w:color w:val="000000"/>
          <w:sz w:val="20"/>
          <w:szCs w:val="20"/>
          <w:u w:color="000000"/>
          <w:lang w:val="pt-BR" w:eastAsia="es-ES"/>
        </w:rPr>
        <w:t xml:space="preserve">inclusão em </w:t>
      </w:r>
      <w:r w:rsidRPr="00C16751">
        <w:rPr>
          <w:rFonts w:ascii="Cambria" w:hAnsi="Cambria" w:cs="Cambria"/>
          <w:color w:val="000000"/>
          <w:sz w:val="20"/>
          <w:szCs w:val="20"/>
          <w:u w:color="000000"/>
          <w:lang w:val="pt-BR" w:eastAsia="es-ES"/>
        </w:rPr>
        <w:t xml:space="preserve">programas de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educa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III.3.14 (</w:t>
      </w:r>
      <w:r w:rsidR="007A0FA1" w:rsidRPr="00C16751">
        <w:rPr>
          <w:rFonts w:ascii="Cambria" w:hAnsi="Cambria" w:cs="Cambria"/>
          <w:color w:val="000000"/>
          <w:sz w:val="20"/>
          <w:szCs w:val="20"/>
          <w:u w:color="000000"/>
          <w:lang w:val="pt-BR" w:eastAsia="es-ES"/>
        </w:rPr>
        <w:t>reforma</w:t>
      </w:r>
      <w:r w:rsidRPr="00C16751">
        <w:rPr>
          <w:rFonts w:ascii="Cambria" w:hAnsi="Cambria" w:cs="Cambria"/>
          <w:color w:val="000000"/>
          <w:sz w:val="20"/>
          <w:szCs w:val="20"/>
          <w:u w:color="000000"/>
          <w:lang w:val="pt-BR" w:eastAsia="es-ES"/>
        </w:rPr>
        <w:t xml:space="preserve"> de </w:t>
      </w:r>
      <w:r w:rsidR="00C9687C" w:rsidRPr="00C16751">
        <w:rPr>
          <w:rFonts w:ascii="Cambria" w:hAnsi="Cambria" w:cs="Cambria"/>
          <w:color w:val="000000"/>
          <w:sz w:val="20"/>
          <w:szCs w:val="20"/>
          <w:u w:color="000000"/>
          <w:lang w:val="pt-BR" w:eastAsia="es-ES"/>
        </w:rPr>
        <w:t>e</w:t>
      </w:r>
      <w:r w:rsidR="005E654B" w:rsidRPr="00C16751">
        <w:rPr>
          <w:rFonts w:ascii="Cambria" w:hAnsi="Cambria" w:cs="Cambria"/>
          <w:color w:val="000000"/>
          <w:sz w:val="20"/>
          <w:szCs w:val="20"/>
          <w:u w:color="000000"/>
          <w:lang w:val="pt-BR" w:eastAsia="es-ES"/>
        </w:rPr>
        <w:t xml:space="preserve">difício </w:t>
      </w:r>
      <w:r w:rsidR="00C9687C" w:rsidRPr="00C16751">
        <w:rPr>
          <w:rFonts w:ascii="Cambria" w:hAnsi="Cambria" w:cs="Cambria"/>
          <w:color w:val="000000"/>
          <w:sz w:val="20"/>
          <w:szCs w:val="20"/>
          <w:u w:color="000000"/>
          <w:lang w:val="pt-BR" w:eastAsia="es-ES"/>
        </w:rPr>
        <w:t xml:space="preserve">do </w:t>
      </w:r>
      <w:r w:rsidRPr="00C16751">
        <w:rPr>
          <w:rFonts w:ascii="Cambria" w:hAnsi="Cambria" w:cs="Cambria"/>
          <w:color w:val="000000"/>
          <w:sz w:val="20"/>
          <w:szCs w:val="20"/>
          <w:u w:color="000000"/>
          <w:lang w:val="pt-BR" w:eastAsia="es-ES"/>
        </w:rPr>
        <w:t>Sindicato); III.3.20 (a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de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 de fam</w:t>
      </w:r>
      <w:r w:rsidR="005E654B"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lias); III.3.23 (</w:t>
      </w:r>
      <w:r w:rsidR="005E654B" w:rsidRPr="00C16751">
        <w:rPr>
          <w:rFonts w:ascii="Cambria" w:hAnsi="Cambria" w:cs="Cambria"/>
          <w:color w:val="000000"/>
          <w:sz w:val="20"/>
          <w:szCs w:val="20"/>
          <w:u w:color="000000"/>
          <w:lang w:val="pt-BR" w:eastAsia="es-ES"/>
        </w:rPr>
        <w:t>melhor</w:t>
      </w:r>
      <w:r w:rsidR="007A0FA1" w:rsidRPr="00C16751">
        <w:rPr>
          <w:rFonts w:ascii="Cambria" w:hAnsi="Cambria" w:cs="Cambria"/>
          <w:color w:val="000000"/>
          <w:sz w:val="20"/>
          <w:szCs w:val="20"/>
          <w:u w:color="000000"/>
          <w:lang w:val="pt-BR" w:eastAsia="es-ES"/>
        </w:rPr>
        <w:t xml:space="preserve">ia </w:t>
      </w:r>
      <w:r w:rsidR="005E654B" w:rsidRPr="00C16751">
        <w:rPr>
          <w:rFonts w:ascii="Cambria" w:hAnsi="Cambria" w:cs="Cambria"/>
          <w:color w:val="000000"/>
          <w:sz w:val="20"/>
          <w:szCs w:val="20"/>
          <w:u w:color="000000"/>
          <w:lang w:val="pt-BR" w:eastAsia="es-ES"/>
        </w:rPr>
        <w:t>d</w:t>
      </w:r>
      <w:r w:rsidR="00497D37" w:rsidRPr="00C16751">
        <w:rPr>
          <w:rFonts w:ascii="Cambria" w:hAnsi="Cambria" w:cs="Cambria"/>
          <w:color w:val="000000"/>
          <w:sz w:val="20"/>
          <w:szCs w:val="20"/>
          <w:u w:color="000000"/>
          <w:lang w:val="pt-BR" w:eastAsia="es-ES"/>
        </w:rPr>
        <w:t>e</w:t>
      </w:r>
      <w:r w:rsidR="005E654B" w:rsidRPr="00C16751">
        <w:rPr>
          <w:rFonts w:ascii="Cambria" w:hAnsi="Cambria" w:cs="Cambria"/>
          <w:color w:val="000000"/>
          <w:sz w:val="20"/>
          <w:szCs w:val="20"/>
          <w:u w:color="000000"/>
          <w:lang w:val="pt-BR" w:eastAsia="es-ES"/>
        </w:rPr>
        <w:t xml:space="preserve"> infraestrutura de assentamentos</w:t>
      </w:r>
      <w:r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III.3.24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demandas sobre restitu</w:t>
      </w:r>
      <w:r w:rsidR="005E654B" w:rsidRPr="00C16751">
        <w:rPr>
          <w:rFonts w:ascii="Cambria" w:hAnsi="Cambria" w:cs="Cambria"/>
          <w:color w:val="000000"/>
          <w:sz w:val="20"/>
          <w:szCs w:val="20"/>
          <w:u w:color="000000"/>
          <w:lang w:val="pt-BR" w:eastAsia="es-ES"/>
        </w:rPr>
        <w:t>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terras)</w:t>
      </w:r>
      <w:r w:rsidRPr="00C16751">
        <w:rPr>
          <w:rFonts w:ascii="Cambria" w:eastAsia="MS Mincho" w:hAnsi="Cambria"/>
          <w:sz w:val="20"/>
          <w:szCs w:val="20"/>
          <w:lang w:val="pt-BR"/>
        </w:rPr>
        <w:t>, seg</w:t>
      </w:r>
      <w:r w:rsidR="005E654B" w:rsidRPr="00C16751">
        <w:rPr>
          <w:rFonts w:ascii="Cambria" w:eastAsia="MS Mincho" w:hAnsi="Cambria"/>
          <w:sz w:val="20"/>
          <w:szCs w:val="20"/>
          <w:lang w:val="pt-BR"/>
        </w:rPr>
        <w:t xml:space="preserve">undo a análise constante do </w:t>
      </w:r>
      <w:r w:rsidRPr="00C16751">
        <w:rPr>
          <w:rFonts w:ascii="Cambria" w:eastAsia="MS Mincho" w:hAnsi="Cambria"/>
          <w:sz w:val="20"/>
          <w:szCs w:val="20"/>
          <w:lang w:val="pt-BR"/>
        </w:rPr>
        <w:t xml:space="preserve">presente </w:t>
      </w:r>
      <w:r w:rsidR="007B61CB" w:rsidRPr="00C16751">
        <w:rPr>
          <w:rFonts w:ascii="Cambria" w:eastAsia="MS Mincho" w:hAnsi="Cambria"/>
          <w:sz w:val="20"/>
          <w:szCs w:val="20"/>
          <w:lang w:val="pt-BR"/>
        </w:rPr>
        <w:t>relatório</w:t>
      </w:r>
      <w:r w:rsidRPr="00C16751">
        <w:rPr>
          <w:rFonts w:ascii="Cambria" w:eastAsia="MS Mincho" w:hAnsi="Cambria"/>
          <w:sz w:val="20"/>
          <w:szCs w:val="20"/>
          <w:lang w:val="pt-BR"/>
        </w:rPr>
        <w:t>.</w:t>
      </w:r>
    </w:p>
    <w:p w14:paraId="0821E3B6" w14:textId="77777777" w:rsidR="00AF453C" w:rsidRPr="00C16751" w:rsidRDefault="00AF453C" w:rsidP="00AF453C">
      <w:pPr>
        <w:pStyle w:val="ListParagraph"/>
        <w:rPr>
          <w:rFonts w:eastAsia="MS Mincho"/>
          <w:sz w:val="20"/>
          <w:szCs w:val="20"/>
          <w:lang w:val="pt-BR"/>
        </w:rPr>
      </w:pPr>
    </w:p>
    <w:p w14:paraId="17297DEF" w14:textId="0AC522F4"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 xml:space="preserve">Declarar pendentes de </w:t>
      </w:r>
      <w:r w:rsidR="00F85B6E" w:rsidRPr="00C16751">
        <w:rPr>
          <w:rFonts w:ascii="Cambria" w:eastAsia="MS Mincho" w:hAnsi="Cambria"/>
          <w:sz w:val="20"/>
          <w:szCs w:val="20"/>
          <w:lang w:val="pt-BR"/>
        </w:rPr>
        <w:t>cumprimento</w:t>
      </w:r>
      <w:r w:rsidR="00B12D4A" w:rsidRPr="00C16751">
        <w:rPr>
          <w:rFonts w:ascii="Cambria" w:eastAsia="MS Mincho" w:hAnsi="Cambria"/>
          <w:sz w:val="20"/>
          <w:szCs w:val="20"/>
          <w:lang w:val="pt-BR"/>
        </w:rPr>
        <w:t xml:space="preserve"> </w:t>
      </w:r>
      <w:r w:rsidRPr="00C16751">
        <w:rPr>
          <w:rFonts w:ascii="Cambria" w:hAnsi="Cambria" w:cs="Cambria"/>
          <w:color w:val="000000"/>
          <w:sz w:val="20"/>
          <w:szCs w:val="20"/>
          <w:u w:color="000000"/>
          <w:lang w:val="pt-BR" w:eastAsia="es-ES"/>
        </w:rPr>
        <w:t>as cláusulas III.1.9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monumento); III.3.13 (Infocentro); III.3.19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socia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para </w:t>
      </w:r>
      <w:r w:rsidR="005E654B" w:rsidRPr="00C16751">
        <w:rPr>
          <w:rFonts w:ascii="Cambria" w:hAnsi="Cambria" w:cs="Cambria"/>
          <w:color w:val="000000"/>
          <w:sz w:val="20"/>
          <w:szCs w:val="20"/>
          <w:u w:color="000000"/>
          <w:lang w:val="pt-BR" w:eastAsia="es-ES"/>
        </w:rPr>
        <w:t xml:space="preserve">apoio ao trabalho </w:t>
      </w:r>
      <w:r w:rsidR="007A0FA1" w:rsidRPr="00C16751">
        <w:rPr>
          <w:rFonts w:ascii="Cambria" w:hAnsi="Cambria" w:cs="Cambria"/>
          <w:color w:val="000000"/>
          <w:sz w:val="20"/>
          <w:szCs w:val="20"/>
          <w:u w:color="000000"/>
          <w:lang w:val="pt-BR" w:eastAsia="es-ES"/>
        </w:rPr>
        <w:t>jurídico</w:t>
      </w:r>
      <w:r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III.3.22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w:t>
      </w:r>
      <w:r w:rsidR="005E654B" w:rsidRPr="00C16751">
        <w:rPr>
          <w:rFonts w:ascii="Cambria" w:hAnsi="Cambria" w:cs="Cambria"/>
          <w:color w:val="000000"/>
          <w:sz w:val="20"/>
          <w:szCs w:val="20"/>
          <w:u w:color="000000"/>
          <w:lang w:val="pt-BR" w:eastAsia="es-ES"/>
        </w:rPr>
        <w:t>poços em assentamentos</w:t>
      </w:r>
      <w:r w:rsidRPr="00C16751">
        <w:rPr>
          <w:rFonts w:ascii="Cambria" w:hAnsi="Cambria" w:cs="Cambria"/>
          <w:color w:val="000000"/>
          <w:sz w:val="20"/>
          <w:szCs w:val="20"/>
          <w:u w:color="000000"/>
          <w:lang w:val="pt-BR" w:eastAsia="es-ES"/>
        </w:rPr>
        <w:t xml:space="preserve">), </w:t>
      </w:r>
      <w:r w:rsidRPr="00C16751">
        <w:rPr>
          <w:rFonts w:ascii="Cambria" w:eastAsia="MS Mincho" w:hAnsi="Cambria"/>
          <w:sz w:val="20"/>
          <w:szCs w:val="20"/>
          <w:lang w:val="pt-BR"/>
        </w:rPr>
        <w:t>seg</w:t>
      </w:r>
      <w:r w:rsidR="005E654B" w:rsidRPr="00C16751">
        <w:rPr>
          <w:rFonts w:ascii="Cambria" w:eastAsia="MS Mincho" w:hAnsi="Cambria"/>
          <w:sz w:val="20"/>
          <w:szCs w:val="20"/>
          <w:lang w:val="pt-BR"/>
        </w:rPr>
        <w:t xml:space="preserve">undo a análise constante do </w:t>
      </w:r>
      <w:r w:rsidRPr="00C16751">
        <w:rPr>
          <w:rFonts w:ascii="Cambria" w:eastAsia="MS Mincho" w:hAnsi="Cambria"/>
          <w:sz w:val="20"/>
          <w:szCs w:val="20"/>
          <w:lang w:val="pt-BR"/>
        </w:rPr>
        <w:t xml:space="preserve">presente </w:t>
      </w:r>
      <w:r w:rsidR="005E654B" w:rsidRPr="00C16751">
        <w:rPr>
          <w:rFonts w:ascii="Cambria" w:eastAsia="MS Mincho" w:hAnsi="Cambria"/>
          <w:sz w:val="20"/>
          <w:szCs w:val="20"/>
          <w:lang w:val="pt-BR"/>
        </w:rPr>
        <w:t>relatório</w:t>
      </w:r>
      <w:r w:rsidRPr="00C16751">
        <w:rPr>
          <w:rFonts w:ascii="Cambria" w:eastAsia="MS Mincho" w:hAnsi="Cambria"/>
          <w:sz w:val="20"/>
          <w:szCs w:val="20"/>
          <w:lang w:val="pt-BR"/>
        </w:rPr>
        <w:t>.</w:t>
      </w:r>
    </w:p>
    <w:p w14:paraId="2DD0F1DF" w14:textId="77777777" w:rsidR="00AF453C" w:rsidRPr="00C16751" w:rsidRDefault="00AF453C" w:rsidP="00AF453C">
      <w:pPr>
        <w:pStyle w:val="ListParagraph"/>
        <w:rPr>
          <w:rFonts w:eastAsia="MS Mincho"/>
          <w:sz w:val="20"/>
          <w:szCs w:val="20"/>
          <w:lang w:val="pt-BR"/>
        </w:rPr>
      </w:pPr>
    </w:p>
    <w:p w14:paraId="43DBCCC1" w14:textId="7C643EF3"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 xml:space="preserve">Continuar </w:t>
      </w:r>
      <w:r w:rsidR="005E654B" w:rsidRPr="00C16751">
        <w:rPr>
          <w:rFonts w:ascii="Cambria" w:eastAsia="MS Mincho" w:hAnsi="Cambria"/>
          <w:sz w:val="20"/>
          <w:szCs w:val="20"/>
          <w:lang w:val="pt-BR"/>
        </w:rPr>
        <w:t xml:space="preserve">o acompanhamento </w:t>
      </w:r>
      <w:r w:rsidR="001F0084" w:rsidRPr="00C16751">
        <w:rPr>
          <w:rFonts w:ascii="Cambria" w:eastAsia="MS Mincho" w:hAnsi="Cambria"/>
          <w:sz w:val="20"/>
          <w:szCs w:val="20"/>
          <w:lang w:val="pt-BR"/>
        </w:rPr>
        <w:t xml:space="preserve">das </w:t>
      </w:r>
      <w:r w:rsidRPr="00C16751">
        <w:rPr>
          <w:rFonts w:ascii="Cambria" w:hAnsi="Cambria" w:cs="Cambria"/>
          <w:color w:val="000000"/>
          <w:sz w:val="20"/>
          <w:szCs w:val="20"/>
          <w:u w:color="000000"/>
          <w:lang w:val="pt-BR" w:eastAsia="es-ES"/>
        </w:rPr>
        <w:t>cláusula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 xml:space="preserve"> I.5 (ato de </w:t>
      </w:r>
      <w:r w:rsidR="006A445C" w:rsidRPr="00C16751">
        <w:rPr>
          <w:rFonts w:ascii="Cambria" w:hAnsi="Cambria" w:cs="Cambria"/>
          <w:color w:val="000000"/>
          <w:sz w:val="20"/>
          <w:szCs w:val="20"/>
          <w:u w:color="000000"/>
          <w:lang w:val="pt-BR" w:eastAsia="es-ES"/>
        </w:rPr>
        <w:t>reconhecimento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e instala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placa); II.7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investiga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II.8 (</w:t>
      </w:r>
      <w:r w:rsidR="009C6EDC" w:rsidRPr="00C16751">
        <w:rPr>
          <w:rFonts w:ascii="Cambria" w:hAnsi="Cambria" w:cs="Cambria"/>
          <w:color w:val="000000"/>
          <w:sz w:val="20"/>
          <w:szCs w:val="20"/>
          <w:u w:color="000000"/>
          <w:lang w:val="pt-BR" w:eastAsia="es-ES"/>
        </w:rPr>
        <w:t>execução</w:t>
      </w:r>
      <w:r w:rsidR="00B12D4A" w:rsidRPr="00C16751">
        <w:rPr>
          <w:rFonts w:ascii="Cambria" w:hAnsi="Cambria" w:cs="Cambria"/>
          <w:color w:val="000000"/>
          <w:sz w:val="20"/>
          <w:szCs w:val="20"/>
          <w:u w:color="000000"/>
          <w:lang w:val="pt-BR" w:eastAsia="es-ES"/>
        </w:rPr>
        <w:t xml:space="preserve"> </w:t>
      </w:r>
      <w:r w:rsidRPr="00C16751">
        <w:rPr>
          <w:rFonts w:ascii="Cambria" w:hAnsi="Cambria" w:cs="Cambria"/>
          <w:color w:val="000000"/>
          <w:sz w:val="20"/>
          <w:szCs w:val="20"/>
          <w:u w:color="000000"/>
          <w:lang w:val="pt-BR" w:eastAsia="es-ES"/>
        </w:rPr>
        <w:t xml:space="preserve">de </w:t>
      </w:r>
      <w:r w:rsidR="005E654B" w:rsidRPr="00C16751">
        <w:rPr>
          <w:rFonts w:ascii="Cambria" w:hAnsi="Cambria" w:cs="Cambria"/>
          <w:color w:val="000000"/>
          <w:sz w:val="20"/>
          <w:szCs w:val="20"/>
          <w:u w:color="000000"/>
          <w:lang w:val="pt-BR" w:eastAsia="es-ES"/>
        </w:rPr>
        <w:t>ordens de prisão</w:t>
      </w:r>
      <w:r w:rsidRPr="00C16751">
        <w:rPr>
          <w:rFonts w:ascii="Cambria" w:hAnsi="Cambria" w:cs="Cambria"/>
          <w:color w:val="000000"/>
          <w:sz w:val="20"/>
          <w:szCs w:val="20"/>
          <w:u w:color="000000"/>
          <w:lang w:val="pt-BR" w:eastAsia="es-ES"/>
        </w:rPr>
        <w:t>); III.1.9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monumento); III.2.12 (</w:t>
      </w:r>
      <w:r w:rsidR="005E654B" w:rsidRPr="00C16751">
        <w:rPr>
          <w:rFonts w:ascii="Cambria" w:hAnsi="Cambria" w:cs="Cambria"/>
          <w:color w:val="000000"/>
          <w:sz w:val="20"/>
          <w:szCs w:val="20"/>
          <w:u w:color="000000"/>
          <w:lang w:val="pt-BR" w:eastAsia="es-ES"/>
        </w:rPr>
        <w:t xml:space="preserve">inclusão em </w:t>
      </w:r>
      <w:r w:rsidRPr="00C16751">
        <w:rPr>
          <w:rFonts w:ascii="Cambria" w:hAnsi="Cambria" w:cs="Cambria"/>
          <w:color w:val="000000"/>
          <w:sz w:val="20"/>
          <w:szCs w:val="20"/>
          <w:u w:color="000000"/>
          <w:lang w:val="pt-BR" w:eastAsia="es-ES"/>
        </w:rPr>
        <w:t xml:space="preserve">programas de </w:t>
      </w:r>
      <w:r w:rsidR="00D50132" w:rsidRPr="00C16751">
        <w:rPr>
          <w:rFonts w:ascii="Cambria" w:hAnsi="Cambria" w:cs="Cambria"/>
          <w:color w:val="000000"/>
          <w:sz w:val="20"/>
          <w:szCs w:val="20"/>
          <w:u w:color="000000"/>
          <w:lang w:val="pt-BR" w:eastAsia="es-ES"/>
        </w:rPr>
        <w:t>assistência</w:t>
      </w:r>
      <w:r w:rsidR="00B12D4A"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educa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III.3.13 (Infocentro); III.3.14 (</w:t>
      </w:r>
      <w:r w:rsidR="007A0FA1" w:rsidRPr="00C16751">
        <w:rPr>
          <w:rFonts w:ascii="Cambria" w:hAnsi="Cambria" w:cs="Cambria"/>
          <w:color w:val="000000"/>
          <w:sz w:val="20"/>
          <w:szCs w:val="20"/>
          <w:u w:color="000000"/>
          <w:lang w:val="pt-BR" w:eastAsia="es-ES"/>
        </w:rPr>
        <w:t>reforma</w:t>
      </w:r>
      <w:r w:rsidRPr="00C16751">
        <w:rPr>
          <w:rFonts w:ascii="Cambria" w:hAnsi="Cambria" w:cs="Cambria"/>
          <w:color w:val="000000"/>
          <w:sz w:val="20"/>
          <w:szCs w:val="20"/>
          <w:u w:color="000000"/>
          <w:lang w:val="pt-BR" w:eastAsia="es-ES"/>
        </w:rPr>
        <w:t xml:space="preserve"> de edif</w:t>
      </w:r>
      <w:r w:rsidR="005E654B"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 xml:space="preserve">cio </w:t>
      </w:r>
      <w:r w:rsidR="00C9687C" w:rsidRPr="00C16751">
        <w:rPr>
          <w:rFonts w:ascii="Cambria" w:hAnsi="Cambria" w:cs="Cambria"/>
          <w:color w:val="000000"/>
          <w:sz w:val="20"/>
          <w:szCs w:val="20"/>
          <w:u w:color="000000"/>
          <w:lang w:val="pt-BR" w:eastAsia="es-ES"/>
        </w:rPr>
        <w:t xml:space="preserve">do </w:t>
      </w:r>
      <w:r w:rsidRPr="00C16751">
        <w:rPr>
          <w:rFonts w:ascii="Cambria" w:hAnsi="Cambria" w:cs="Cambria"/>
          <w:color w:val="000000"/>
          <w:sz w:val="20"/>
          <w:szCs w:val="20"/>
          <w:u w:color="000000"/>
          <w:lang w:val="pt-BR" w:eastAsia="es-ES"/>
        </w:rPr>
        <w:t>Sindicato); III.3.19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socia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para </w:t>
      </w:r>
      <w:r w:rsidR="005E654B" w:rsidRPr="00C16751">
        <w:rPr>
          <w:rFonts w:ascii="Cambria" w:hAnsi="Cambria" w:cs="Cambria"/>
          <w:color w:val="000000"/>
          <w:sz w:val="20"/>
          <w:szCs w:val="20"/>
          <w:u w:color="000000"/>
          <w:lang w:val="pt-BR" w:eastAsia="es-ES"/>
        </w:rPr>
        <w:t xml:space="preserve">apoio ao trabalho </w:t>
      </w:r>
      <w:r w:rsidR="007A0FA1" w:rsidRPr="00C16751">
        <w:rPr>
          <w:rFonts w:ascii="Cambria" w:hAnsi="Cambria" w:cs="Cambria"/>
          <w:color w:val="000000"/>
          <w:sz w:val="20"/>
          <w:szCs w:val="20"/>
          <w:u w:color="000000"/>
          <w:lang w:val="pt-BR" w:eastAsia="es-ES"/>
        </w:rPr>
        <w:t>jurídico</w:t>
      </w:r>
      <w:r w:rsidRPr="00C16751">
        <w:rPr>
          <w:rFonts w:ascii="Cambria" w:hAnsi="Cambria" w:cs="Cambria"/>
          <w:color w:val="000000"/>
          <w:sz w:val="20"/>
          <w:szCs w:val="20"/>
          <w:u w:color="000000"/>
          <w:lang w:val="pt-BR" w:eastAsia="es-ES"/>
        </w:rPr>
        <w:t>); III.3.20 (a</w:t>
      </w:r>
      <w:r w:rsidR="004212AD" w:rsidRPr="00C16751">
        <w:rPr>
          <w:rFonts w:ascii="Cambria" w:hAnsi="Cambria" w:cs="Cambria"/>
          <w:color w:val="000000"/>
          <w:sz w:val="20"/>
          <w:szCs w:val="20"/>
          <w:u w:color="000000"/>
          <w:lang w:val="pt-BR" w:eastAsia="es-ES"/>
        </w:rPr>
        <w:t>ções</w:t>
      </w:r>
      <w:r w:rsidRPr="00C16751">
        <w:rPr>
          <w:rFonts w:ascii="Cambria" w:hAnsi="Cambria" w:cs="Cambria"/>
          <w:color w:val="000000"/>
          <w:sz w:val="20"/>
          <w:szCs w:val="20"/>
          <w:u w:color="000000"/>
          <w:lang w:val="pt-BR" w:eastAsia="es-ES"/>
        </w:rPr>
        <w:t xml:space="preserve"> de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 de fam</w:t>
      </w:r>
      <w:r w:rsidR="005E654B" w:rsidRPr="00C16751">
        <w:rPr>
          <w:rFonts w:ascii="Cambria" w:hAnsi="Cambria" w:cs="Cambria"/>
          <w:color w:val="000000"/>
          <w:sz w:val="20"/>
          <w:szCs w:val="20"/>
          <w:u w:color="000000"/>
          <w:lang w:val="pt-BR" w:eastAsia="es-ES"/>
        </w:rPr>
        <w:t>í</w:t>
      </w:r>
      <w:r w:rsidRPr="00C16751">
        <w:rPr>
          <w:rFonts w:ascii="Cambria" w:hAnsi="Cambria" w:cs="Cambria"/>
          <w:color w:val="000000"/>
          <w:sz w:val="20"/>
          <w:szCs w:val="20"/>
          <w:u w:color="000000"/>
          <w:lang w:val="pt-BR" w:eastAsia="es-ES"/>
        </w:rPr>
        <w:t>lias); III.3.21 (eletrifica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rural de a</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sentamentos); III.3.22 (constru</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po</w:t>
      </w:r>
      <w:r w:rsidR="005E654B" w:rsidRPr="00C16751">
        <w:rPr>
          <w:rFonts w:ascii="Cambria" w:hAnsi="Cambria" w:cs="Cambria"/>
          <w:color w:val="000000"/>
          <w:sz w:val="20"/>
          <w:szCs w:val="20"/>
          <w:u w:color="000000"/>
          <w:lang w:val="pt-BR" w:eastAsia="es-ES"/>
        </w:rPr>
        <w:t>ç</w:t>
      </w:r>
      <w:r w:rsidRPr="00C16751">
        <w:rPr>
          <w:rFonts w:ascii="Cambria" w:hAnsi="Cambria" w:cs="Cambria"/>
          <w:color w:val="000000"/>
          <w:sz w:val="20"/>
          <w:szCs w:val="20"/>
          <w:u w:color="000000"/>
          <w:lang w:val="pt-BR" w:eastAsia="es-ES"/>
        </w:rPr>
        <w:t>os e</w:t>
      </w:r>
      <w:r w:rsidR="005E654B" w:rsidRPr="00C16751">
        <w:rPr>
          <w:rFonts w:ascii="Cambria" w:hAnsi="Cambria" w:cs="Cambria"/>
          <w:color w:val="000000"/>
          <w:sz w:val="20"/>
          <w:szCs w:val="20"/>
          <w:u w:color="000000"/>
          <w:lang w:val="pt-BR" w:eastAsia="es-ES"/>
        </w:rPr>
        <w:t>m</w:t>
      </w:r>
      <w:r w:rsidRPr="00C16751">
        <w:rPr>
          <w:rFonts w:ascii="Cambria" w:hAnsi="Cambria" w:cs="Cambria"/>
          <w:color w:val="000000"/>
          <w:sz w:val="20"/>
          <w:szCs w:val="20"/>
          <w:u w:color="000000"/>
          <w:lang w:val="pt-BR" w:eastAsia="es-ES"/>
        </w:rPr>
        <w:t xml:space="preserve"> as</w:t>
      </w:r>
      <w:r w:rsidR="005E654B" w:rsidRPr="00C16751">
        <w:rPr>
          <w:rFonts w:ascii="Cambria" w:hAnsi="Cambria" w:cs="Cambria"/>
          <w:color w:val="000000"/>
          <w:sz w:val="20"/>
          <w:szCs w:val="20"/>
          <w:u w:color="000000"/>
          <w:lang w:val="pt-BR" w:eastAsia="es-ES"/>
        </w:rPr>
        <w:t>s</w:t>
      </w:r>
      <w:r w:rsidRPr="00C16751">
        <w:rPr>
          <w:rFonts w:ascii="Cambria" w:hAnsi="Cambria" w:cs="Cambria"/>
          <w:color w:val="000000"/>
          <w:sz w:val="20"/>
          <w:szCs w:val="20"/>
          <w:u w:color="000000"/>
          <w:lang w:val="pt-BR" w:eastAsia="es-ES"/>
        </w:rPr>
        <w:t>entamentos); III.3.23 (</w:t>
      </w:r>
      <w:r w:rsidR="005E654B" w:rsidRPr="00C16751">
        <w:rPr>
          <w:rFonts w:ascii="Cambria" w:hAnsi="Cambria" w:cs="Cambria"/>
          <w:color w:val="000000"/>
          <w:sz w:val="20"/>
          <w:szCs w:val="20"/>
          <w:u w:color="000000"/>
          <w:lang w:val="pt-BR" w:eastAsia="es-ES"/>
        </w:rPr>
        <w:t>melhor</w:t>
      </w:r>
      <w:r w:rsidR="007A0FA1" w:rsidRPr="00C16751">
        <w:rPr>
          <w:rFonts w:ascii="Cambria" w:hAnsi="Cambria" w:cs="Cambria"/>
          <w:color w:val="000000"/>
          <w:sz w:val="20"/>
          <w:szCs w:val="20"/>
          <w:u w:color="000000"/>
          <w:lang w:val="pt-BR" w:eastAsia="es-ES"/>
        </w:rPr>
        <w:t xml:space="preserve">ia </w:t>
      </w:r>
      <w:r w:rsidR="005E654B" w:rsidRPr="00C16751">
        <w:rPr>
          <w:rFonts w:ascii="Cambria" w:hAnsi="Cambria" w:cs="Cambria"/>
          <w:color w:val="000000"/>
          <w:sz w:val="20"/>
          <w:szCs w:val="20"/>
          <w:u w:color="000000"/>
          <w:lang w:val="pt-BR" w:eastAsia="es-ES"/>
        </w:rPr>
        <w:t>de infraestrutura de assentamentos</w:t>
      </w:r>
      <w:r w:rsidRPr="00C16751">
        <w:rPr>
          <w:rFonts w:ascii="Cambria" w:hAnsi="Cambria" w:cs="Cambria"/>
          <w:color w:val="000000"/>
          <w:sz w:val="20"/>
          <w:szCs w:val="20"/>
          <w:u w:color="000000"/>
          <w:lang w:val="pt-BR" w:eastAsia="es-ES"/>
        </w:rPr>
        <w:t xml:space="preserve">) </w:t>
      </w:r>
      <w:r w:rsidR="005E654B" w:rsidRPr="00C16751">
        <w:rPr>
          <w:rFonts w:ascii="Cambria" w:hAnsi="Cambria" w:cs="Cambria"/>
          <w:color w:val="000000"/>
          <w:sz w:val="20"/>
          <w:szCs w:val="20"/>
          <w:u w:color="000000"/>
          <w:lang w:val="pt-BR" w:eastAsia="es-ES"/>
        </w:rPr>
        <w:t>e</w:t>
      </w:r>
      <w:r w:rsidRPr="00C16751">
        <w:rPr>
          <w:rFonts w:ascii="Cambria" w:hAnsi="Cambria" w:cs="Cambria"/>
          <w:color w:val="000000"/>
          <w:sz w:val="20"/>
          <w:szCs w:val="20"/>
          <w:u w:color="000000"/>
          <w:lang w:val="pt-BR" w:eastAsia="es-ES"/>
        </w:rPr>
        <w:t xml:space="preserve"> III.3.24 (prioriza</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demandas sobre restitu</w:t>
      </w:r>
      <w:r w:rsidR="005E654B" w:rsidRPr="00C16751">
        <w:rPr>
          <w:rFonts w:ascii="Cambria" w:hAnsi="Cambria" w:cs="Cambria"/>
          <w:color w:val="000000"/>
          <w:sz w:val="20"/>
          <w:szCs w:val="20"/>
          <w:u w:color="000000"/>
          <w:lang w:val="pt-BR" w:eastAsia="es-ES"/>
        </w:rPr>
        <w:t>i</w:t>
      </w:r>
      <w:r w:rsidR="005A57C8" w:rsidRPr="00C16751">
        <w:rPr>
          <w:rFonts w:ascii="Cambria" w:hAnsi="Cambria" w:cs="Cambria"/>
          <w:color w:val="000000"/>
          <w:sz w:val="20"/>
          <w:szCs w:val="20"/>
          <w:u w:color="000000"/>
          <w:lang w:val="pt-BR" w:eastAsia="es-ES"/>
        </w:rPr>
        <w:t>ção</w:t>
      </w:r>
      <w:r w:rsidRPr="00C16751">
        <w:rPr>
          <w:rFonts w:ascii="Cambria" w:hAnsi="Cambria" w:cs="Cambria"/>
          <w:color w:val="000000"/>
          <w:sz w:val="20"/>
          <w:szCs w:val="20"/>
          <w:u w:color="000000"/>
          <w:lang w:val="pt-BR" w:eastAsia="es-ES"/>
        </w:rPr>
        <w:t xml:space="preserve"> de terras), </w:t>
      </w:r>
      <w:r w:rsidR="005E654B" w:rsidRPr="00C16751">
        <w:rPr>
          <w:rFonts w:ascii="Cambria" w:eastAsia="MS Mincho" w:hAnsi="Cambria"/>
          <w:color w:val="000000"/>
          <w:sz w:val="20"/>
          <w:szCs w:val="20"/>
          <w:lang w:val="pt-BR"/>
        </w:rPr>
        <w:t>segundo a análise constante deste relatório</w:t>
      </w:r>
      <w:r w:rsidRPr="00C16751">
        <w:rPr>
          <w:rFonts w:ascii="Cambria" w:eastAsia="MS Mincho" w:hAnsi="Cambria"/>
          <w:color w:val="000000"/>
          <w:sz w:val="20"/>
          <w:szCs w:val="20"/>
          <w:lang w:val="pt-BR"/>
        </w:rPr>
        <w:t>. Co</w:t>
      </w:r>
      <w:r w:rsidR="005E654B" w:rsidRPr="00C16751">
        <w:rPr>
          <w:rFonts w:ascii="Cambria" w:eastAsia="MS Mincho" w:hAnsi="Cambria"/>
          <w:color w:val="000000"/>
          <w:sz w:val="20"/>
          <w:szCs w:val="20"/>
          <w:lang w:val="pt-BR"/>
        </w:rPr>
        <w:t xml:space="preserve">m essa finalidade, lembrar às </w:t>
      </w:r>
      <w:r w:rsidRPr="00C16751">
        <w:rPr>
          <w:rFonts w:ascii="Cambria" w:eastAsia="MS Mincho" w:hAnsi="Cambria"/>
          <w:color w:val="000000"/>
          <w:sz w:val="20"/>
          <w:szCs w:val="20"/>
          <w:lang w:val="pt-BR"/>
        </w:rPr>
        <w:t>partes s</w:t>
      </w:r>
      <w:r w:rsidR="005E654B" w:rsidRPr="00C16751">
        <w:rPr>
          <w:rFonts w:ascii="Cambria" w:eastAsia="MS Mincho" w:hAnsi="Cambria"/>
          <w:color w:val="000000"/>
          <w:sz w:val="20"/>
          <w:szCs w:val="20"/>
          <w:lang w:val="pt-BR"/>
        </w:rPr>
        <w:t>e</w:t>
      </w:r>
      <w:r w:rsidRPr="00C16751">
        <w:rPr>
          <w:rFonts w:ascii="Cambria" w:eastAsia="MS Mincho" w:hAnsi="Cambria"/>
          <w:color w:val="000000"/>
          <w:sz w:val="20"/>
          <w:szCs w:val="20"/>
          <w:lang w:val="pt-BR"/>
        </w:rPr>
        <w:t xml:space="preserve">u </w:t>
      </w:r>
      <w:r w:rsidR="00BF77F1" w:rsidRPr="00C16751">
        <w:rPr>
          <w:rFonts w:ascii="Cambria" w:eastAsia="MS Mincho" w:hAnsi="Cambria"/>
          <w:color w:val="000000"/>
          <w:sz w:val="20"/>
          <w:szCs w:val="20"/>
          <w:lang w:val="pt-BR"/>
        </w:rPr>
        <w:t>compromisso</w:t>
      </w:r>
      <w:r w:rsidR="00B12D4A" w:rsidRPr="00C16751">
        <w:rPr>
          <w:rFonts w:ascii="Cambria" w:eastAsia="MS Mincho" w:hAnsi="Cambria"/>
          <w:color w:val="000000"/>
          <w:sz w:val="20"/>
          <w:szCs w:val="20"/>
          <w:lang w:val="pt-BR"/>
        </w:rPr>
        <w:t xml:space="preserve"> </w:t>
      </w:r>
      <w:r w:rsidRPr="00C16751">
        <w:rPr>
          <w:rFonts w:ascii="Cambria" w:eastAsia="MS Mincho" w:hAnsi="Cambria"/>
          <w:color w:val="000000"/>
          <w:sz w:val="20"/>
          <w:szCs w:val="20"/>
          <w:lang w:val="pt-BR"/>
        </w:rPr>
        <w:t>de informar peri</w:t>
      </w:r>
      <w:r w:rsidR="005E654B" w:rsidRPr="00C16751">
        <w:rPr>
          <w:rFonts w:ascii="Cambria" w:eastAsia="MS Mincho" w:hAnsi="Cambria"/>
          <w:color w:val="000000"/>
          <w:sz w:val="20"/>
          <w:szCs w:val="20"/>
          <w:lang w:val="pt-BR"/>
        </w:rPr>
        <w:t>o</w:t>
      </w:r>
      <w:r w:rsidRPr="00C16751">
        <w:rPr>
          <w:rFonts w:ascii="Cambria" w:eastAsia="MS Mincho" w:hAnsi="Cambria"/>
          <w:color w:val="000000"/>
          <w:sz w:val="20"/>
          <w:szCs w:val="20"/>
          <w:lang w:val="pt-BR"/>
        </w:rPr>
        <w:t>dicamente a CIDH sobre s</w:t>
      </w:r>
      <w:r w:rsidR="005E654B" w:rsidRPr="00C16751">
        <w:rPr>
          <w:rFonts w:ascii="Cambria" w:eastAsia="MS Mincho" w:hAnsi="Cambria"/>
          <w:color w:val="000000"/>
          <w:sz w:val="20"/>
          <w:szCs w:val="20"/>
          <w:lang w:val="pt-BR"/>
        </w:rPr>
        <w:t>e</w:t>
      </w:r>
      <w:r w:rsidRPr="00C16751">
        <w:rPr>
          <w:rFonts w:ascii="Cambria" w:eastAsia="MS Mincho" w:hAnsi="Cambria"/>
          <w:color w:val="000000"/>
          <w:sz w:val="20"/>
          <w:szCs w:val="20"/>
          <w:lang w:val="pt-BR"/>
        </w:rPr>
        <w:t xml:space="preserve">u </w:t>
      </w:r>
      <w:r w:rsidR="00F85B6E" w:rsidRPr="00C16751">
        <w:rPr>
          <w:rFonts w:ascii="Cambria" w:eastAsia="MS Mincho" w:hAnsi="Cambria"/>
          <w:color w:val="000000"/>
          <w:sz w:val="20"/>
          <w:szCs w:val="20"/>
          <w:lang w:val="pt-BR"/>
        </w:rPr>
        <w:t>cumprimento</w:t>
      </w:r>
      <w:r w:rsidRPr="00C16751">
        <w:rPr>
          <w:rFonts w:ascii="Cambria" w:eastAsia="MS Mincho" w:hAnsi="Cambria"/>
          <w:color w:val="000000"/>
          <w:sz w:val="20"/>
          <w:szCs w:val="20"/>
          <w:lang w:val="pt-BR"/>
        </w:rPr>
        <w:t>.</w:t>
      </w:r>
    </w:p>
    <w:p w14:paraId="624AF2A9"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p>
    <w:p w14:paraId="704C2278" w14:textId="6837DA22" w:rsidR="00AF453C" w:rsidRPr="00C16751" w:rsidRDefault="00AF453C"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 xml:space="preserve">Declarar que </w:t>
      </w:r>
      <w:r w:rsidR="005E654B" w:rsidRPr="00C16751">
        <w:rPr>
          <w:rFonts w:ascii="Cambria" w:eastAsia="MS Mincho" w:hAnsi="Cambria"/>
          <w:sz w:val="20"/>
          <w:szCs w:val="20"/>
          <w:lang w:val="pt-BR"/>
        </w:rPr>
        <w:t>o</w:t>
      </w:r>
      <w:r w:rsidRPr="00C16751">
        <w:rPr>
          <w:rFonts w:ascii="Cambria" w:eastAsia="MS Mincho" w:hAnsi="Cambria"/>
          <w:sz w:val="20"/>
          <w:szCs w:val="20"/>
          <w:lang w:val="pt-BR"/>
        </w:rPr>
        <w:t xml:space="preserve"> </w:t>
      </w:r>
      <w:r w:rsidR="00810BE3" w:rsidRPr="00C16751">
        <w:rPr>
          <w:rFonts w:ascii="Cambria" w:eastAsia="MS Mincho" w:hAnsi="Cambria"/>
          <w:sz w:val="20"/>
          <w:szCs w:val="20"/>
          <w:lang w:val="pt-BR"/>
        </w:rPr>
        <w:t>acordo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de solu</w:t>
      </w:r>
      <w:r w:rsidR="005A57C8" w:rsidRPr="00C16751">
        <w:rPr>
          <w:rFonts w:ascii="Cambria" w:eastAsia="MS Mincho" w:hAnsi="Cambria"/>
          <w:sz w:val="20"/>
          <w:szCs w:val="20"/>
          <w:lang w:val="pt-BR"/>
        </w:rPr>
        <w:t>ção</w:t>
      </w:r>
      <w:r w:rsidRPr="00C16751">
        <w:rPr>
          <w:rFonts w:ascii="Cambria" w:eastAsia="MS Mincho" w:hAnsi="Cambria"/>
          <w:sz w:val="20"/>
          <w:szCs w:val="20"/>
          <w:lang w:val="pt-BR"/>
        </w:rPr>
        <w:t xml:space="preserve"> amistosa </w:t>
      </w:r>
      <w:r w:rsidR="005E654B" w:rsidRPr="00C16751">
        <w:rPr>
          <w:rFonts w:ascii="Cambria" w:eastAsia="MS Mincho" w:hAnsi="Cambria"/>
          <w:sz w:val="20"/>
          <w:szCs w:val="20"/>
          <w:lang w:val="pt-BR"/>
        </w:rPr>
        <w:t xml:space="preserve">alcançou um nível </w:t>
      </w:r>
      <w:r w:rsidRPr="00C16751">
        <w:rPr>
          <w:rFonts w:ascii="Cambria" w:eastAsia="MS Mincho" w:hAnsi="Cambria"/>
          <w:sz w:val="20"/>
          <w:szCs w:val="20"/>
          <w:lang w:val="pt-BR"/>
        </w:rPr>
        <w:t xml:space="preserve">de </w:t>
      </w:r>
      <w:r w:rsidR="009C6EDC" w:rsidRPr="00C16751">
        <w:rPr>
          <w:rFonts w:ascii="Cambria" w:eastAsia="MS Mincho" w:hAnsi="Cambria"/>
          <w:sz w:val="20"/>
          <w:szCs w:val="20"/>
          <w:lang w:val="pt-BR"/>
        </w:rPr>
        <w:t>execução</w:t>
      </w:r>
      <w:r w:rsidR="00B12D4A" w:rsidRPr="00C16751">
        <w:rPr>
          <w:rFonts w:ascii="Cambria" w:eastAsia="MS Mincho" w:hAnsi="Cambria"/>
          <w:sz w:val="20"/>
          <w:szCs w:val="20"/>
          <w:lang w:val="pt-BR"/>
        </w:rPr>
        <w:t xml:space="preserve"> </w:t>
      </w:r>
      <w:r w:rsidRPr="00C16751">
        <w:rPr>
          <w:rFonts w:ascii="Cambria" w:eastAsia="MS Mincho" w:hAnsi="Cambria"/>
          <w:sz w:val="20"/>
          <w:szCs w:val="20"/>
          <w:lang w:val="pt-BR"/>
        </w:rPr>
        <w:t>parcial su</w:t>
      </w:r>
      <w:r w:rsidR="005E654B" w:rsidRPr="00C16751">
        <w:rPr>
          <w:rFonts w:ascii="Cambria" w:eastAsia="MS Mincho" w:hAnsi="Cambria"/>
          <w:sz w:val="20"/>
          <w:szCs w:val="20"/>
          <w:lang w:val="pt-BR"/>
        </w:rPr>
        <w:t>b</w:t>
      </w:r>
      <w:r w:rsidRPr="00C16751">
        <w:rPr>
          <w:rFonts w:ascii="Cambria" w:eastAsia="MS Mincho" w:hAnsi="Cambria"/>
          <w:sz w:val="20"/>
          <w:szCs w:val="20"/>
          <w:lang w:val="pt-BR"/>
        </w:rPr>
        <w:t xml:space="preserve">stancial, </w:t>
      </w:r>
      <w:r w:rsidR="005E654B" w:rsidRPr="00C16751">
        <w:rPr>
          <w:rFonts w:ascii="Cambria" w:eastAsia="MS Mincho" w:hAnsi="Cambria"/>
          <w:sz w:val="20"/>
          <w:szCs w:val="20"/>
          <w:lang w:val="pt-BR"/>
        </w:rPr>
        <w:t>segundo a análise constante do presente relatório</w:t>
      </w:r>
      <w:r w:rsidRPr="00C16751">
        <w:rPr>
          <w:rFonts w:ascii="Cambria" w:eastAsia="MS Mincho" w:hAnsi="Cambria"/>
          <w:sz w:val="20"/>
          <w:szCs w:val="20"/>
          <w:lang w:val="pt-BR"/>
        </w:rPr>
        <w:t xml:space="preserve">. </w:t>
      </w:r>
    </w:p>
    <w:p w14:paraId="33D35712" w14:textId="77777777" w:rsidR="00AF453C" w:rsidRPr="00C16751" w:rsidRDefault="00AF453C" w:rsidP="00AF453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lang w:val="pt-BR"/>
        </w:rPr>
      </w:pPr>
    </w:p>
    <w:p w14:paraId="4DC02295" w14:textId="1A804972" w:rsidR="00AF453C" w:rsidRPr="00C16751" w:rsidRDefault="005E654B" w:rsidP="00AF453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pt-BR"/>
        </w:rPr>
      </w:pPr>
      <w:r w:rsidRPr="00C16751">
        <w:rPr>
          <w:rFonts w:ascii="Cambria" w:eastAsia="MS Mincho" w:hAnsi="Cambria"/>
          <w:sz w:val="20"/>
          <w:szCs w:val="20"/>
          <w:lang w:val="pt-BR"/>
        </w:rPr>
        <w:t>Tornar</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 xml:space="preserve">público </w:t>
      </w:r>
      <w:r w:rsidRPr="00C16751">
        <w:rPr>
          <w:rFonts w:ascii="Cambria" w:eastAsia="MS Mincho" w:hAnsi="Cambria"/>
          <w:sz w:val="20"/>
          <w:szCs w:val="20"/>
          <w:lang w:val="pt-BR"/>
        </w:rPr>
        <w:t>o</w:t>
      </w:r>
      <w:r w:rsidR="00AF453C" w:rsidRPr="00C16751">
        <w:rPr>
          <w:rFonts w:ascii="Cambria" w:eastAsia="MS Mincho" w:hAnsi="Cambria"/>
          <w:sz w:val="20"/>
          <w:szCs w:val="20"/>
          <w:lang w:val="pt-BR"/>
        </w:rPr>
        <w:t xml:space="preserve"> presente </w:t>
      </w:r>
      <w:r w:rsidRPr="00C16751">
        <w:rPr>
          <w:rFonts w:ascii="Cambria" w:eastAsia="MS Mincho" w:hAnsi="Cambria"/>
          <w:sz w:val="20"/>
          <w:szCs w:val="20"/>
          <w:lang w:val="pt-BR"/>
        </w:rPr>
        <w:t xml:space="preserve">relatório e incluí-lo em seu </w:t>
      </w:r>
      <w:r w:rsidR="004212AD" w:rsidRPr="00C16751">
        <w:rPr>
          <w:rFonts w:ascii="Cambria" w:eastAsia="MS Mincho" w:hAnsi="Cambria"/>
          <w:sz w:val="20"/>
          <w:szCs w:val="20"/>
          <w:lang w:val="pt-BR"/>
        </w:rPr>
        <w:t>Relatório</w:t>
      </w:r>
      <w:r w:rsidR="00B12D4A" w:rsidRPr="00C16751">
        <w:rPr>
          <w:rFonts w:ascii="Cambria" w:eastAsia="MS Mincho" w:hAnsi="Cambria"/>
          <w:sz w:val="20"/>
          <w:szCs w:val="20"/>
          <w:lang w:val="pt-BR"/>
        </w:rPr>
        <w:t xml:space="preserve"> </w:t>
      </w:r>
      <w:r w:rsidR="00AF453C" w:rsidRPr="00C16751">
        <w:rPr>
          <w:rFonts w:ascii="Cambria" w:eastAsia="MS Mincho" w:hAnsi="Cambria"/>
          <w:sz w:val="20"/>
          <w:szCs w:val="20"/>
          <w:lang w:val="pt-BR"/>
        </w:rPr>
        <w:t xml:space="preserve">Anual </w:t>
      </w:r>
      <w:r w:rsidRPr="00C16751">
        <w:rPr>
          <w:rFonts w:ascii="Cambria" w:eastAsia="MS Mincho" w:hAnsi="Cambria"/>
          <w:sz w:val="20"/>
          <w:szCs w:val="20"/>
          <w:lang w:val="pt-BR"/>
        </w:rPr>
        <w:t xml:space="preserve">à </w:t>
      </w:r>
      <w:r w:rsidR="00810BE3" w:rsidRPr="00C16751">
        <w:rPr>
          <w:rFonts w:ascii="Cambria" w:eastAsia="MS Mincho" w:hAnsi="Cambria"/>
          <w:sz w:val="20"/>
          <w:szCs w:val="20"/>
          <w:lang w:val="pt-BR"/>
        </w:rPr>
        <w:t>Assembleia</w:t>
      </w:r>
      <w:r w:rsidR="00B12D4A" w:rsidRPr="00C16751">
        <w:rPr>
          <w:rFonts w:ascii="Cambria" w:eastAsia="MS Mincho" w:hAnsi="Cambria"/>
          <w:sz w:val="20"/>
          <w:szCs w:val="20"/>
          <w:lang w:val="pt-BR"/>
        </w:rPr>
        <w:t xml:space="preserve"> </w:t>
      </w:r>
      <w:r w:rsidR="00810BE3" w:rsidRPr="00C16751">
        <w:rPr>
          <w:rFonts w:ascii="Cambria" w:eastAsia="MS Mincho" w:hAnsi="Cambria"/>
          <w:sz w:val="20"/>
          <w:szCs w:val="20"/>
          <w:lang w:val="pt-BR"/>
        </w:rPr>
        <w:t>Geral</w:t>
      </w:r>
      <w:r w:rsidR="00B12D4A" w:rsidRPr="00C16751">
        <w:rPr>
          <w:rFonts w:ascii="Cambria" w:eastAsia="MS Mincho" w:hAnsi="Cambria"/>
          <w:sz w:val="20"/>
          <w:szCs w:val="20"/>
          <w:lang w:val="pt-BR"/>
        </w:rPr>
        <w:t xml:space="preserve"> </w:t>
      </w:r>
      <w:r w:rsidR="005A57C8" w:rsidRPr="00C16751">
        <w:rPr>
          <w:rFonts w:ascii="Cambria" w:eastAsia="MS Mincho" w:hAnsi="Cambria"/>
          <w:sz w:val="20"/>
          <w:szCs w:val="20"/>
          <w:lang w:val="pt-BR"/>
        </w:rPr>
        <w:t xml:space="preserve">da </w:t>
      </w:r>
      <w:r w:rsidR="00AF453C" w:rsidRPr="00C16751">
        <w:rPr>
          <w:rFonts w:ascii="Cambria" w:eastAsia="MS Mincho" w:hAnsi="Cambria"/>
          <w:sz w:val="20"/>
          <w:szCs w:val="20"/>
          <w:lang w:val="pt-BR"/>
        </w:rPr>
        <w:t>OEA.</w:t>
      </w:r>
    </w:p>
    <w:p w14:paraId="73B337A5" w14:textId="77777777" w:rsidR="007571BA" w:rsidRPr="00EC2D97" w:rsidRDefault="007571BA" w:rsidP="007571BA">
      <w:pPr>
        <w:pStyle w:val="paragraph"/>
        <w:spacing w:before="0" w:beforeAutospacing="0" w:after="0" w:afterAutospacing="0"/>
        <w:jc w:val="center"/>
        <w:textAlignment w:val="baseline"/>
        <w:rPr>
          <w:rStyle w:val="normaltextrun"/>
          <w:rFonts w:ascii="Cambria" w:eastAsia="Calibri" w:hAnsi="Cambria" w:cs="Segoe UI"/>
          <w:lang w:val="pt-BR"/>
        </w:rPr>
      </w:pPr>
    </w:p>
    <w:p w14:paraId="7DF3E996" w14:textId="1092411D" w:rsidR="00BF659C" w:rsidRPr="00160936" w:rsidRDefault="007571BA" w:rsidP="001609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013E9E">
        <w:rPr>
          <w:rFonts w:asciiTheme="majorHAnsi" w:hAnsiTheme="majorHAnsi"/>
          <w:sz w:val="20"/>
          <w:szCs w:val="20"/>
          <w:lang w:val="pt-BR"/>
        </w:rPr>
        <w:t xml:space="preserve">Aprovado pela Comissão Interamericana de Direitos Humanos aos 26 dias do mês de julho de 2023. (Assinado): </w:t>
      </w:r>
      <w:r w:rsidRPr="00013E9E">
        <w:rPr>
          <w:rStyle w:val="normaltextrun"/>
          <w:rFonts w:ascii="Cambria" w:hAnsi="Cambria" w:cs="Segoe UI"/>
          <w:sz w:val="20"/>
          <w:szCs w:val="20"/>
          <w:lang w:val="pt-BR"/>
        </w:rPr>
        <w:t>Margarette May Macaulay, Presidenta; Esmeralda Arosemena de Troitiño, Primeiro Vicepresidenta; Roberta Clarke, Segunda Vicepresidenta; Joel Hernández García, Julissa Mantilla Falcón, Stuardo Ralón Orellana e Carlos Bernal Pulido</w:t>
      </w:r>
      <w:r w:rsidRPr="00013E9E">
        <w:rPr>
          <w:rFonts w:asciiTheme="majorHAnsi" w:hAnsiTheme="majorHAnsi"/>
          <w:sz w:val="20"/>
          <w:szCs w:val="20"/>
          <w:lang w:val="pt-BR"/>
        </w:rPr>
        <w:t>, membros da Comissão.</w:t>
      </w:r>
    </w:p>
    <w:p w14:paraId="58F0665D" w14:textId="77777777" w:rsidR="00AF453C" w:rsidRPr="005E654B" w:rsidRDefault="00AF453C" w:rsidP="00AF453C">
      <w:pPr>
        <w:tabs>
          <w:tab w:val="center" w:pos="5400"/>
        </w:tabs>
        <w:suppressAutoHyphens/>
        <w:spacing w:line="276" w:lineRule="auto"/>
        <w:jc w:val="center"/>
        <w:rPr>
          <w:rFonts w:asciiTheme="majorHAnsi" w:hAnsiTheme="majorHAnsi"/>
          <w:sz w:val="20"/>
          <w:szCs w:val="20"/>
          <w:lang w:val="pt-BR"/>
        </w:rPr>
      </w:pPr>
    </w:p>
    <w:sectPr w:rsidR="00AF453C" w:rsidRPr="005E654B"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AB60" w14:textId="77777777" w:rsidR="003077C9" w:rsidRDefault="003077C9">
      <w:r>
        <w:separator/>
      </w:r>
    </w:p>
  </w:endnote>
  <w:endnote w:type="continuationSeparator" w:id="0">
    <w:p w14:paraId="56734D37" w14:textId="77777777" w:rsidR="003077C9" w:rsidRDefault="0030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05795"/>
      <w:docPartObj>
        <w:docPartGallery w:val="Page Numbers (Bottom of Page)"/>
        <w:docPartUnique/>
      </w:docPartObj>
    </w:sdtPr>
    <w:sdtEndPr>
      <w:rPr>
        <w:noProof/>
        <w:sz w:val="16"/>
      </w:rPr>
    </w:sdtEndPr>
    <w:sdtContent>
      <w:p w14:paraId="096C2D4F" w14:textId="77777777"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AB0549">
          <w:rPr>
            <w:noProof/>
            <w:sz w:val="16"/>
          </w:rPr>
          <w:t>1</w:t>
        </w:r>
        <w:r w:rsidRPr="006539EA">
          <w:rPr>
            <w:noProof/>
            <w:sz w:val="16"/>
          </w:rPr>
          <w:fldChar w:fldCharType="end"/>
        </w:r>
      </w:p>
    </w:sdtContent>
  </w:sdt>
  <w:p w14:paraId="1612E906" w14:textId="77777777" w:rsidR="006539EA" w:rsidRDefault="0065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E1B0" w14:textId="77777777" w:rsidR="003077C9" w:rsidRPr="00416AB8" w:rsidRDefault="003077C9">
      <w:pPr>
        <w:rPr>
          <w:rFonts w:asciiTheme="majorHAnsi" w:hAnsiTheme="majorHAnsi"/>
          <w:sz w:val="16"/>
          <w:szCs w:val="16"/>
        </w:rPr>
      </w:pPr>
      <w:r w:rsidRPr="00416AB8">
        <w:rPr>
          <w:rFonts w:asciiTheme="majorHAnsi" w:hAnsiTheme="majorHAnsi"/>
          <w:sz w:val="16"/>
          <w:szCs w:val="16"/>
        </w:rPr>
        <w:separator/>
      </w:r>
    </w:p>
  </w:footnote>
  <w:footnote w:type="continuationSeparator" w:id="0">
    <w:p w14:paraId="56502209" w14:textId="77777777" w:rsidR="003077C9" w:rsidRPr="00416AB8" w:rsidRDefault="003077C9" w:rsidP="00416AB8">
      <w:pPr>
        <w:rPr>
          <w:rFonts w:asciiTheme="majorHAnsi" w:hAnsiTheme="majorHAnsi"/>
          <w:sz w:val="16"/>
          <w:szCs w:val="16"/>
        </w:rPr>
      </w:pPr>
      <w:r w:rsidRPr="00416AB8">
        <w:rPr>
          <w:rFonts w:asciiTheme="majorHAnsi" w:hAnsiTheme="majorHAnsi"/>
          <w:sz w:val="16"/>
          <w:szCs w:val="16"/>
        </w:rPr>
        <w:separator/>
      </w:r>
    </w:p>
    <w:p w14:paraId="5B36A53C" w14:textId="77777777" w:rsidR="003077C9" w:rsidRPr="00416AB8" w:rsidRDefault="003077C9" w:rsidP="00416AB8">
      <w:pPr>
        <w:pStyle w:val="Footer"/>
        <w:rPr>
          <w:sz w:val="16"/>
          <w:szCs w:val="16"/>
        </w:rPr>
      </w:pPr>
      <w:r>
        <w:rPr>
          <w:sz w:val="16"/>
          <w:szCs w:val="16"/>
        </w:rPr>
        <w:t xml:space="preserve">[… </w:t>
      </w:r>
      <w:proofErr w:type="spellStart"/>
      <w:r w:rsidRPr="00416AB8">
        <w:rPr>
          <w:sz w:val="16"/>
          <w:szCs w:val="16"/>
        </w:rPr>
        <w:t>continuação</w:t>
      </w:r>
      <w:proofErr w:type="spellEnd"/>
      <w:r>
        <w:rPr>
          <w:sz w:val="16"/>
          <w:szCs w:val="16"/>
        </w:rPr>
        <w:t>]</w:t>
      </w:r>
    </w:p>
  </w:footnote>
  <w:footnote w:type="continuationNotice" w:id="1">
    <w:p w14:paraId="424C34A7" w14:textId="77777777" w:rsidR="003077C9" w:rsidRPr="00416AB8" w:rsidRDefault="003077C9" w:rsidP="00416AB8">
      <w:pPr>
        <w:jc w:val="right"/>
        <w:rPr>
          <w:rFonts w:asciiTheme="majorHAnsi" w:hAnsiTheme="majorHAnsi"/>
          <w:sz w:val="16"/>
          <w:szCs w:val="16"/>
          <w:lang w:val="es-ES_tradnl"/>
        </w:rPr>
      </w:pPr>
      <w:r w:rsidRPr="00416AB8">
        <w:rPr>
          <w:rFonts w:asciiTheme="majorHAnsi" w:hAnsiTheme="majorHAnsi"/>
          <w:sz w:val="16"/>
          <w:szCs w:val="16"/>
          <w:lang w:val="es-ES_tradnl"/>
        </w:rPr>
        <w:t>[continua …]</w:t>
      </w:r>
    </w:p>
  </w:footnote>
  <w:footnote w:id="2">
    <w:p w14:paraId="5EFB8E2F" w14:textId="4C89E429" w:rsidR="00AF453C" w:rsidRPr="009B3955" w:rsidRDefault="00AF453C" w:rsidP="00AF453C">
      <w:pPr>
        <w:pStyle w:val="FootnoteText"/>
        <w:ind w:firstLine="720"/>
        <w:jc w:val="both"/>
        <w:rPr>
          <w:rFonts w:asciiTheme="majorHAnsi" w:hAnsiTheme="majorHAnsi"/>
          <w:sz w:val="16"/>
          <w:szCs w:val="16"/>
          <w:bdr w:val="none" w:sz="0" w:space="0" w:color="auto" w:frame="1"/>
          <w:lang w:val="pt-BR"/>
        </w:rPr>
      </w:pPr>
      <w:r w:rsidRPr="00603FAB">
        <w:rPr>
          <w:rStyle w:val="FootnoteReference"/>
          <w:rFonts w:asciiTheme="majorHAnsi" w:hAnsiTheme="majorHAnsi"/>
          <w:sz w:val="16"/>
          <w:szCs w:val="16"/>
        </w:rPr>
        <w:footnoteRef/>
      </w:r>
      <w:r w:rsidRPr="009B3955">
        <w:rPr>
          <w:rFonts w:asciiTheme="majorHAnsi" w:hAnsiTheme="majorHAnsi"/>
          <w:sz w:val="16"/>
          <w:szCs w:val="16"/>
          <w:lang w:val="pt-BR"/>
        </w:rPr>
        <w:t xml:space="preserve"> Conven</w:t>
      </w:r>
      <w:r w:rsidR="009B3955" w:rsidRPr="009B3955">
        <w:rPr>
          <w:rFonts w:asciiTheme="majorHAnsi" w:hAnsiTheme="majorHAnsi"/>
          <w:sz w:val="16"/>
          <w:szCs w:val="16"/>
          <w:lang w:val="pt-BR"/>
        </w:rPr>
        <w:t>ção</w:t>
      </w:r>
      <w:r w:rsidRPr="009B3955">
        <w:rPr>
          <w:rFonts w:asciiTheme="majorHAnsi" w:hAnsiTheme="majorHAnsi"/>
          <w:sz w:val="16"/>
          <w:szCs w:val="16"/>
          <w:lang w:val="pt-BR"/>
        </w:rPr>
        <w:t xml:space="preserve"> de Viena sobre </w:t>
      </w:r>
      <w:r w:rsidR="009B3955" w:rsidRPr="009B3955">
        <w:rPr>
          <w:rFonts w:asciiTheme="majorHAnsi" w:hAnsiTheme="majorHAnsi"/>
          <w:sz w:val="16"/>
          <w:szCs w:val="16"/>
          <w:lang w:val="pt-BR"/>
        </w:rPr>
        <w:t>o</w:t>
      </w:r>
      <w:r w:rsidRPr="009B3955">
        <w:rPr>
          <w:rFonts w:asciiTheme="majorHAnsi" w:hAnsiTheme="majorHAnsi"/>
          <w:sz w:val="16"/>
          <w:szCs w:val="16"/>
          <w:lang w:val="pt-BR"/>
        </w:rPr>
        <w:t xml:space="preserve"> D</w:t>
      </w:r>
      <w:r w:rsidR="009B3955" w:rsidRPr="009B3955">
        <w:rPr>
          <w:rFonts w:asciiTheme="majorHAnsi" w:hAnsiTheme="majorHAnsi"/>
          <w:sz w:val="16"/>
          <w:szCs w:val="16"/>
          <w:lang w:val="pt-BR"/>
        </w:rPr>
        <w:t xml:space="preserve">ireito dos </w:t>
      </w:r>
      <w:r w:rsidRPr="009B3955">
        <w:rPr>
          <w:rFonts w:asciiTheme="majorHAnsi" w:hAnsiTheme="majorHAnsi"/>
          <w:sz w:val="16"/>
          <w:szCs w:val="16"/>
          <w:lang w:val="pt-BR"/>
        </w:rPr>
        <w:t>Tratados, U.N. Doc A/CONF.39/27 (1969), Art</w:t>
      </w:r>
      <w:r w:rsidR="009B3955" w:rsidRPr="009B3955">
        <w:rPr>
          <w:rFonts w:asciiTheme="majorHAnsi" w:hAnsiTheme="majorHAnsi"/>
          <w:sz w:val="16"/>
          <w:szCs w:val="16"/>
          <w:lang w:val="pt-BR"/>
        </w:rPr>
        <w:t>i</w:t>
      </w:r>
      <w:r w:rsidR="009B3955">
        <w:rPr>
          <w:rFonts w:asciiTheme="majorHAnsi" w:hAnsiTheme="majorHAnsi"/>
          <w:sz w:val="16"/>
          <w:szCs w:val="16"/>
          <w:lang w:val="pt-BR"/>
        </w:rPr>
        <w:t xml:space="preserve">go </w:t>
      </w:r>
      <w:r w:rsidRPr="009B3955">
        <w:rPr>
          <w:rFonts w:asciiTheme="majorHAnsi" w:hAnsiTheme="majorHAnsi"/>
          <w:sz w:val="16"/>
          <w:szCs w:val="16"/>
          <w:lang w:val="pt-BR"/>
        </w:rPr>
        <w:t xml:space="preserve">26: </w:t>
      </w:r>
      <w:r w:rsidRPr="009B3955">
        <w:rPr>
          <w:rFonts w:asciiTheme="majorHAnsi" w:hAnsiTheme="majorHAnsi"/>
          <w:b/>
          <w:bCs/>
          <w:sz w:val="16"/>
          <w:szCs w:val="16"/>
          <w:lang w:val="pt-BR"/>
        </w:rPr>
        <w:t>"Pacta sunt servanda".</w:t>
      </w:r>
      <w:r w:rsidRPr="009B3955">
        <w:rPr>
          <w:rFonts w:asciiTheme="majorHAnsi" w:hAnsiTheme="majorHAnsi"/>
          <w:sz w:val="16"/>
          <w:szCs w:val="16"/>
          <w:lang w:val="pt-BR"/>
        </w:rPr>
        <w:t xml:space="preserve"> </w:t>
      </w:r>
      <w:r w:rsidRPr="009B3955">
        <w:rPr>
          <w:rFonts w:asciiTheme="majorHAnsi" w:hAnsiTheme="majorHAnsi"/>
          <w:i/>
          <w:sz w:val="16"/>
          <w:szCs w:val="16"/>
          <w:lang w:val="pt-BR"/>
        </w:rPr>
        <w:t>Todo tratado e</w:t>
      </w:r>
      <w:r w:rsidR="009B3955" w:rsidRPr="009B3955">
        <w:rPr>
          <w:rFonts w:asciiTheme="majorHAnsi" w:hAnsiTheme="majorHAnsi"/>
          <w:i/>
          <w:sz w:val="16"/>
          <w:szCs w:val="16"/>
          <w:lang w:val="pt-BR"/>
        </w:rPr>
        <w:t>m</w:t>
      </w:r>
      <w:r w:rsidRPr="009B3955">
        <w:rPr>
          <w:rFonts w:asciiTheme="majorHAnsi" w:hAnsiTheme="majorHAnsi"/>
          <w:i/>
          <w:sz w:val="16"/>
          <w:szCs w:val="16"/>
          <w:lang w:val="pt-BR"/>
        </w:rPr>
        <w:t xml:space="preserve"> vigor ob</w:t>
      </w:r>
      <w:r w:rsidR="009B3955" w:rsidRPr="009B3955">
        <w:rPr>
          <w:rFonts w:asciiTheme="majorHAnsi" w:hAnsiTheme="majorHAnsi"/>
          <w:i/>
          <w:sz w:val="16"/>
          <w:szCs w:val="16"/>
          <w:lang w:val="pt-BR"/>
        </w:rPr>
        <w:t>r</w:t>
      </w:r>
      <w:r w:rsidRPr="009B3955">
        <w:rPr>
          <w:rFonts w:asciiTheme="majorHAnsi" w:hAnsiTheme="majorHAnsi"/>
          <w:i/>
          <w:sz w:val="16"/>
          <w:szCs w:val="16"/>
          <w:lang w:val="pt-BR"/>
        </w:rPr>
        <w:t xml:space="preserve">iga as partes </w:t>
      </w:r>
      <w:r w:rsidR="009B3955" w:rsidRPr="009B3955">
        <w:rPr>
          <w:rFonts w:asciiTheme="majorHAnsi" w:hAnsiTheme="majorHAnsi"/>
          <w:i/>
          <w:sz w:val="16"/>
          <w:szCs w:val="16"/>
          <w:lang w:val="pt-BR"/>
        </w:rPr>
        <w:t>e</w:t>
      </w:r>
      <w:r w:rsidRPr="009B3955">
        <w:rPr>
          <w:rFonts w:asciiTheme="majorHAnsi" w:hAnsiTheme="majorHAnsi"/>
          <w:i/>
          <w:sz w:val="16"/>
          <w:szCs w:val="16"/>
          <w:lang w:val="pt-BR"/>
        </w:rPr>
        <w:t xml:space="preserve"> de</w:t>
      </w:r>
      <w:r w:rsidR="009B3955" w:rsidRPr="009B3955">
        <w:rPr>
          <w:rFonts w:asciiTheme="majorHAnsi" w:hAnsiTheme="majorHAnsi"/>
          <w:i/>
          <w:sz w:val="16"/>
          <w:szCs w:val="16"/>
          <w:lang w:val="pt-BR"/>
        </w:rPr>
        <w:t>v</w:t>
      </w:r>
      <w:r w:rsidRPr="009B3955">
        <w:rPr>
          <w:rFonts w:asciiTheme="majorHAnsi" w:hAnsiTheme="majorHAnsi"/>
          <w:i/>
          <w:sz w:val="16"/>
          <w:szCs w:val="16"/>
          <w:lang w:val="pt-BR"/>
        </w:rPr>
        <w:t xml:space="preserve">e ser </w:t>
      </w:r>
      <w:r w:rsidR="009B3955">
        <w:rPr>
          <w:rFonts w:asciiTheme="majorHAnsi" w:hAnsiTheme="majorHAnsi"/>
          <w:i/>
          <w:sz w:val="16"/>
          <w:szCs w:val="16"/>
          <w:lang w:val="pt-BR"/>
        </w:rPr>
        <w:t>cumprido por elas de boa-fé</w:t>
      </w:r>
      <w:r w:rsidRPr="009B3955">
        <w:rPr>
          <w:rFonts w:asciiTheme="majorHAnsi" w:hAnsiTheme="majorHAnsi"/>
          <w:sz w:val="16"/>
          <w:szCs w:val="16"/>
          <w:lang w:val="pt-BR"/>
        </w:rPr>
        <w:t>.</w:t>
      </w:r>
    </w:p>
  </w:footnote>
  <w:footnote w:id="3">
    <w:p w14:paraId="738A9C07" w14:textId="3948A7FB" w:rsidR="00AF453C" w:rsidRPr="006A445C" w:rsidRDefault="00AF453C" w:rsidP="00AF453C">
      <w:pPr>
        <w:pStyle w:val="FootnoteText"/>
        <w:ind w:firstLine="720"/>
        <w:rPr>
          <w:rFonts w:asciiTheme="majorHAnsi" w:hAnsiTheme="majorHAnsi"/>
          <w:sz w:val="16"/>
          <w:szCs w:val="16"/>
          <w:lang w:val="pt-BR"/>
        </w:rPr>
      </w:pPr>
      <w:r w:rsidRPr="00C645E0">
        <w:rPr>
          <w:rStyle w:val="FootnoteReference"/>
          <w:rFonts w:asciiTheme="majorHAnsi" w:hAnsiTheme="majorHAnsi"/>
          <w:sz w:val="16"/>
          <w:szCs w:val="16"/>
        </w:rPr>
        <w:footnoteRef/>
      </w:r>
      <w:r w:rsidRPr="006A445C">
        <w:rPr>
          <w:rFonts w:asciiTheme="majorHAnsi" w:hAnsiTheme="majorHAnsi"/>
          <w:sz w:val="16"/>
          <w:szCs w:val="16"/>
          <w:lang w:val="pt-BR"/>
        </w:rPr>
        <w:t xml:space="preserve"> A</w:t>
      </w:r>
      <w:r w:rsidR="006A445C" w:rsidRPr="006A445C">
        <w:rPr>
          <w:rFonts w:asciiTheme="majorHAnsi" w:hAnsiTheme="majorHAnsi"/>
          <w:sz w:val="16"/>
          <w:szCs w:val="16"/>
          <w:lang w:val="pt-BR"/>
        </w:rPr>
        <w:t xml:space="preserve"> esse respeito, </w:t>
      </w:r>
      <w:r w:rsidRPr="006A445C">
        <w:rPr>
          <w:rFonts w:asciiTheme="majorHAnsi" w:hAnsiTheme="majorHAnsi"/>
          <w:sz w:val="16"/>
          <w:szCs w:val="16"/>
          <w:lang w:val="pt-BR"/>
        </w:rPr>
        <w:t xml:space="preserve">ver CIDH, </w:t>
      </w:r>
      <w:hyperlink r:id="rId1" w:history="1">
        <w:r w:rsidRPr="006A445C">
          <w:rPr>
            <w:rStyle w:val="Hyperlink"/>
            <w:rFonts w:asciiTheme="majorHAnsi" w:hAnsiTheme="majorHAnsi"/>
            <w:sz w:val="16"/>
            <w:szCs w:val="16"/>
            <w:lang w:val="pt-BR"/>
          </w:rPr>
          <w:t>Resolu</w:t>
        </w:r>
        <w:r w:rsidR="006A445C" w:rsidRPr="006A445C">
          <w:rPr>
            <w:rStyle w:val="Hyperlink"/>
            <w:rFonts w:asciiTheme="majorHAnsi" w:hAnsiTheme="majorHAnsi"/>
            <w:sz w:val="16"/>
            <w:szCs w:val="16"/>
            <w:lang w:val="pt-BR"/>
          </w:rPr>
          <w:t xml:space="preserve">ção </w:t>
        </w:r>
        <w:r w:rsidRPr="006A445C">
          <w:rPr>
            <w:rStyle w:val="Hyperlink"/>
            <w:rFonts w:asciiTheme="majorHAnsi" w:hAnsiTheme="majorHAnsi"/>
            <w:sz w:val="16"/>
            <w:szCs w:val="16"/>
            <w:lang w:val="pt-BR"/>
          </w:rPr>
          <w:t xml:space="preserve">3/20 sobre </w:t>
        </w:r>
        <w:r w:rsidRPr="006A445C">
          <w:rPr>
            <w:rStyle w:val="Hyperlink"/>
            <w:rFonts w:asciiTheme="majorHAnsi" w:eastAsia="Times New Roman" w:hAnsiTheme="majorHAnsi"/>
            <w:sz w:val="16"/>
            <w:szCs w:val="16"/>
            <w:bdr w:val="none" w:sz="0" w:space="0" w:color="auto" w:frame="1"/>
            <w:lang w:val="pt-BR"/>
          </w:rPr>
          <w:t>a</w:t>
        </w:r>
        <w:r w:rsidR="006A445C">
          <w:rPr>
            <w:rStyle w:val="Hyperlink"/>
            <w:rFonts w:asciiTheme="majorHAnsi" w:eastAsia="Times New Roman" w:hAnsiTheme="majorHAnsi"/>
            <w:sz w:val="16"/>
            <w:szCs w:val="16"/>
            <w:bdr w:val="none" w:sz="0" w:space="0" w:color="auto" w:frame="1"/>
            <w:lang w:val="pt-BR"/>
          </w:rPr>
          <w:t xml:space="preserve">ções </w:t>
        </w:r>
        <w:r w:rsidRPr="006A445C">
          <w:rPr>
            <w:rStyle w:val="Hyperlink"/>
            <w:rFonts w:asciiTheme="majorHAnsi" w:eastAsia="Times New Roman" w:hAnsiTheme="majorHAnsi"/>
            <w:sz w:val="16"/>
            <w:szCs w:val="16"/>
            <w:bdr w:val="none" w:sz="0" w:space="0" w:color="auto" w:frame="1"/>
            <w:lang w:val="pt-BR"/>
          </w:rPr>
          <w:t xml:space="preserve">diferenciadas para atender </w:t>
        </w:r>
        <w:r w:rsidR="006A445C">
          <w:rPr>
            <w:rStyle w:val="Hyperlink"/>
            <w:rFonts w:asciiTheme="majorHAnsi" w:eastAsia="Times New Roman" w:hAnsiTheme="majorHAnsi"/>
            <w:sz w:val="16"/>
            <w:szCs w:val="16"/>
            <w:bdr w:val="none" w:sz="0" w:space="0" w:color="auto" w:frame="1"/>
            <w:lang w:val="pt-BR"/>
          </w:rPr>
          <w:t xml:space="preserve">ao atraso processual em </w:t>
        </w:r>
        <w:r w:rsidRPr="006A445C">
          <w:rPr>
            <w:rStyle w:val="Hyperlink"/>
            <w:rFonts w:asciiTheme="majorHAnsi" w:eastAsia="Times New Roman" w:hAnsiTheme="majorHAnsi"/>
            <w:sz w:val="16"/>
            <w:szCs w:val="16"/>
            <w:bdr w:val="none" w:sz="0" w:space="0" w:color="auto" w:frame="1"/>
            <w:lang w:val="pt-BR"/>
          </w:rPr>
          <w:t xml:space="preserve">procedimentos de </w:t>
        </w:r>
        <w:r w:rsidR="006A445C">
          <w:rPr>
            <w:rStyle w:val="Hyperlink"/>
            <w:rFonts w:asciiTheme="majorHAnsi" w:eastAsia="Times New Roman" w:hAnsiTheme="majorHAnsi"/>
            <w:sz w:val="16"/>
            <w:szCs w:val="16"/>
            <w:bdr w:val="none" w:sz="0" w:space="0" w:color="auto" w:frame="1"/>
            <w:lang w:val="pt-BR"/>
          </w:rPr>
          <w:t xml:space="preserve">solução </w:t>
        </w:r>
        <w:r w:rsidRPr="006A445C">
          <w:rPr>
            <w:rStyle w:val="Hyperlink"/>
            <w:rFonts w:asciiTheme="majorHAnsi" w:eastAsia="Times New Roman" w:hAnsiTheme="majorHAnsi"/>
            <w:sz w:val="16"/>
            <w:szCs w:val="16"/>
            <w:bdr w:val="none" w:sz="0" w:space="0" w:color="auto" w:frame="1"/>
            <w:lang w:val="pt-BR"/>
          </w:rPr>
          <w:t>amistosa</w:t>
        </w:r>
      </w:hyperlink>
      <w:r w:rsidRPr="006A445C">
        <w:rPr>
          <w:rFonts w:asciiTheme="majorHAnsi" w:eastAsia="Times New Roman" w:hAnsiTheme="majorHAnsi"/>
          <w:sz w:val="16"/>
          <w:szCs w:val="16"/>
          <w:bdr w:val="none" w:sz="0" w:space="0" w:color="auto" w:frame="1"/>
          <w:lang w:val="pt-BR"/>
        </w:rPr>
        <w:t>, apro</w:t>
      </w:r>
      <w:r w:rsidR="006A445C">
        <w:rPr>
          <w:rFonts w:asciiTheme="majorHAnsi" w:eastAsia="Times New Roman" w:hAnsiTheme="majorHAnsi"/>
          <w:sz w:val="16"/>
          <w:szCs w:val="16"/>
          <w:bdr w:val="none" w:sz="0" w:space="0" w:color="auto" w:frame="1"/>
          <w:lang w:val="pt-BR"/>
        </w:rPr>
        <w:t>v</w:t>
      </w:r>
      <w:r w:rsidRPr="006A445C">
        <w:rPr>
          <w:rFonts w:asciiTheme="majorHAnsi" w:eastAsia="Times New Roman" w:hAnsiTheme="majorHAnsi"/>
          <w:sz w:val="16"/>
          <w:szCs w:val="16"/>
          <w:bdr w:val="none" w:sz="0" w:space="0" w:color="auto" w:frame="1"/>
          <w:lang w:val="pt-BR"/>
        </w:rPr>
        <w:t>ada e</w:t>
      </w:r>
      <w:r w:rsidR="006A445C">
        <w:rPr>
          <w:rFonts w:asciiTheme="majorHAnsi" w:eastAsia="Times New Roman" w:hAnsiTheme="majorHAnsi"/>
          <w:sz w:val="16"/>
          <w:szCs w:val="16"/>
          <w:bdr w:val="none" w:sz="0" w:space="0" w:color="auto" w:frame="1"/>
          <w:lang w:val="pt-BR"/>
        </w:rPr>
        <w:t>m</w:t>
      </w:r>
      <w:r w:rsidRPr="006A445C">
        <w:rPr>
          <w:rFonts w:asciiTheme="majorHAnsi" w:eastAsia="Times New Roman" w:hAnsiTheme="majorHAnsi"/>
          <w:sz w:val="16"/>
          <w:szCs w:val="16"/>
          <w:bdr w:val="none" w:sz="0" w:space="0" w:color="auto" w:frame="1"/>
          <w:lang w:val="pt-BR"/>
        </w:rPr>
        <w:t xml:space="preserve"> 21 de abril de 2020. </w:t>
      </w:r>
    </w:p>
  </w:footnote>
  <w:footnote w:id="4">
    <w:p w14:paraId="2790BB85" w14:textId="5CF9A126" w:rsidR="00AF453C" w:rsidRPr="006A445C" w:rsidRDefault="00AF453C" w:rsidP="00AF453C">
      <w:pPr>
        <w:pStyle w:val="FootnoteText"/>
        <w:ind w:firstLine="720"/>
        <w:jc w:val="both"/>
        <w:rPr>
          <w:rFonts w:asciiTheme="majorHAnsi" w:hAnsiTheme="majorHAnsi"/>
          <w:sz w:val="16"/>
          <w:szCs w:val="16"/>
          <w:lang w:val="pt-BR"/>
        </w:rPr>
      </w:pPr>
      <w:r w:rsidRPr="002E60C0">
        <w:rPr>
          <w:rStyle w:val="FootnoteReference"/>
          <w:rFonts w:asciiTheme="majorHAnsi" w:hAnsiTheme="majorHAnsi"/>
          <w:color w:val="auto"/>
          <w:sz w:val="16"/>
          <w:szCs w:val="16"/>
          <w:bdr w:val="none" w:sz="0" w:space="0" w:color="auto"/>
          <w:lang w:val="es-ES"/>
        </w:rPr>
        <w:footnoteRef/>
      </w:r>
      <w:r w:rsidRPr="006A445C">
        <w:rPr>
          <w:rFonts w:asciiTheme="majorHAnsi" w:hAnsiTheme="majorHAnsi"/>
          <w:sz w:val="16"/>
          <w:szCs w:val="16"/>
          <w:lang w:val="pt-BR"/>
        </w:rPr>
        <w:t xml:space="preserve"> </w:t>
      </w:r>
      <w:r w:rsidRPr="006A445C">
        <w:rPr>
          <w:rFonts w:asciiTheme="majorHAnsi" w:hAnsiTheme="majorHAnsi"/>
          <w:sz w:val="16"/>
          <w:szCs w:val="16"/>
          <w:bdr w:val="none" w:sz="0" w:space="0" w:color="auto"/>
          <w:lang w:val="pt-BR"/>
        </w:rPr>
        <w:t xml:space="preserve">Cláusulas: I.5 (ato de </w:t>
      </w:r>
      <w:r w:rsidR="006A445C" w:rsidRPr="006A445C">
        <w:rPr>
          <w:rFonts w:asciiTheme="majorHAnsi" w:hAnsiTheme="majorHAnsi"/>
          <w:sz w:val="16"/>
          <w:szCs w:val="16"/>
          <w:bdr w:val="none" w:sz="0" w:space="0" w:color="auto"/>
          <w:lang w:val="pt-BR"/>
        </w:rPr>
        <w:t xml:space="preserve">reconhecimento e instalação </w:t>
      </w:r>
      <w:r w:rsidRPr="006A445C">
        <w:rPr>
          <w:rFonts w:asciiTheme="majorHAnsi" w:hAnsiTheme="majorHAnsi"/>
          <w:sz w:val="16"/>
          <w:szCs w:val="16"/>
          <w:bdr w:val="none" w:sz="0" w:space="0" w:color="auto"/>
          <w:lang w:val="pt-BR"/>
        </w:rPr>
        <w:t>de placa), I.6 (publica</w:t>
      </w:r>
      <w:r w:rsidR="006A445C">
        <w:rPr>
          <w:rFonts w:asciiTheme="majorHAnsi" w:hAnsiTheme="majorHAnsi"/>
          <w:sz w:val="16"/>
          <w:szCs w:val="16"/>
          <w:bdr w:val="none" w:sz="0" w:space="0" w:color="auto"/>
          <w:lang w:val="pt-BR"/>
        </w:rPr>
        <w:t xml:space="preserve">ção do </w:t>
      </w:r>
      <w:r w:rsidRPr="006A445C">
        <w:rPr>
          <w:rFonts w:asciiTheme="majorHAnsi" w:hAnsiTheme="majorHAnsi"/>
          <w:sz w:val="16"/>
          <w:szCs w:val="16"/>
          <w:bdr w:val="none" w:sz="0" w:space="0" w:color="auto"/>
          <w:lang w:val="pt-BR"/>
        </w:rPr>
        <w:t>ASA), III.2.10 (compensa</w:t>
      </w:r>
      <w:r w:rsidR="006A445C">
        <w:rPr>
          <w:rFonts w:asciiTheme="majorHAnsi" w:hAnsiTheme="majorHAnsi"/>
          <w:sz w:val="16"/>
          <w:szCs w:val="16"/>
          <w:bdr w:val="none" w:sz="0" w:space="0" w:color="auto"/>
          <w:lang w:val="pt-BR"/>
        </w:rPr>
        <w:t>ções econômicas</w:t>
      </w:r>
      <w:r w:rsidRPr="006A445C">
        <w:rPr>
          <w:rFonts w:asciiTheme="majorHAnsi" w:hAnsiTheme="majorHAnsi"/>
          <w:sz w:val="16"/>
          <w:szCs w:val="16"/>
          <w:bdr w:val="none" w:sz="0" w:space="0" w:color="auto"/>
          <w:lang w:val="pt-BR"/>
        </w:rPr>
        <w:t xml:space="preserve">) </w:t>
      </w:r>
      <w:r w:rsidR="006A445C">
        <w:rPr>
          <w:rFonts w:asciiTheme="majorHAnsi" w:hAnsiTheme="majorHAnsi"/>
          <w:sz w:val="16"/>
          <w:szCs w:val="16"/>
          <w:bdr w:val="none" w:sz="0" w:space="0" w:color="auto"/>
          <w:lang w:val="pt-BR"/>
        </w:rPr>
        <w:t>e</w:t>
      </w:r>
      <w:r w:rsidRPr="006A445C">
        <w:rPr>
          <w:rFonts w:asciiTheme="majorHAnsi" w:hAnsiTheme="majorHAnsi"/>
          <w:sz w:val="16"/>
          <w:szCs w:val="16"/>
          <w:bdr w:val="none" w:sz="0" w:space="0" w:color="auto"/>
          <w:lang w:val="pt-BR"/>
        </w:rPr>
        <w:t xml:space="preserve"> III.9 (</w:t>
      </w:r>
      <w:r w:rsidR="006A445C">
        <w:rPr>
          <w:rFonts w:asciiTheme="majorHAnsi" w:hAnsiTheme="majorHAnsi"/>
          <w:sz w:val="16"/>
          <w:szCs w:val="16"/>
          <w:bdr w:val="none" w:sz="0" w:space="0" w:color="auto"/>
          <w:lang w:val="pt-BR"/>
        </w:rPr>
        <w:t>c</w:t>
      </w:r>
      <w:r w:rsidRPr="006A445C">
        <w:rPr>
          <w:rFonts w:asciiTheme="majorHAnsi" w:hAnsiTheme="majorHAnsi"/>
          <w:sz w:val="16"/>
          <w:szCs w:val="16"/>
          <w:bdr w:val="none" w:sz="0" w:space="0" w:color="auto"/>
          <w:lang w:val="pt-BR"/>
        </w:rPr>
        <w:t>onstru</w:t>
      </w:r>
      <w:r w:rsidR="006A445C">
        <w:rPr>
          <w:rFonts w:asciiTheme="majorHAnsi" w:hAnsiTheme="majorHAnsi"/>
          <w:sz w:val="16"/>
          <w:szCs w:val="16"/>
          <w:bdr w:val="none" w:sz="0" w:space="0" w:color="auto"/>
          <w:lang w:val="pt-BR"/>
        </w:rPr>
        <w:t xml:space="preserve">ção </w:t>
      </w:r>
      <w:r w:rsidRPr="006A445C">
        <w:rPr>
          <w:rFonts w:asciiTheme="majorHAnsi" w:hAnsiTheme="majorHAnsi"/>
          <w:sz w:val="16"/>
          <w:szCs w:val="16"/>
          <w:bdr w:val="none" w:sz="0" w:space="0" w:color="auto"/>
          <w:lang w:val="pt-BR"/>
        </w:rPr>
        <w:t xml:space="preserve">de monumento). </w:t>
      </w:r>
    </w:p>
  </w:footnote>
  <w:footnote w:id="5">
    <w:p w14:paraId="7676A445" w14:textId="023134EA" w:rsidR="00AF453C" w:rsidRPr="003E5E4C" w:rsidRDefault="00AF453C" w:rsidP="00AF453C">
      <w:pPr>
        <w:pStyle w:val="FootnoteText"/>
        <w:ind w:firstLine="720"/>
        <w:jc w:val="both"/>
        <w:rPr>
          <w:rFonts w:asciiTheme="majorHAnsi" w:hAnsiTheme="majorHAnsi"/>
          <w:sz w:val="16"/>
          <w:szCs w:val="16"/>
          <w:lang w:val="pt-BR"/>
        </w:rPr>
      </w:pPr>
      <w:r w:rsidRPr="002E60C0">
        <w:rPr>
          <w:rStyle w:val="FootnoteReference"/>
          <w:rFonts w:asciiTheme="majorHAnsi" w:hAnsiTheme="majorHAnsi"/>
          <w:color w:val="auto"/>
          <w:sz w:val="16"/>
          <w:szCs w:val="16"/>
          <w:bdr w:val="none" w:sz="0" w:space="0" w:color="auto"/>
          <w:lang w:val="es-ES"/>
        </w:rPr>
        <w:footnoteRef/>
      </w:r>
      <w:r w:rsidRPr="003E5E4C">
        <w:rPr>
          <w:rStyle w:val="FootnoteReference"/>
          <w:rFonts w:asciiTheme="majorHAnsi" w:hAnsiTheme="majorHAnsi"/>
          <w:color w:val="auto"/>
          <w:sz w:val="16"/>
          <w:szCs w:val="16"/>
          <w:bdr w:val="none" w:sz="0" w:space="0" w:color="auto"/>
          <w:lang w:val="pt-BR"/>
        </w:rPr>
        <w:t xml:space="preserve"> </w:t>
      </w:r>
      <w:r w:rsidRPr="003E5E4C">
        <w:rPr>
          <w:rFonts w:asciiTheme="majorHAnsi" w:hAnsiTheme="majorHAnsi"/>
          <w:sz w:val="16"/>
          <w:szCs w:val="16"/>
          <w:bdr w:val="none" w:sz="0" w:space="0" w:color="auto"/>
          <w:lang w:val="pt-BR"/>
        </w:rPr>
        <w:t>Cláusulas: II. 7 (Monitor</w:t>
      </w:r>
      <w:r w:rsidR="003E5E4C" w:rsidRPr="003E5E4C">
        <w:rPr>
          <w:rFonts w:asciiTheme="majorHAnsi" w:hAnsiTheme="majorHAnsi"/>
          <w:sz w:val="16"/>
          <w:szCs w:val="16"/>
          <w:bdr w:val="none" w:sz="0" w:space="0" w:color="auto"/>
          <w:lang w:val="pt-BR"/>
        </w:rPr>
        <w:t xml:space="preserve">amento e priorização de ação </w:t>
      </w:r>
      <w:r w:rsidRPr="003E5E4C">
        <w:rPr>
          <w:rFonts w:asciiTheme="majorHAnsi" w:hAnsiTheme="majorHAnsi"/>
          <w:sz w:val="16"/>
          <w:szCs w:val="16"/>
          <w:bdr w:val="none" w:sz="0" w:space="0" w:color="auto"/>
          <w:lang w:val="pt-BR"/>
        </w:rPr>
        <w:t>penal); II.8 (Prioriza</w:t>
      </w:r>
      <w:r w:rsidR="003E5E4C" w:rsidRPr="003E5E4C">
        <w:rPr>
          <w:rFonts w:asciiTheme="majorHAnsi" w:hAnsiTheme="majorHAnsi"/>
          <w:sz w:val="16"/>
          <w:szCs w:val="16"/>
          <w:bdr w:val="none" w:sz="0" w:space="0" w:color="auto"/>
          <w:lang w:val="pt-BR"/>
        </w:rPr>
        <w:t>ç</w:t>
      </w:r>
      <w:r w:rsidR="003E5E4C">
        <w:rPr>
          <w:rFonts w:asciiTheme="majorHAnsi" w:hAnsiTheme="majorHAnsi"/>
          <w:sz w:val="16"/>
          <w:szCs w:val="16"/>
          <w:bdr w:val="none" w:sz="0" w:space="0" w:color="auto"/>
          <w:lang w:val="pt-BR"/>
        </w:rPr>
        <w:t>ão de investigação</w:t>
      </w:r>
      <w:r w:rsidRPr="003E5E4C">
        <w:rPr>
          <w:rFonts w:asciiTheme="majorHAnsi" w:hAnsiTheme="majorHAnsi"/>
          <w:sz w:val="16"/>
          <w:szCs w:val="16"/>
          <w:bdr w:val="none" w:sz="0" w:space="0" w:color="auto"/>
          <w:lang w:val="pt-BR"/>
        </w:rPr>
        <w:t>), II.8 (E</w:t>
      </w:r>
      <w:r w:rsidR="003E5E4C">
        <w:rPr>
          <w:rFonts w:asciiTheme="majorHAnsi" w:hAnsiTheme="majorHAnsi"/>
          <w:sz w:val="16"/>
          <w:szCs w:val="16"/>
          <w:bdr w:val="none" w:sz="0" w:space="0" w:color="auto"/>
          <w:lang w:val="pt-BR"/>
        </w:rPr>
        <w:t>x</w:t>
      </w:r>
      <w:r w:rsidRPr="003E5E4C">
        <w:rPr>
          <w:rFonts w:asciiTheme="majorHAnsi" w:hAnsiTheme="majorHAnsi"/>
          <w:sz w:val="16"/>
          <w:szCs w:val="16"/>
          <w:bdr w:val="none" w:sz="0" w:space="0" w:color="auto"/>
          <w:lang w:val="pt-BR"/>
        </w:rPr>
        <w:t>ecu</w:t>
      </w:r>
      <w:r w:rsidR="003E5E4C">
        <w:rPr>
          <w:rFonts w:asciiTheme="majorHAnsi" w:hAnsiTheme="majorHAnsi"/>
          <w:sz w:val="16"/>
          <w:szCs w:val="16"/>
          <w:bdr w:val="none" w:sz="0" w:space="0" w:color="auto"/>
          <w:lang w:val="pt-BR"/>
        </w:rPr>
        <w:t>ção de ordens de prisão</w:t>
      </w:r>
      <w:r w:rsidRPr="003E5E4C">
        <w:rPr>
          <w:rFonts w:asciiTheme="majorHAnsi" w:hAnsiTheme="majorHAnsi"/>
          <w:sz w:val="16"/>
          <w:szCs w:val="16"/>
          <w:bdr w:val="none" w:sz="0" w:space="0" w:color="auto"/>
          <w:lang w:val="pt-BR"/>
        </w:rPr>
        <w:t>), III.2.11 (Pens</w:t>
      </w:r>
      <w:r w:rsidR="003E5E4C">
        <w:rPr>
          <w:rFonts w:asciiTheme="majorHAnsi" w:hAnsiTheme="majorHAnsi"/>
          <w:sz w:val="16"/>
          <w:szCs w:val="16"/>
          <w:bdr w:val="none" w:sz="0" w:space="0" w:color="auto"/>
          <w:lang w:val="pt-BR"/>
        </w:rPr>
        <w:t xml:space="preserve">ão </w:t>
      </w:r>
      <w:r w:rsidR="008804BC">
        <w:rPr>
          <w:rFonts w:asciiTheme="majorHAnsi" w:hAnsiTheme="majorHAnsi"/>
          <w:sz w:val="16"/>
          <w:szCs w:val="16"/>
          <w:bdr w:val="none" w:sz="0" w:space="0" w:color="auto"/>
          <w:lang w:val="pt-BR"/>
        </w:rPr>
        <w:t>de viuvez</w:t>
      </w:r>
      <w:r w:rsidRPr="003E5E4C">
        <w:rPr>
          <w:rFonts w:asciiTheme="majorHAnsi" w:hAnsiTheme="majorHAnsi"/>
          <w:sz w:val="16"/>
          <w:szCs w:val="16"/>
          <w:bdr w:val="none" w:sz="0" w:space="0" w:color="auto"/>
          <w:lang w:val="pt-BR"/>
        </w:rPr>
        <w:t>), III.3.12. (Inclus</w:t>
      </w:r>
      <w:r w:rsidR="003E5E4C" w:rsidRPr="003E5E4C">
        <w:rPr>
          <w:rFonts w:asciiTheme="majorHAnsi" w:hAnsiTheme="majorHAnsi"/>
          <w:sz w:val="16"/>
          <w:szCs w:val="16"/>
          <w:bdr w:val="none" w:sz="0" w:space="0" w:color="auto"/>
          <w:lang w:val="pt-BR"/>
        </w:rPr>
        <w:t xml:space="preserve">ão em </w:t>
      </w:r>
      <w:r w:rsidRPr="003E5E4C">
        <w:rPr>
          <w:rFonts w:asciiTheme="majorHAnsi" w:hAnsiTheme="majorHAnsi"/>
          <w:sz w:val="16"/>
          <w:szCs w:val="16"/>
          <w:bdr w:val="none" w:sz="0" w:space="0" w:color="auto"/>
          <w:lang w:val="pt-BR"/>
        </w:rPr>
        <w:t>programas de a</w:t>
      </w:r>
      <w:r w:rsidR="003E5E4C" w:rsidRP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sist</w:t>
      </w:r>
      <w:r w:rsidR="003E5E4C" w:rsidRPr="003E5E4C">
        <w:rPr>
          <w:rFonts w:asciiTheme="majorHAnsi" w:hAnsiTheme="majorHAnsi"/>
          <w:sz w:val="16"/>
          <w:szCs w:val="16"/>
          <w:bdr w:val="none" w:sz="0" w:space="0" w:color="auto"/>
          <w:lang w:val="pt-BR"/>
        </w:rPr>
        <w:t>ê</w:t>
      </w:r>
      <w:r w:rsidRPr="003E5E4C">
        <w:rPr>
          <w:rFonts w:asciiTheme="majorHAnsi" w:hAnsiTheme="majorHAnsi"/>
          <w:sz w:val="16"/>
          <w:szCs w:val="16"/>
          <w:bdr w:val="none" w:sz="0" w:space="0" w:color="auto"/>
          <w:lang w:val="pt-BR"/>
        </w:rPr>
        <w:t xml:space="preserve">ncia </w:t>
      </w:r>
      <w:r w:rsidR="003E5E4C" w:rsidRPr="003E5E4C">
        <w:rPr>
          <w:rFonts w:asciiTheme="majorHAnsi" w:hAnsiTheme="majorHAnsi"/>
          <w:sz w:val="16"/>
          <w:szCs w:val="16"/>
          <w:bdr w:val="none" w:sz="0" w:space="0" w:color="auto"/>
          <w:lang w:val="pt-BR"/>
        </w:rPr>
        <w:t>e</w:t>
      </w:r>
      <w:r w:rsidRPr="003E5E4C">
        <w:rPr>
          <w:rFonts w:asciiTheme="majorHAnsi" w:hAnsiTheme="majorHAnsi"/>
          <w:sz w:val="16"/>
          <w:szCs w:val="16"/>
          <w:bdr w:val="none" w:sz="0" w:space="0" w:color="auto"/>
          <w:lang w:val="pt-BR"/>
        </w:rPr>
        <w:t xml:space="preserve"> educa</w:t>
      </w:r>
      <w:r w:rsidR="003E5E4C" w:rsidRPr="003E5E4C">
        <w:rPr>
          <w:rFonts w:asciiTheme="majorHAnsi" w:hAnsiTheme="majorHAnsi"/>
          <w:sz w:val="16"/>
          <w:szCs w:val="16"/>
          <w:bdr w:val="none" w:sz="0" w:space="0" w:color="auto"/>
          <w:lang w:val="pt-BR"/>
        </w:rPr>
        <w:t>ção</w:t>
      </w:r>
      <w:r w:rsidRPr="003E5E4C">
        <w:rPr>
          <w:rFonts w:asciiTheme="majorHAnsi" w:hAnsiTheme="majorHAnsi"/>
          <w:sz w:val="16"/>
          <w:szCs w:val="16"/>
          <w:bdr w:val="none" w:sz="0" w:space="0" w:color="auto"/>
          <w:lang w:val="pt-BR"/>
        </w:rPr>
        <w:t>), III.3.13 (Instala</w:t>
      </w:r>
      <w:r w:rsidR="003E5E4C" w:rsidRPr="003E5E4C">
        <w:rPr>
          <w:rFonts w:asciiTheme="majorHAnsi" w:hAnsiTheme="majorHAnsi"/>
          <w:sz w:val="16"/>
          <w:szCs w:val="16"/>
          <w:bdr w:val="none" w:sz="0" w:space="0" w:color="auto"/>
          <w:lang w:val="pt-BR"/>
        </w:rPr>
        <w:t xml:space="preserve">ção </w:t>
      </w:r>
      <w:r w:rsidRPr="003E5E4C">
        <w:rPr>
          <w:rFonts w:asciiTheme="majorHAnsi" w:hAnsiTheme="majorHAnsi"/>
          <w:sz w:val="16"/>
          <w:szCs w:val="16"/>
          <w:bdr w:val="none" w:sz="0" w:space="0" w:color="auto"/>
          <w:lang w:val="pt-BR"/>
        </w:rPr>
        <w:t>de Centro de Informa</w:t>
      </w:r>
      <w:r w:rsidR="003E5E4C" w:rsidRPr="003E5E4C">
        <w:rPr>
          <w:rFonts w:asciiTheme="majorHAnsi" w:hAnsiTheme="majorHAnsi"/>
          <w:sz w:val="16"/>
          <w:szCs w:val="16"/>
          <w:bdr w:val="none" w:sz="0" w:space="0" w:color="auto"/>
          <w:lang w:val="pt-BR"/>
        </w:rPr>
        <w:t>ção</w:t>
      </w:r>
      <w:r w:rsidRPr="003E5E4C">
        <w:rPr>
          <w:rFonts w:asciiTheme="majorHAnsi" w:hAnsiTheme="majorHAnsi"/>
          <w:sz w:val="16"/>
          <w:szCs w:val="16"/>
          <w:bdr w:val="none" w:sz="0" w:space="0" w:color="auto"/>
          <w:lang w:val="pt-BR"/>
        </w:rPr>
        <w:t>), III.3.14 (Re</w:t>
      </w:r>
      <w:r w:rsidR="003E5E4C" w:rsidRPr="003E5E4C">
        <w:rPr>
          <w:rFonts w:asciiTheme="majorHAnsi" w:hAnsiTheme="majorHAnsi"/>
          <w:sz w:val="16"/>
          <w:szCs w:val="16"/>
          <w:bdr w:val="none" w:sz="0" w:space="0" w:color="auto"/>
          <w:lang w:val="pt-BR"/>
        </w:rPr>
        <w:t>forma de edif</w:t>
      </w:r>
      <w:r w:rsidR="003E5E4C">
        <w:rPr>
          <w:rFonts w:asciiTheme="majorHAnsi" w:hAnsiTheme="majorHAnsi"/>
          <w:sz w:val="16"/>
          <w:szCs w:val="16"/>
          <w:bdr w:val="none" w:sz="0" w:space="0" w:color="auto"/>
          <w:lang w:val="pt-BR"/>
        </w:rPr>
        <w:t>í</w:t>
      </w:r>
      <w:r w:rsidR="003E5E4C" w:rsidRPr="003E5E4C">
        <w:rPr>
          <w:rFonts w:asciiTheme="majorHAnsi" w:hAnsiTheme="majorHAnsi"/>
          <w:sz w:val="16"/>
          <w:szCs w:val="16"/>
          <w:bdr w:val="none" w:sz="0" w:space="0" w:color="auto"/>
          <w:lang w:val="pt-BR"/>
        </w:rPr>
        <w:t xml:space="preserve">cio do </w:t>
      </w:r>
      <w:r w:rsidRPr="003E5E4C">
        <w:rPr>
          <w:rFonts w:asciiTheme="majorHAnsi" w:hAnsiTheme="majorHAnsi"/>
          <w:sz w:val="16"/>
          <w:szCs w:val="16"/>
          <w:bdr w:val="none" w:sz="0" w:space="0" w:color="auto"/>
          <w:lang w:val="pt-BR"/>
        </w:rPr>
        <w:t>Sindicato), III.3.15 (Promo</w:t>
      </w:r>
      <w:r w:rsidR="008804BC">
        <w:rPr>
          <w:rFonts w:asciiTheme="majorHAnsi" w:hAnsiTheme="majorHAnsi"/>
          <w:sz w:val="16"/>
          <w:szCs w:val="16"/>
          <w:bdr w:val="none" w:sz="0" w:space="0" w:color="auto"/>
          <w:lang w:val="pt-BR"/>
        </w:rPr>
        <w:t xml:space="preserve">ção de </w:t>
      </w:r>
      <w:r w:rsidR="00DF7E58">
        <w:rPr>
          <w:rFonts w:asciiTheme="majorHAnsi" w:hAnsiTheme="majorHAnsi"/>
          <w:sz w:val="16"/>
          <w:szCs w:val="16"/>
          <w:bdr w:val="none" w:sz="0" w:space="0" w:color="auto"/>
          <w:lang w:val="pt-BR"/>
        </w:rPr>
        <w:t>P</w:t>
      </w:r>
      <w:r w:rsidRPr="003E5E4C">
        <w:rPr>
          <w:rFonts w:asciiTheme="majorHAnsi" w:hAnsiTheme="majorHAnsi"/>
          <w:sz w:val="16"/>
          <w:szCs w:val="16"/>
          <w:bdr w:val="none" w:sz="0" w:space="0" w:color="auto"/>
          <w:lang w:val="pt-BR"/>
        </w:rPr>
        <w:t xml:space="preserve">rograma de </w:t>
      </w:r>
      <w:r w:rsidR="00DF7E58">
        <w:rPr>
          <w:rFonts w:asciiTheme="majorHAnsi" w:hAnsiTheme="majorHAnsi"/>
          <w:sz w:val="16"/>
          <w:szCs w:val="16"/>
          <w:bdr w:val="none" w:sz="0" w:space="0" w:color="auto"/>
          <w:lang w:val="pt-BR"/>
        </w:rPr>
        <w:t>P</w:t>
      </w:r>
      <w:r w:rsidRPr="003E5E4C">
        <w:rPr>
          <w:rFonts w:asciiTheme="majorHAnsi" w:hAnsiTheme="majorHAnsi"/>
          <w:sz w:val="16"/>
          <w:szCs w:val="16"/>
          <w:bdr w:val="none" w:sz="0" w:space="0" w:color="auto"/>
          <w:lang w:val="pt-BR"/>
        </w:rPr>
        <w:t>rote</w:t>
      </w:r>
      <w:r w:rsidR="003E5E4C" w:rsidRPr="003E5E4C">
        <w:rPr>
          <w:rFonts w:asciiTheme="majorHAnsi" w:hAnsiTheme="majorHAnsi"/>
          <w:sz w:val="16"/>
          <w:szCs w:val="16"/>
          <w:bdr w:val="none" w:sz="0" w:space="0" w:color="auto"/>
          <w:lang w:val="pt-BR"/>
        </w:rPr>
        <w:t xml:space="preserve">ção </w:t>
      </w:r>
      <w:r w:rsidR="00DF7E58">
        <w:rPr>
          <w:rFonts w:asciiTheme="majorHAnsi" w:hAnsiTheme="majorHAnsi"/>
          <w:sz w:val="16"/>
          <w:szCs w:val="16"/>
          <w:bdr w:val="none" w:sz="0" w:space="0" w:color="auto"/>
          <w:lang w:val="pt-BR"/>
        </w:rPr>
        <w:t>aos</w:t>
      </w:r>
      <w:r w:rsidRPr="003E5E4C">
        <w:rPr>
          <w:rFonts w:asciiTheme="majorHAnsi" w:hAnsiTheme="majorHAnsi"/>
          <w:sz w:val="16"/>
          <w:szCs w:val="16"/>
          <w:bdr w:val="none" w:sz="0" w:space="0" w:color="auto"/>
          <w:lang w:val="pt-BR"/>
        </w:rPr>
        <w:t xml:space="preserve"> </w:t>
      </w:r>
      <w:r w:rsidR="00DF7E58">
        <w:rPr>
          <w:rFonts w:asciiTheme="majorHAnsi" w:hAnsiTheme="majorHAnsi"/>
          <w:sz w:val="16"/>
          <w:szCs w:val="16"/>
          <w:bdr w:val="none" w:sz="0" w:space="0" w:color="auto"/>
          <w:lang w:val="pt-BR"/>
        </w:rPr>
        <w:t>D</w:t>
      </w:r>
      <w:r w:rsidRPr="003E5E4C">
        <w:rPr>
          <w:rFonts w:asciiTheme="majorHAnsi" w:hAnsiTheme="majorHAnsi"/>
          <w:sz w:val="16"/>
          <w:szCs w:val="16"/>
          <w:bdr w:val="none" w:sz="0" w:space="0" w:color="auto"/>
          <w:lang w:val="pt-BR"/>
        </w:rPr>
        <w:t>efensores), III.3.16 (Apo</w:t>
      </w:r>
      <w:r w:rsidR="003E5E4C" w:rsidRPr="003E5E4C">
        <w:rPr>
          <w:rFonts w:asciiTheme="majorHAnsi" w:hAnsiTheme="majorHAnsi"/>
          <w:sz w:val="16"/>
          <w:szCs w:val="16"/>
          <w:bdr w:val="none" w:sz="0" w:space="0" w:color="auto"/>
          <w:lang w:val="pt-BR"/>
        </w:rPr>
        <w:t>i</w:t>
      </w:r>
      <w:r w:rsidR="008804BC">
        <w:rPr>
          <w:rFonts w:asciiTheme="majorHAnsi" w:hAnsiTheme="majorHAnsi"/>
          <w:sz w:val="16"/>
          <w:szCs w:val="16"/>
          <w:bdr w:val="none" w:sz="0" w:space="0" w:color="auto"/>
          <w:lang w:val="pt-BR"/>
        </w:rPr>
        <w:t xml:space="preserve">o à </w:t>
      </w:r>
      <w:r w:rsidRPr="003E5E4C">
        <w:rPr>
          <w:rFonts w:asciiTheme="majorHAnsi" w:hAnsiTheme="majorHAnsi"/>
          <w:sz w:val="16"/>
          <w:szCs w:val="16"/>
          <w:bdr w:val="none" w:sz="0" w:space="0" w:color="auto"/>
          <w:lang w:val="pt-BR"/>
        </w:rPr>
        <w:t>Coord</w:t>
      </w:r>
      <w:r w:rsidR="003E5E4C" w:rsidRPr="003E5E4C">
        <w:rPr>
          <w:rFonts w:asciiTheme="majorHAnsi" w:hAnsiTheme="majorHAnsi"/>
          <w:sz w:val="16"/>
          <w:szCs w:val="16"/>
          <w:bdr w:val="none" w:sz="0" w:space="0" w:color="auto"/>
          <w:lang w:val="pt-BR"/>
        </w:rPr>
        <w:t xml:space="preserve">enação do </w:t>
      </w:r>
      <w:r w:rsidRPr="003E5E4C">
        <w:rPr>
          <w:rFonts w:asciiTheme="majorHAnsi" w:hAnsiTheme="majorHAnsi"/>
          <w:sz w:val="16"/>
          <w:szCs w:val="16"/>
          <w:bdr w:val="none" w:sz="0" w:space="0" w:color="auto"/>
          <w:lang w:val="pt-BR"/>
        </w:rPr>
        <w:t xml:space="preserve">Programa de </w:t>
      </w:r>
      <w:r w:rsidR="003E5E4C" w:rsidRPr="003E5E4C">
        <w:rPr>
          <w:rFonts w:asciiTheme="majorHAnsi" w:hAnsiTheme="majorHAnsi"/>
          <w:sz w:val="16"/>
          <w:szCs w:val="16"/>
          <w:bdr w:val="none" w:sz="0" w:space="0" w:color="auto"/>
          <w:lang w:val="pt-BR"/>
        </w:rPr>
        <w:t xml:space="preserve">Proteção </w:t>
      </w:r>
      <w:r w:rsidR="00DF7E58">
        <w:rPr>
          <w:rFonts w:asciiTheme="majorHAnsi" w:hAnsiTheme="majorHAnsi"/>
          <w:sz w:val="16"/>
          <w:szCs w:val="16"/>
          <w:bdr w:val="none" w:sz="0" w:space="0" w:color="auto"/>
          <w:lang w:val="pt-BR"/>
        </w:rPr>
        <w:t>aos</w:t>
      </w:r>
      <w:r w:rsidR="003E5E4C" w:rsidRPr="003E5E4C">
        <w:rPr>
          <w:rFonts w:asciiTheme="majorHAnsi" w:hAnsiTheme="majorHAnsi"/>
          <w:sz w:val="16"/>
          <w:szCs w:val="16"/>
          <w:bdr w:val="none" w:sz="0" w:space="0" w:color="auto"/>
          <w:lang w:val="pt-BR"/>
        </w:rPr>
        <w:t xml:space="preserve"> Defensores</w:t>
      </w:r>
      <w:r w:rsidRPr="003E5E4C">
        <w:rPr>
          <w:rFonts w:asciiTheme="majorHAnsi" w:hAnsiTheme="majorHAnsi"/>
          <w:sz w:val="16"/>
          <w:szCs w:val="16"/>
          <w:bdr w:val="none" w:sz="0" w:space="0" w:color="auto"/>
          <w:lang w:val="pt-BR"/>
        </w:rPr>
        <w:t xml:space="preserve">), III.3.17 (Grupo de </w:t>
      </w:r>
      <w:r w:rsidR="003E5E4C">
        <w:rPr>
          <w:rFonts w:asciiTheme="majorHAnsi" w:hAnsiTheme="majorHAnsi"/>
          <w:sz w:val="16"/>
          <w:szCs w:val="16"/>
          <w:bdr w:val="none" w:sz="0" w:space="0" w:color="auto"/>
          <w:lang w:val="pt-BR"/>
        </w:rPr>
        <w:t xml:space="preserve">Trabalho </w:t>
      </w:r>
      <w:r w:rsidRPr="003E5E4C">
        <w:rPr>
          <w:rFonts w:asciiTheme="majorHAnsi" w:hAnsiTheme="majorHAnsi"/>
          <w:sz w:val="16"/>
          <w:szCs w:val="16"/>
          <w:bdr w:val="none" w:sz="0" w:space="0" w:color="auto"/>
          <w:lang w:val="pt-BR"/>
        </w:rPr>
        <w:t xml:space="preserve">sobre estudos </w:t>
      </w:r>
      <w:r w:rsidR="008804BC">
        <w:rPr>
          <w:rFonts w:asciiTheme="majorHAnsi" w:hAnsiTheme="majorHAnsi"/>
          <w:sz w:val="16"/>
          <w:szCs w:val="16"/>
          <w:bdr w:val="none" w:sz="0" w:space="0" w:color="auto"/>
          <w:lang w:val="pt-BR"/>
        </w:rPr>
        <w:t xml:space="preserve">de </w:t>
      </w:r>
      <w:r w:rsidRPr="003E5E4C">
        <w:rPr>
          <w:rFonts w:asciiTheme="majorHAnsi" w:hAnsiTheme="majorHAnsi"/>
          <w:sz w:val="16"/>
          <w:szCs w:val="16"/>
          <w:bdr w:val="none" w:sz="0" w:space="0" w:color="auto"/>
          <w:lang w:val="pt-BR"/>
        </w:rPr>
        <w:t xml:space="preserve">problemas </w:t>
      </w:r>
      <w:r w:rsidR="003E5E4C">
        <w:rPr>
          <w:rFonts w:asciiTheme="majorHAnsi" w:hAnsiTheme="majorHAnsi"/>
          <w:sz w:val="16"/>
          <w:szCs w:val="16"/>
          <w:bdr w:val="none" w:sz="0" w:space="0" w:color="auto"/>
          <w:lang w:val="pt-BR"/>
        </w:rPr>
        <w:t xml:space="preserve">estruturais </w:t>
      </w:r>
      <w:r w:rsidR="008804BC">
        <w:rPr>
          <w:rFonts w:asciiTheme="majorHAnsi" w:hAnsiTheme="majorHAnsi"/>
          <w:sz w:val="16"/>
          <w:szCs w:val="16"/>
          <w:bdr w:val="none" w:sz="0" w:space="0" w:color="auto"/>
          <w:lang w:val="pt-BR"/>
        </w:rPr>
        <w:t xml:space="preserve">de </w:t>
      </w:r>
      <w:r w:rsidRPr="003E5E4C">
        <w:rPr>
          <w:rFonts w:asciiTheme="majorHAnsi" w:hAnsiTheme="majorHAnsi"/>
          <w:sz w:val="16"/>
          <w:szCs w:val="16"/>
          <w:bdr w:val="none" w:sz="0" w:space="0" w:color="auto"/>
          <w:lang w:val="pt-BR"/>
        </w:rPr>
        <w:t>defensores), III.3.18 (Equip</w:t>
      </w:r>
      <w:r w:rsidR="003E5E4C">
        <w:rPr>
          <w:rFonts w:asciiTheme="majorHAnsi" w:hAnsiTheme="majorHAnsi"/>
          <w:sz w:val="16"/>
          <w:szCs w:val="16"/>
          <w:bdr w:val="none" w:sz="0" w:space="0" w:color="auto"/>
          <w:lang w:val="pt-BR"/>
        </w:rPr>
        <w:t>e</w:t>
      </w:r>
      <w:r w:rsidRPr="003E5E4C">
        <w:rPr>
          <w:rFonts w:asciiTheme="majorHAnsi" w:hAnsiTheme="majorHAnsi"/>
          <w:sz w:val="16"/>
          <w:szCs w:val="16"/>
          <w:bdr w:val="none" w:sz="0" w:space="0" w:color="auto"/>
          <w:lang w:val="pt-BR"/>
        </w:rPr>
        <w:t xml:space="preserve"> para </w:t>
      </w:r>
      <w:r w:rsidR="003E5E4C">
        <w:rPr>
          <w:rFonts w:asciiTheme="majorHAnsi" w:hAnsiTheme="majorHAnsi"/>
          <w:sz w:val="16"/>
          <w:szCs w:val="16"/>
          <w:bdr w:val="none" w:sz="0" w:space="0" w:color="auto"/>
          <w:lang w:val="pt-BR"/>
        </w:rPr>
        <w:t>cumprimento de ordens de prisão</w:t>
      </w:r>
      <w:r w:rsidRPr="003E5E4C">
        <w:rPr>
          <w:rFonts w:asciiTheme="majorHAnsi" w:hAnsiTheme="majorHAnsi"/>
          <w:sz w:val="16"/>
          <w:szCs w:val="16"/>
          <w:bdr w:val="none" w:sz="0" w:space="0" w:color="auto"/>
          <w:lang w:val="pt-BR"/>
        </w:rPr>
        <w:t>), III.3.19 (A</w:t>
      </w:r>
      <w:r w:rsid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socia</w:t>
      </w:r>
      <w:r w:rsidR="003E5E4C">
        <w:rPr>
          <w:rFonts w:asciiTheme="majorHAnsi" w:hAnsiTheme="majorHAnsi"/>
          <w:sz w:val="16"/>
          <w:szCs w:val="16"/>
          <w:bdr w:val="none" w:sz="0" w:space="0" w:color="auto"/>
          <w:lang w:val="pt-BR"/>
        </w:rPr>
        <w:t xml:space="preserve">ção para apoio ao trabalho </w:t>
      </w:r>
      <w:r w:rsidR="008804BC">
        <w:rPr>
          <w:rFonts w:asciiTheme="majorHAnsi" w:hAnsiTheme="majorHAnsi"/>
          <w:sz w:val="16"/>
          <w:szCs w:val="16"/>
          <w:bdr w:val="none" w:sz="0" w:space="0" w:color="auto"/>
          <w:lang w:val="pt-BR"/>
        </w:rPr>
        <w:t>jurídico</w:t>
      </w:r>
      <w:r w:rsidRPr="003E5E4C">
        <w:rPr>
          <w:rFonts w:asciiTheme="majorHAnsi" w:hAnsiTheme="majorHAnsi"/>
          <w:sz w:val="16"/>
          <w:szCs w:val="16"/>
          <w:bdr w:val="none" w:sz="0" w:space="0" w:color="auto"/>
          <w:lang w:val="pt-BR"/>
        </w:rPr>
        <w:t>), III.3.20 (A</w:t>
      </w:r>
      <w:r w:rsidR="003E5E4C">
        <w:rPr>
          <w:rFonts w:asciiTheme="majorHAnsi" w:hAnsiTheme="majorHAnsi"/>
          <w:sz w:val="16"/>
          <w:szCs w:val="16"/>
          <w:bdr w:val="none" w:sz="0" w:space="0" w:color="auto"/>
          <w:lang w:val="pt-BR"/>
        </w:rPr>
        <w:t xml:space="preserve">ções </w:t>
      </w:r>
      <w:r w:rsidRPr="003E5E4C">
        <w:rPr>
          <w:rFonts w:asciiTheme="majorHAnsi" w:hAnsiTheme="majorHAnsi"/>
          <w:sz w:val="16"/>
          <w:szCs w:val="16"/>
          <w:bdr w:val="none" w:sz="0" w:space="0" w:color="auto"/>
          <w:lang w:val="pt-BR"/>
        </w:rPr>
        <w:t>de as</w:t>
      </w:r>
      <w:r w:rsid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entamento de fam</w:t>
      </w:r>
      <w:r w:rsidR="003E5E4C">
        <w:rPr>
          <w:rFonts w:asciiTheme="majorHAnsi" w:hAnsiTheme="majorHAnsi"/>
          <w:sz w:val="16"/>
          <w:szCs w:val="16"/>
          <w:bdr w:val="none" w:sz="0" w:space="0" w:color="auto"/>
          <w:lang w:val="pt-BR"/>
        </w:rPr>
        <w:t>í</w:t>
      </w:r>
      <w:r w:rsidRPr="003E5E4C">
        <w:rPr>
          <w:rFonts w:asciiTheme="majorHAnsi" w:hAnsiTheme="majorHAnsi"/>
          <w:sz w:val="16"/>
          <w:szCs w:val="16"/>
          <w:bdr w:val="none" w:sz="0" w:space="0" w:color="auto"/>
          <w:lang w:val="pt-BR"/>
        </w:rPr>
        <w:t>lias), III.3.21 (Eletrifica</w:t>
      </w:r>
      <w:r w:rsidR="003E5E4C">
        <w:rPr>
          <w:rFonts w:asciiTheme="majorHAnsi" w:hAnsiTheme="majorHAnsi"/>
          <w:sz w:val="16"/>
          <w:szCs w:val="16"/>
          <w:bdr w:val="none" w:sz="0" w:space="0" w:color="auto"/>
          <w:lang w:val="pt-BR"/>
        </w:rPr>
        <w:t xml:space="preserve">ção </w:t>
      </w:r>
      <w:r w:rsidRPr="003E5E4C">
        <w:rPr>
          <w:rFonts w:asciiTheme="majorHAnsi" w:hAnsiTheme="majorHAnsi"/>
          <w:sz w:val="16"/>
          <w:szCs w:val="16"/>
          <w:bdr w:val="none" w:sz="0" w:space="0" w:color="auto"/>
          <w:lang w:val="pt-BR"/>
        </w:rPr>
        <w:t>rural de a</w:t>
      </w:r>
      <w:r w:rsid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sentamentos), III.3.22 (Constru</w:t>
      </w:r>
      <w:r w:rsidR="003E5E4C">
        <w:rPr>
          <w:rFonts w:asciiTheme="majorHAnsi" w:hAnsiTheme="majorHAnsi"/>
          <w:sz w:val="16"/>
          <w:szCs w:val="16"/>
          <w:bdr w:val="none" w:sz="0" w:space="0" w:color="auto"/>
          <w:lang w:val="pt-BR"/>
        </w:rPr>
        <w:t>ção de poços em assentamentos</w:t>
      </w:r>
      <w:r w:rsidRPr="003E5E4C">
        <w:rPr>
          <w:rFonts w:asciiTheme="majorHAnsi" w:hAnsiTheme="majorHAnsi"/>
          <w:sz w:val="16"/>
          <w:szCs w:val="16"/>
          <w:bdr w:val="none" w:sz="0" w:space="0" w:color="auto"/>
          <w:lang w:val="pt-BR"/>
        </w:rPr>
        <w:t>), III.3.23 (</w:t>
      </w:r>
      <w:r w:rsidR="003E5E4C">
        <w:rPr>
          <w:rFonts w:asciiTheme="majorHAnsi" w:hAnsiTheme="majorHAnsi"/>
          <w:sz w:val="16"/>
          <w:szCs w:val="16"/>
          <w:bdr w:val="none" w:sz="0" w:space="0" w:color="auto"/>
          <w:lang w:val="pt-BR"/>
        </w:rPr>
        <w:t>Ofer</w:t>
      </w:r>
      <w:r w:rsidR="008804BC">
        <w:rPr>
          <w:rFonts w:asciiTheme="majorHAnsi" w:hAnsiTheme="majorHAnsi"/>
          <w:sz w:val="16"/>
          <w:szCs w:val="16"/>
          <w:bdr w:val="none" w:sz="0" w:space="0" w:color="auto"/>
          <w:lang w:val="pt-BR"/>
        </w:rPr>
        <w:t xml:space="preserve">ta de </w:t>
      </w:r>
      <w:r w:rsidR="003E5E4C">
        <w:rPr>
          <w:rFonts w:asciiTheme="majorHAnsi" w:hAnsiTheme="majorHAnsi"/>
          <w:sz w:val="16"/>
          <w:szCs w:val="16"/>
          <w:bdr w:val="none" w:sz="0" w:space="0" w:color="auto"/>
          <w:lang w:val="pt-BR"/>
        </w:rPr>
        <w:t>recursos para melhor</w:t>
      </w:r>
      <w:r w:rsidR="008804BC">
        <w:rPr>
          <w:rFonts w:asciiTheme="majorHAnsi" w:hAnsiTheme="majorHAnsi"/>
          <w:sz w:val="16"/>
          <w:szCs w:val="16"/>
          <w:bdr w:val="none" w:sz="0" w:space="0" w:color="auto"/>
          <w:lang w:val="pt-BR"/>
        </w:rPr>
        <w:t>ia</w:t>
      </w:r>
      <w:r w:rsidR="003E5E4C">
        <w:rPr>
          <w:rFonts w:asciiTheme="majorHAnsi" w:hAnsiTheme="majorHAnsi"/>
          <w:sz w:val="16"/>
          <w:szCs w:val="16"/>
          <w:bdr w:val="none" w:sz="0" w:space="0" w:color="auto"/>
          <w:lang w:val="pt-BR"/>
        </w:rPr>
        <w:t xml:space="preserve"> </w:t>
      </w:r>
      <w:r w:rsidR="008804BC">
        <w:rPr>
          <w:rFonts w:asciiTheme="majorHAnsi" w:hAnsiTheme="majorHAnsi"/>
          <w:sz w:val="16"/>
          <w:szCs w:val="16"/>
          <w:bdr w:val="none" w:sz="0" w:space="0" w:color="auto"/>
          <w:lang w:val="pt-BR"/>
        </w:rPr>
        <w:t>d</w:t>
      </w:r>
      <w:r w:rsidR="00497D37">
        <w:rPr>
          <w:rFonts w:asciiTheme="majorHAnsi" w:hAnsiTheme="majorHAnsi"/>
          <w:sz w:val="16"/>
          <w:szCs w:val="16"/>
          <w:bdr w:val="none" w:sz="0" w:space="0" w:color="auto"/>
          <w:lang w:val="pt-BR"/>
        </w:rPr>
        <w:t>e</w:t>
      </w:r>
      <w:r w:rsidR="008804BC">
        <w:rPr>
          <w:rFonts w:asciiTheme="majorHAnsi" w:hAnsiTheme="majorHAnsi"/>
          <w:sz w:val="16"/>
          <w:szCs w:val="16"/>
          <w:bdr w:val="none" w:sz="0" w:space="0" w:color="auto"/>
          <w:lang w:val="pt-BR"/>
        </w:rPr>
        <w:t xml:space="preserve"> </w:t>
      </w:r>
      <w:r w:rsidRPr="003E5E4C">
        <w:rPr>
          <w:rFonts w:asciiTheme="majorHAnsi" w:hAnsiTheme="majorHAnsi"/>
          <w:sz w:val="16"/>
          <w:szCs w:val="16"/>
          <w:bdr w:val="none" w:sz="0" w:space="0" w:color="auto"/>
          <w:lang w:val="pt-BR"/>
        </w:rPr>
        <w:t>infraestrutura de a</w:t>
      </w:r>
      <w:r w:rsid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sentamentos), III.3.24 (Prioriza</w:t>
      </w:r>
      <w:r w:rsidR="003E5E4C">
        <w:rPr>
          <w:rFonts w:asciiTheme="majorHAnsi" w:hAnsiTheme="majorHAnsi"/>
          <w:sz w:val="16"/>
          <w:szCs w:val="16"/>
          <w:bdr w:val="none" w:sz="0" w:space="0" w:color="auto"/>
          <w:lang w:val="pt-BR"/>
        </w:rPr>
        <w:t xml:space="preserve">ção </w:t>
      </w:r>
      <w:r w:rsidRPr="003E5E4C">
        <w:rPr>
          <w:rFonts w:asciiTheme="majorHAnsi" w:hAnsiTheme="majorHAnsi"/>
          <w:sz w:val="16"/>
          <w:szCs w:val="16"/>
          <w:bdr w:val="none" w:sz="0" w:space="0" w:color="auto"/>
          <w:lang w:val="pt-BR"/>
        </w:rPr>
        <w:t>de demandas sobre restitu</w:t>
      </w:r>
      <w:r w:rsidR="003E5E4C">
        <w:rPr>
          <w:rFonts w:asciiTheme="majorHAnsi" w:hAnsiTheme="majorHAnsi"/>
          <w:sz w:val="16"/>
          <w:szCs w:val="16"/>
          <w:bdr w:val="none" w:sz="0" w:space="0" w:color="auto"/>
          <w:lang w:val="pt-BR"/>
        </w:rPr>
        <w:t xml:space="preserve">ição </w:t>
      </w:r>
      <w:r w:rsidRPr="003E5E4C">
        <w:rPr>
          <w:rFonts w:asciiTheme="majorHAnsi" w:hAnsiTheme="majorHAnsi"/>
          <w:sz w:val="16"/>
          <w:szCs w:val="16"/>
          <w:bdr w:val="none" w:sz="0" w:space="0" w:color="auto"/>
          <w:lang w:val="pt-BR"/>
        </w:rPr>
        <w:t>de terras), III.3.25 (Implementa</w:t>
      </w:r>
      <w:r w:rsidR="003E5E4C">
        <w:rPr>
          <w:rFonts w:asciiTheme="majorHAnsi" w:hAnsiTheme="majorHAnsi"/>
          <w:sz w:val="16"/>
          <w:szCs w:val="16"/>
          <w:bdr w:val="none" w:sz="0" w:space="0" w:color="auto"/>
          <w:lang w:val="pt-BR"/>
        </w:rPr>
        <w:t xml:space="preserve">ção </w:t>
      </w:r>
      <w:r w:rsidRPr="003E5E4C">
        <w:rPr>
          <w:rFonts w:asciiTheme="majorHAnsi" w:hAnsiTheme="majorHAnsi"/>
          <w:sz w:val="16"/>
          <w:szCs w:val="16"/>
          <w:bdr w:val="none" w:sz="0" w:space="0" w:color="auto"/>
          <w:lang w:val="pt-BR"/>
        </w:rPr>
        <w:t>de sistema de registro de terras), IV.26 (Me</w:t>
      </w:r>
      <w:r w:rsidR="003E5E4C">
        <w:rPr>
          <w:rFonts w:asciiTheme="majorHAnsi" w:hAnsiTheme="majorHAnsi"/>
          <w:sz w:val="16"/>
          <w:szCs w:val="16"/>
          <w:bdr w:val="none" w:sz="0" w:space="0" w:color="auto"/>
          <w:lang w:val="pt-BR"/>
        </w:rPr>
        <w:t>lh</w:t>
      </w:r>
      <w:r w:rsidRPr="003E5E4C">
        <w:rPr>
          <w:rFonts w:asciiTheme="majorHAnsi" w:hAnsiTheme="majorHAnsi"/>
          <w:sz w:val="16"/>
          <w:szCs w:val="16"/>
          <w:bdr w:val="none" w:sz="0" w:space="0" w:color="auto"/>
          <w:lang w:val="pt-BR"/>
        </w:rPr>
        <w:t>or</w:t>
      </w:r>
      <w:r w:rsidR="008804BC">
        <w:rPr>
          <w:rFonts w:asciiTheme="majorHAnsi" w:hAnsiTheme="majorHAnsi"/>
          <w:sz w:val="16"/>
          <w:szCs w:val="16"/>
          <w:bdr w:val="none" w:sz="0" w:space="0" w:color="auto"/>
          <w:lang w:val="pt-BR"/>
        </w:rPr>
        <w:t>ia de</w:t>
      </w:r>
      <w:r w:rsidRPr="003E5E4C">
        <w:rPr>
          <w:rFonts w:asciiTheme="majorHAnsi" w:hAnsiTheme="majorHAnsi"/>
          <w:sz w:val="16"/>
          <w:szCs w:val="16"/>
          <w:bdr w:val="none" w:sz="0" w:space="0" w:color="auto"/>
          <w:lang w:val="pt-BR"/>
        </w:rPr>
        <w:t xml:space="preserve"> mecanismos administrativos de </w:t>
      </w:r>
      <w:r w:rsidR="003E5E4C">
        <w:rPr>
          <w:rFonts w:asciiTheme="majorHAnsi" w:hAnsiTheme="majorHAnsi"/>
          <w:sz w:val="16"/>
          <w:szCs w:val="16"/>
          <w:bdr w:val="none" w:sz="0" w:space="0" w:color="auto"/>
          <w:lang w:val="pt-BR"/>
        </w:rPr>
        <w:t>expropriação e assentamentos</w:t>
      </w:r>
      <w:r w:rsidRPr="003E5E4C">
        <w:rPr>
          <w:rFonts w:asciiTheme="majorHAnsi" w:hAnsiTheme="majorHAnsi"/>
          <w:sz w:val="16"/>
          <w:szCs w:val="16"/>
          <w:bdr w:val="none" w:sz="0" w:space="0" w:color="auto"/>
          <w:lang w:val="pt-BR"/>
        </w:rPr>
        <w:t>), IV.27 (Inclus</w:t>
      </w:r>
      <w:r w:rsidR="003E5E4C">
        <w:rPr>
          <w:rFonts w:asciiTheme="majorHAnsi" w:hAnsiTheme="majorHAnsi"/>
          <w:sz w:val="16"/>
          <w:szCs w:val="16"/>
          <w:bdr w:val="none" w:sz="0" w:space="0" w:color="auto"/>
          <w:lang w:val="pt-BR"/>
        </w:rPr>
        <w:t xml:space="preserve">ão </w:t>
      </w:r>
      <w:r w:rsidRPr="003E5E4C">
        <w:rPr>
          <w:rFonts w:asciiTheme="majorHAnsi" w:hAnsiTheme="majorHAnsi"/>
          <w:sz w:val="16"/>
          <w:szCs w:val="16"/>
          <w:bdr w:val="none" w:sz="0" w:space="0" w:color="auto"/>
          <w:lang w:val="pt-BR"/>
        </w:rPr>
        <w:t>de proces</w:t>
      </w:r>
      <w:r w:rsidR="003E5E4C">
        <w:rPr>
          <w:rFonts w:asciiTheme="majorHAnsi" w:hAnsiTheme="majorHAnsi"/>
          <w:sz w:val="16"/>
          <w:szCs w:val="16"/>
          <w:bdr w:val="none" w:sz="0" w:space="0" w:color="auto"/>
          <w:lang w:val="pt-BR"/>
        </w:rPr>
        <w:t>s</w:t>
      </w:r>
      <w:r w:rsidRPr="003E5E4C">
        <w:rPr>
          <w:rFonts w:asciiTheme="majorHAnsi" w:hAnsiTheme="majorHAnsi"/>
          <w:sz w:val="16"/>
          <w:szCs w:val="16"/>
          <w:bdr w:val="none" w:sz="0" w:space="0" w:color="auto"/>
          <w:lang w:val="pt-BR"/>
        </w:rPr>
        <w:t xml:space="preserve">os de </w:t>
      </w:r>
      <w:r w:rsidR="003E5E4C">
        <w:rPr>
          <w:rFonts w:asciiTheme="majorHAnsi" w:hAnsiTheme="majorHAnsi"/>
          <w:sz w:val="16"/>
          <w:szCs w:val="16"/>
          <w:bdr w:val="none" w:sz="0" w:space="0" w:color="auto"/>
          <w:lang w:val="pt-BR"/>
        </w:rPr>
        <w:t xml:space="preserve">conflitos agrários em </w:t>
      </w:r>
      <w:r w:rsidRPr="003E5E4C">
        <w:rPr>
          <w:rFonts w:asciiTheme="majorHAnsi" w:hAnsiTheme="majorHAnsi"/>
          <w:sz w:val="16"/>
          <w:szCs w:val="16"/>
          <w:bdr w:val="none" w:sz="0" w:space="0" w:color="auto"/>
          <w:lang w:val="pt-BR"/>
        </w:rPr>
        <w:t>Pro</w:t>
      </w:r>
      <w:r w:rsidR="003E5E4C">
        <w:rPr>
          <w:rFonts w:asciiTheme="majorHAnsi" w:hAnsiTheme="majorHAnsi"/>
          <w:sz w:val="16"/>
          <w:szCs w:val="16"/>
          <w:bdr w:val="none" w:sz="0" w:space="0" w:color="auto"/>
          <w:lang w:val="pt-BR"/>
        </w:rPr>
        <w:t>jeto de Justiça</w:t>
      </w:r>
      <w:r w:rsidRPr="003E5E4C">
        <w:rPr>
          <w:rFonts w:asciiTheme="majorHAnsi" w:hAnsiTheme="majorHAnsi"/>
          <w:sz w:val="16"/>
          <w:szCs w:val="16"/>
          <w:bdr w:val="none" w:sz="0" w:space="0" w:color="auto"/>
          <w:lang w:val="pt-BR"/>
        </w:rPr>
        <w:t xml:space="preserve">) </w:t>
      </w:r>
      <w:r w:rsidR="003E5E4C">
        <w:rPr>
          <w:rFonts w:asciiTheme="majorHAnsi" w:hAnsiTheme="majorHAnsi"/>
          <w:sz w:val="16"/>
          <w:szCs w:val="16"/>
          <w:bdr w:val="none" w:sz="0" w:space="0" w:color="auto"/>
          <w:lang w:val="pt-BR"/>
        </w:rPr>
        <w:t>e</w:t>
      </w:r>
      <w:r w:rsidRPr="003E5E4C">
        <w:rPr>
          <w:rFonts w:asciiTheme="majorHAnsi" w:hAnsiTheme="majorHAnsi"/>
          <w:sz w:val="16"/>
          <w:szCs w:val="16"/>
          <w:bdr w:val="none" w:sz="0" w:space="0" w:color="auto"/>
          <w:lang w:val="pt-BR"/>
        </w:rPr>
        <w:t xml:space="preserve"> IV.28 (Apo</w:t>
      </w:r>
      <w:r w:rsidR="003E5E4C">
        <w:rPr>
          <w:rFonts w:asciiTheme="majorHAnsi" w:hAnsiTheme="majorHAnsi"/>
          <w:sz w:val="16"/>
          <w:szCs w:val="16"/>
          <w:bdr w:val="none" w:sz="0" w:space="0" w:color="auto"/>
          <w:lang w:val="pt-BR"/>
        </w:rPr>
        <w:t>i</w:t>
      </w:r>
      <w:r w:rsidR="008804BC">
        <w:rPr>
          <w:rFonts w:asciiTheme="majorHAnsi" w:hAnsiTheme="majorHAnsi"/>
          <w:sz w:val="16"/>
          <w:szCs w:val="16"/>
          <w:bdr w:val="none" w:sz="0" w:space="0" w:color="auto"/>
          <w:lang w:val="pt-BR"/>
        </w:rPr>
        <w:t xml:space="preserve">o à </w:t>
      </w:r>
      <w:r w:rsidR="003E5E4C">
        <w:rPr>
          <w:rFonts w:asciiTheme="majorHAnsi" w:hAnsiTheme="majorHAnsi"/>
          <w:sz w:val="16"/>
          <w:szCs w:val="16"/>
          <w:bdr w:val="none" w:sz="0" w:space="0" w:color="auto"/>
          <w:lang w:val="pt-BR"/>
        </w:rPr>
        <w:t xml:space="preserve">Comissão </w:t>
      </w:r>
      <w:r w:rsidRPr="003E5E4C">
        <w:rPr>
          <w:rFonts w:asciiTheme="majorHAnsi" w:hAnsiTheme="majorHAnsi"/>
          <w:sz w:val="16"/>
          <w:szCs w:val="16"/>
          <w:bdr w:val="none" w:sz="0" w:space="0" w:color="auto"/>
          <w:lang w:val="pt-BR"/>
        </w:rPr>
        <w:t xml:space="preserve">para </w:t>
      </w:r>
      <w:r w:rsidR="003E5E4C">
        <w:rPr>
          <w:rFonts w:asciiTheme="majorHAnsi" w:hAnsiTheme="majorHAnsi"/>
          <w:sz w:val="16"/>
          <w:szCs w:val="16"/>
          <w:bdr w:val="none" w:sz="0" w:space="0" w:color="auto"/>
          <w:lang w:val="pt-BR"/>
        </w:rPr>
        <w:t>Acompanhamento de Ações Penais</w:t>
      </w:r>
      <w:r w:rsidRPr="003E5E4C">
        <w:rPr>
          <w:rFonts w:asciiTheme="majorHAnsi" w:hAnsiTheme="majorHAnsi"/>
          <w:sz w:val="16"/>
          <w:szCs w:val="16"/>
          <w:bdr w:val="none" w:sz="0" w:space="0" w:color="auto"/>
          <w:lang w:val="pt-BR"/>
        </w:rPr>
        <w:t>) d</w:t>
      </w:r>
      <w:r w:rsidR="003E5E4C">
        <w:rPr>
          <w:rFonts w:asciiTheme="majorHAnsi" w:hAnsiTheme="majorHAnsi"/>
          <w:sz w:val="16"/>
          <w:szCs w:val="16"/>
          <w:bdr w:val="none" w:sz="0" w:space="0" w:color="auto"/>
          <w:lang w:val="pt-BR"/>
        </w:rPr>
        <w:t>o</w:t>
      </w:r>
      <w:r w:rsidRPr="003E5E4C">
        <w:rPr>
          <w:rFonts w:asciiTheme="majorHAnsi" w:hAnsiTheme="majorHAnsi"/>
          <w:sz w:val="16"/>
          <w:szCs w:val="16"/>
          <w:bdr w:val="none" w:sz="0" w:space="0" w:color="auto"/>
          <w:lang w:val="pt-BR"/>
        </w:rPr>
        <w:t xml:space="preserve"> ASA.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E63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770B4D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8863" w14:textId="77777777" w:rsidR="002C1641" w:rsidRDefault="00EA6103" w:rsidP="002C1641">
    <w:pPr>
      <w:pStyle w:val="Header"/>
      <w:tabs>
        <w:tab w:val="clear" w:pos="4320"/>
        <w:tab w:val="clear" w:pos="8640"/>
      </w:tabs>
      <w:jc w:val="center"/>
      <w:rPr>
        <w:sz w:val="22"/>
        <w:szCs w:val="22"/>
      </w:rPr>
    </w:pPr>
    <w:r>
      <w:rPr>
        <w:noProof/>
        <w:sz w:val="22"/>
        <w:szCs w:val="22"/>
      </w:rPr>
      <w:drawing>
        <wp:inline distT="0" distB="0" distL="0" distR="0" wp14:anchorId="123FA3F8" wp14:editId="2E821A6A">
          <wp:extent cx="2543175" cy="127159"/>
          <wp:effectExtent l="0" t="0" r="0" b="6350"/>
          <wp:docPr id="1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14:paraId="2A57FC9B" w14:textId="77777777" w:rsidR="00040C3A" w:rsidRPr="00EC7D62" w:rsidRDefault="00000000" w:rsidP="002C1641">
    <w:pPr>
      <w:pStyle w:val="Header"/>
      <w:tabs>
        <w:tab w:val="clear" w:pos="4320"/>
        <w:tab w:val="clear" w:pos="8640"/>
      </w:tabs>
      <w:jc w:val="center"/>
      <w:rPr>
        <w:sz w:val="22"/>
        <w:szCs w:val="22"/>
      </w:rPr>
    </w:pPr>
    <w:r>
      <w:rPr>
        <w:sz w:val="22"/>
        <w:szCs w:val="22"/>
      </w:rPr>
      <w:pict w14:anchorId="503C2C9F">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67AE" w14:textId="77777777" w:rsidR="007C7B72" w:rsidRDefault="007C7B72" w:rsidP="007C7B72">
    <w:pPr>
      <w:pStyle w:val="Header"/>
      <w:tabs>
        <w:tab w:val="clear" w:pos="4320"/>
        <w:tab w:val="clear" w:pos="8640"/>
      </w:tabs>
      <w:jc w:val="center"/>
      <w:rPr>
        <w:sz w:val="22"/>
        <w:szCs w:val="22"/>
      </w:rPr>
    </w:pPr>
  </w:p>
  <w:p w14:paraId="615E435E" w14:textId="77777777" w:rsidR="007C7B72" w:rsidRDefault="007C7B72"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2FF"/>
    <w:multiLevelType w:val="singleLevel"/>
    <w:tmpl w:val="9A4CF7BC"/>
    <w:lvl w:ilvl="0">
      <w:start w:val="1"/>
      <w:numFmt w:val="decimal"/>
      <w:lvlText w:val="%1."/>
      <w:lvlJc w:val="left"/>
      <w:pPr>
        <w:tabs>
          <w:tab w:val="num" w:pos="216"/>
        </w:tabs>
        <w:ind w:firstLine="72"/>
      </w:pPr>
      <w:rPr>
        <w:rFonts w:cs="Times New Roman"/>
        <w:snapToGrid/>
        <w:spacing w:val="-5"/>
        <w:sz w:val="20"/>
        <w:szCs w:val="20"/>
      </w:rPr>
    </w:lvl>
  </w:abstractNum>
  <w:abstractNum w:abstractNumId="1" w15:restartNumberingAfterBreak="0">
    <w:nsid w:val="036B6BCC"/>
    <w:multiLevelType w:val="singleLevel"/>
    <w:tmpl w:val="412E08C0"/>
    <w:lvl w:ilvl="0">
      <w:start w:val="22"/>
      <w:numFmt w:val="decimal"/>
      <w:lvlText w:val="%1."/>
      <w:lvlJc w:val="left"/>
      <w:pPr>
        <w:tabs>
          <w:tab w:val="num" w:pos="360"/>
        </w:tabs>
        <w:ind w:left="1872" w:firstLine="72"/>
      </w:pPr>
      <w:rPr>
        <w:rFonts w:cs="Times New Roman" w:hint="default"/>
        <w:snapToGrid/>
        <w:spacing w:val="-4"/>
        <w:sz w:val="20"/>
        <w:szCs w:val="20"/>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5E1EE18"/>
    <w:multiLevelType w:val="singleLevel"/>
    <w:tmpl w:val="240C4944"/>
    <w:lvl w:ilvl="0">
      <w:start w:val="10"/>
      <w:numFmt w:val="decimal"/>
      <w:lvlText w:val="%1."/>
      <w:lvlJc w:val="left"/>
      <w:pPr>
        <w:tabs>
          <w:tab w:val="num" w:pos="360"/>
        </w:tabs>
        <w:ind w:left="1944" w:firstLine="72"/>
      </w:pPr>
      <w:rPr>
        <w:rFonts w:cs="Times New Roman"/>
        <w:snapToGrid/>
        <w:spacing w:val="-5"/>
        <w:sz w:val="20"/>
        <w:szCs w:val="23"/>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693D59"/>
    <w:multiLevelType w:val="hybridMultilevel"/>
    <w:tmpl w:val="1E527B82"/>
    <w:lvl w:ilvl="0" w:tplc="07AA55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6C69AE"/>
    <w:multiLevelType w:val="hybridMultilevel"/>
    <w:tmpl w:val="A7DC2C2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27B4314"/>
    <w:multiLevelType w:val="hybridMultilevel"/>
    <w:tmpl w:val="0F34A3F4"/>
    <w:lvl w:ilvl="0" w:tplc="8B4435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E0523176"/>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72874797">
    <w:abstractNumId w:val="6"/>
  </w:num>
  <w:num w:numId="2" w16cid:durableId="854274526">
    <w:abstractNumId w:val="7"/>
  </w:num>
  <w:num w:numId="3" w16cid:durableId="1115750634">
    <w:abstractNumId w:val="57"/>
  </w:num>
  <w:num w:numId="4" w16cid:durableId="75171760">
    <w:abstractNumId w:val="23"/>
  </w:num>
  <w:num w:numId="5" w16cid:durableId="1826968439">
    <w:abstractNumId w:val="48"/>
  </w:num>
  <w:num w:numId="6" w16cid:durableId="1566524387">
    <w:abstractNumId w:val="28"/>
  </w:num>
  <w:num w:numId="7" w16cid:durableId="2057506101">
    <w:abstractNumId w:val="8"/>
  </w:num>
  <w:num w:numId="8" w16cid:durableId="1489437522">
    <w:abstractNumId w:val="19"/>
  </w:num>
  <w:num w:numId="9" w16cid:durableId="1581671106">
    <w:abstractNumId w:val="42"/>
  </w:num>
  <w:num w:numId="10" w16cid:durableId="1621108779">
    <w:abstractNumId w:val="2"/>
  </w:num>
  <w:num w:numId="11" w16cid:durableId="721439847">
    <w:abstractNumId w:val="37"/>
  </w:num>
  <w:num w:numId="12" w16cid:durableId="896085674">
    <w:abstractNumId w:val="38"/>
  </w:num>
  <w:num w:numId="13" w16cid:durableId="796609271">
    <w:abstractNumId w:val="44"/>
  </w:num>
  <w:num w:numId="14" w16cid:durableId="625746051">
    <w:abstractNumId w:val="4"/>
  </w:num>
  <w:num w:numId="15" w16cid:durableId="1682850718">
    <w:abstractNumId w:val="5"/>
  </w:num>
  <w:num w:numId="16" w16cid:durableId="1800995348">
    <w:abstractNumId w:val="9"/>
  </w:num>
  <w:num w:numId="17" w16cid:durableId="580797937">
    <w:abstractNumId w:val="10"/>
  </w:num>
  <w:num w:numId="18" w16cid:durableId="1964538429">
    <w:abstractNumId w:val="11"/>
  </w:num>
  <w:num w:numId="19" w16cid:durableId="1841236292">
    <w:abstractNumId w:val="12"/>
  </w:num>
  <w:num w:numId="20" w16cid:durableId="1425885077">
    <w:abstractNumId w:val="13"/>
  </w:num>
  <w:num w:numId="21" w16cid:durableId="1232545015">
    <w:abstractNumId w:val="14"/>
  </w:num>
  <w:num w:numId="22" w16cid:durableId="590746171">
    <w:abstractNumId w:val="15"/>
  </w:num>
  <w:num w:numId="23" w16cid:durableId="285695230">
    <w:abstractNumId w:val="16"/>
  </w:num>
  <w:num w:numId="24" w16cid:durableId="1318613923">
    <w:abstractNumId w:val="17"/>
  </w:num>
  <w:num w:numId="25" w16cid:durableId="1408916844">
    <w:abstractNumId w:val="20"/>
  </w:num>
  <w:num w:numId="26" w16cid:durableId="103771048">
    <w:abstractNumId w:val="21"/>
  </w:num>
  <w:num w:numId="27" w16cid:durableId="219176731">
    <w:abstractNumId w:val="24"/>
  </w:num>
  <w:num w:numId="28" w16cid:durableId="502932923">
    <w:abstractNumId w:val="25"/>
  </w:num>
  <w:num w:numId="29" w16cid:durableId="79835194">
    <w:abstractNumId w:val="26"/>
  </w:num>
  <w:num w:numId="30" w16cid:durableId="1196890067">
    <w:abstractNumId w:val="27"/>
  </w:num>
  <w:num w:numId="31" w16cid:durableId="1444690828">
    <w:abstractNumId w:val="29"/>
  </w:num>
  <w:num w:numId="32" w16cid:durableId="1094671413">
    <w:abstractNumId w:val="30"/>
  </w:num>
  <w:num w:numId="33" w16cid:durableId="4719341">
    <w:abstractNumId w:val="31"/>
  </w:num>
  <w:num w:numId="34" w16cid:durableId="1920358648">
    <w:abstractNumId w:val="32"/>
  </w:num>
  <w:num w:numId="35" w16cid:durableId="982468133">
    <w:abstractNumId w:val="33"/>
  </w:num>
  <w:num w:numId="36" w16cid:durableId="1258755218">
    <w:abstractNumId w:val="34"/>
  </w:num>
  <w:num w:numId="37" w16cid:durableId="2086298162">
    <w:abstractNumId w:val="35"/>
  </w:num>
  <w:num w:numId="38" w16cid:durableId="369578603">
    <w:abstractNumId w:val="36"/>
  </w:num>
  <w:num w:numId="39" w16cid:durableId="1826240365">
    <w:abstractNumId w:val="39"/>
  </w:num>
  <w:num w:numId="40" w16cid:durableId="1761872525">
    <w:abstractNumId w:val="40"/>
  </w:num>
  <w:num w:numId="41" w16cid:durableId="1014841372">
    <w:abstractNumId w:val="46"/>
  </w:num>
  <w:num w:numId="42" w16cid:durableId="1140654805">
    <w:abstractNumId w:val="50"/>
  </w:num>
  <w:num w:numId="43" w16cid:durableId="410732983">
    <w:abstractNumId w:val="51"/>
  </w:num>
  <w:num w:numId="44" w16cid:durableId="2006854887">
    <w:abstractNumId w:val="54"/>
  </w:num>
  <w:num w:numId="45" w16cid:durableId="402222753">
    <w:abstractNumId w:val="56"/>
  </w:num>
  <w:num w:numId="46" w16cid:durableId="1614283177">
    <w:abstractNumId w:val="58"/>
  </w:num>
  <w:num w:numId="47" w16cid:durableId="1887326709">
    <w:abstractNumId w:val="59"/>
  </w:num>
  <w:num w:numId="48" w16cid:durableId="1488785274">
    <w:abstractNumId w:val="60"/>
  </w:num>
  <w:num w:numId="49" w16cid:durableId="39483344">
    <w:abstractNumId w:val="61"/>
  </w:num>
  <w:num w:numId="50" w16cid:durableId="1411269227">
    <w:abstractNumId w:val="62"/>
  </w:num>
  <w:num w:numId="51" w16cid:durableId="73286945">
    <w:abstractNumId w:val="22"/>
  </w:num>
  <w:num w:numId="52" w16cid:durableId="845286542">
    <w:abstractNumId w:val="41"/>
  </w:num>
  <w:num w:numId="53" w16cid:durableId="1339771043">
    <w:abstractNumId w:val="52"/>
  </w:num>
  <w:num w:numId="54" w16cid:durableId="711619154">
    <w:abstractNumId w:val="45"/>
  </w:num>
  <w:num w:numId="55" w16cid:durableId="1058043923">
    <w:abstractNumId w:val="53"/>
  </w:num>
  <w:num w:numId="56" w16cid:durableId="1407533394">
    <w:abstractNumId w:val="55"/>
  </w:num>
  <w:num w:numId="57" w16cid:durableId="1771195468">
    <w:abstractNumId w:val="49"/>
  </w:num>
  <w:num w:numId="58" w16cid:durableId="1144661710">
    <w:abstractNumId w:val="43"/>
  </w:num>
  <w:num w:numId="59" w16cid:durableId="106777592">
    <w:abstractNumId w:val="0"/>
  </w:num>
  <w:num w:numId="60" w16cid:durableId="835270496">
    <w:abstractNumId w:val="3"/>
  </w:num>
  <w:num w:numId="61" w16cid:durableId="1470855432">
    <w:abstractNumId w:val="3"/>
    <w:lvlOverride w:ilvl="0">
      <w:lvl w:ilvl="0">
        <w:numFmt w:val="decimal"/>
        <w:lvlText w:val="%1."/>
        <w:lvlJc w:val="left"/>
        <w:pPr>
          <w:tabs>
            <w:tab w:val="num" w:pos="360"/>
          </w:tabs>
          <w:ind w:left="1944" w:firstLine="72"/>
        </w:pPr>
        <w:rPr>
          <w:rFonts w:cs="Times New Roman"/>
          <w:snapToGrid/>
          <w:spacing w:val="-6"/>
          <w:sz w:val="20"/>
          <w:szCs w:val="23"/>
        </w:rPr>
      </w:lvl>
    </w:lvlOverride>
  </w:num>
  <w:num w:numId="62" w16cid:durableId="770856958">
    <w:abstractNumId w:val="1"/>
  </w:num>
  <w:num w:numId="63" w16cid:durableId="1653286801">
    <w:abstractNumId w:val="18"/>
  </w:num>
  <w:num w:numId="64" w16cid:durableId="44466195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E3"/>
    <w:rsid w:val="00006D9B"/>
    <w:rsid w:val="000070D7"/>
    <w:rsid w:val="0001788C"/>
    <w:rsid w:val="0003185F"/>
    <w:rsid w:val="00032C7D"/>
    <w:rsid w:val="00037C83"/>
    <w:rsid w:val="000401A5"/>
    <w:rsid w:val="00040C3A"/>
    <w:rsid w:val="00061F38"/>
    <w:rsid w:val="000639C0"/>
    <w:rsid w:val="00070F3A"/>
    <w:rsid w:val="000716C5"/>
    <w:rsid w:val="00075E23"/>
    <w:rsid w:val="00092F32"/>
    <w:rsid w:val="0009344A"/>
    <w:rsid w:val="000A575F"/>
    <w:rsid w:val="000A5E9F"/>
    <w:rsid w:val="000C2EA4"/>
    <w:rsid w:val="000D10DB"/>
    <w:rsid w:val="001053C0"/>
    <w:rsid w:val="0010547B"/>
    <w:rsid w:val="00160936"/>
    <w:rsid w:val="00167A34"/>
    <w:rsid w:val="001A31F4"/>
    <w:rsid w:val="001A7870"/>
    <w:rsid w:val="001B0E93"/>
    <w:rsid w:val="001B6121"/>
    <w:rsid w:val="001C1B41"/>
    <w:rsid w:val="001C4E3B"/>
    <w:rsid w:val="001E2864"/>
    <w:rsid w:val="001E32C9"/>
    <w:rsid w:val="001E7BFA"/>
    <w:rsid w:val="001F0084"/>
    <w:rsid w:val="00205801"/>
    <w:rsid w:val="00206496"/>
    <w:rsid w:val="00215585"/>
    <w:rsid w:val="00246029"/>
    <w:rsid w:val="00247403"/>
    <w:rsid w:val="00247542"/>
    <w:rsid w:val="00257893"/>
    <w:rsid w:val="00266B61"/>
    <w:rsid w:val="0026712A"/>
    <w:rsid w:val="002675D2"/>
    <w:rsid w:val="002704DB"/>
    <w:rsid w:val="002804A2"/>
    <w:rsid w:val="0029072E"/>
    <w:rsid w:val="00295B71"/>
    <w:rsid w:val="002B4516"/>
    <w:rsid w:val="002B5EE6"/>
    <w:rsid w:val="002C1641"/>
    <w:rsid w:val="002D4257"/>
    <w:rsid w:val="002D67FE"/>
    <w:rsid w:val="002D7EA2"/>
    <w:rsid w:val="002E15DF"/>
    <w:rsid w:val="002E187C"/>
    <w:rsid w:val="002E6E21"/>
    <w:rsid w:val="002E6E57"/>
    <w:rsid w:val="00301075"/>
    <w:rsid w:val="00302733"/>
    <w:rsid w:val="003056CF"/>
    <w:rsid w:val="00306D8D"/>
    <w:rsid w:val="003077C9"/>
    <w:rsid w:val="003107F4"/>
    <w:rsid w:val="00311A4F"/>
    <w:rsid w:val="00314078"/>
    <w:rsid w:val="00322450"/>
    <w:rsid w:val="00322D78"/>
    <w:rsid w:val="003237F0"/>
    <w:rsid w:val="0033169F"/>
    <w:rsid w:val="00343642"/>
    <w:rsid w:val="00356185"/>
    <w:rsid w:val="00360380"/>
    <w:rsid w:val="0036628F"/>
    <w:rsid w:val="00373E60"/>
    <w:rsid w:val="00374859"/>
    <w:rsid w:val="00385D11"/>
    <w:rsid w:val="00386CF0"/>
    <w:rsid w:val="003A2A03"/>
    <w:rsid w:val="003A5B1B"/>
    <w:rsid w:val="003D3A6B"/>
    <w:rsid w:val="003E5E4C"/>
    <w:rsid w:val="003F1BBF"/>
    <w:rsid w:val="00405341"/>
    <w:rsid w:val="00412954"/>
    <w:rsid w:val="00412D8D"/>
    <w:rsid w:val="004165C2"/>
    <w:rsid w:val="00416AB8"/>
    <w:rsid w:val="004212AD"/>
    <w:rsid w:val="004316AD"/>
    <w:rsid w:val="00450A4A"/>
    <w:rsid w:val="00465301"/>
    <w:rsid w:val="004666FB"/>
    <w:rsid w:val="00467B7E"/>
    <w:rsid w:val="004855FE"/>
    <w:rsid w:val="0049419D"/>
    <w:rsid w:val="00497D37"/>
    <w:rsid w:val="004A04A8"/>
    <w:rsid w:val="004A1101"/>
    <w:rsid w:val="004B460E"/>
    <w:rsid w:val="004B7EB6"/>
    <w:rsid w:val="004C4B62"/>
    <w:rsid w:val="004C4BE4"/>
    <w:rsid w:val="004D6025"/>
    <w:rsid w:val="004D65D1"/>
    <w:rsid w:val="004E605A"/>
    <w:rsid w:val="004F2E49"/>
    <w:rsid w:val="00501399"/>
    <w:rsid w:val="00505375"/>
    <w:rsid w:val="00507BC4"/>
    <w:rsid w:val="00510048"/>
    <w:rsid w:val="005128E4"/>
    <w:rsid w:val="005159E9"/>
    <w:rsid w:val="00525560"/>
    <w:rsid w:val="00544C49"/>
    <w:rsid w:val="00564EE4"/>
    <w:rsid w:val="00570250"/>
    <w:rsid w:val="0057402A"/>
    <w:rsid w:val="005771D0"/>
    <w:rsid w:val="0059191A"/>
    <w:rsid w:val="005921FF"/>
    <w:rsid w:val="005A2254"/>
    <w:rsid w:val="005A57C8"/>
    <w:rsid w:val="005A6D0E"/>
    <w:rsid w:val="005B0806"/>
    <w:rsid w:val="005B52B0"/>
    <w:rsid w:val="005B6806"/>
    <w:rsid w:val="005C4225"/>
    <w:rsid w:val="005D389A"/>
    <w:rsid w:val="005E654B"/>
    <w:rsid w:val="005F0F33"/>
    <w:rsid w:val="00600DEB"/>
    <w:rsid w:val="00613027"/>
    <w:rsid w:val="00627C9F"/>
    <w:rsid w:val="006311E9"/>
    <w:rsid w:val="00632354"/>
    <w:rsid w:val="00642810"/>
    <w:rsid w:val="00652333"/>
    <w:rsid w:val="006539EA"/>
    <w:rsid w:val="0068009E"/>
    <w:rsid w:val="006908D5"/>
    <w:rsid w:val="006A17D2"/>
    <w:rsid w:val="006A445C"/>
    <w:rsid w:val="006A73E6"/>
    <w:rsid w:val="006B0695"/>
    <w:rsid w:val="006B2BF4"/>
    <w:rsid w:val="006B2D5C"/>
    <w:rsid w:val="006C4EB1"/>
    <w:rsid w:val="006C63FA"/>
    <w:rsid w:val="006E0166"/>
    <w:rsid w:val="006E6121"/>
    <w:rsid w:val="006E7B34"/>
    <w:rsid w:val="0071193B"/>
    <w:rsid w:val="00713429"/>
    <w:rsid w:val="0071403A"/>
    <w:rsid w:val="00734F8B"/>
    <w:rsid w:val="00745899"/>
    <w:rsid w:val="0074780B"/>
    <w:rsid w:val="00753A68"/>
    <w:rsid w:val="00753ECA"/>
    <w:rsid w:val="007571BA"/>
    <w:rsid w:val="0076643F"/>
    <w:rsid w:val="00775E3C"/>
    <w:rsid w:val="007767C0"/>
    <w:rsid w:val="0079235D"/>
    <w:rsid w:val="00794B4A"/>
    <w:rsid w:val="007A0FA1"/>
    <w:rsid w:val="007A471F"/>
    <w:rsid w:val="007B0F64"/>
    <w:rsid w:val="007B61CB"/>
    <w:rsid w:val="007B7EAB"/>
    <w:rsid w:val="007C097C"/>
    <w:rsid w:val="007C3334"/>
    <w:rsid w:val="007C3C39"/>
    <w:rsid w:val="007C52BB"/>
    <w:rsid w:val="007C7B72"/>
    <w:rsid w:val="007D2B98"/>
    <w:rsid w:val="007E15E4"/>
    <w:rsid w:val="00803F1C"/>
    <w:rsid w:val="0080600E"/>
    <w:rsid w:val="00806A5E"/>
    <w:rsid w:val="008102BB"/>
    <w:rsid w:val="00810BE3"/>
    <w:rsid w:val="0081314F"/>
    <w:rsid w:val="00817612"/>
    <w:rsid w:val="00837C45"/>
    <w:rsid w:val="00844494"/>
    <w:rsid w:val="008465C3"/>
    <w:rsid w:val="0085594B"/>
    <w:rsid w:val="00860628"/>
    <w:rsid w:val="008678FB"/>
    <w:rsid w:val="008703EB"/>
    <w:rsid w:val="008804BC"/>
    <w:rsid w:val="00881636"/>
    <w:rsid w:val="00897E12"/>
    <w:rsid w:val="008B3A9A"/>
    <w:rsid w:val="008C65C0"/>
    <w:rsid w:val="008D5B2A"/>
    <w:rsid w:val="008E3759"/>
    <w:rsid w:val="008E5A1C"/>
    <w:rsid w:val="008F63BF"/>
    <w:rsid w:val="00902A39"/>
    <w:rsid w:val="009041DC"/>
    <w:rsid w:val="009505DA"/>
    <w:rsid w:val="00956943"/>
    <w:rsid w:val="0096706E"/>
    <w:rsid w:val="009762D4"/>
    <w:rsid w:val="00981FBA"/>
    <w:rsid w:val="009B381B"/>
    <w:rsid w:val="009B3955"/>
    <w:rsid w:val="009C6EDC"/>
    <w:rsid w:val="009D4069"/>
    <w:rsid w:val="009D7611"/>
    <w:rsid w:val="009E53DE"/>
    <w:rsid w:val="00A106D7"/>
    <w:rsid w:val="00A23CB0"/>
    <w:rsid w:val="00A30892"/>
    <w:rsid w:val="00A3494D"/>
    <w:rsid w:val="00A43458"/>
    <w:rsid w:val="00A439FA"/>
    <w:rsid w:val="00A528D1"/>
    <w:rsid w:val="00A52EEA"/>
    <w:rsid w:val="00A61D96"/>
    <w:rsid w:val="00A65D20"/>
    <w:rsid w:val="00A66BE5"/>
    <w:rsid w:val="00A94CBA"/>
    <w:rsid w:val="00AB0549"/>
    <w:rsid w:val="00AD28ED"/>
    <w:rsid w:val="00AD6B44"/>
    <w:rsid w:val="00AE14D7"/>
    <w:rsid w:val="00AE66EC"/>
    <w:rsid w:val="00AE6F91"/>
    <w:rsid w:val="00AF453C"/>
    <w:rsid w:val="00AF5571"/>
    <w:rsid w:val="00B0240B"/>
    <w:rsid w:val="00B12D4A"/>
    <w:rsid w:val="00B167E9"/>
    <w:rsid w:val="00B20599"/>
    <w:rsid w:val="00B314DB"/>
    <w:rsid w:val="00B32FFA"/>
    <w:rsid w:val="00B33DF0"/>
    <w:rsid w:val="00B34CFB"/>
    <w:rsid w:val="00B3718B"/>
    <w:rsid w:val="00B4632A"/>
    <w:rsid w:val="00B7106E"/>
    <w:rsid w:val="00B81551"/>
    <w:rsid w:val="00B8194E"/>
    <w:rsid w:val="00BA1447"/>
    <w:rsid w:val="00BA276C"/>
    <w:rsid w:val="00BA46B6"/>
    <w:rsid w:val="00BB306F"/>
    <w:rsid w:val="00BD4B89"/>
    <w:rsid w:val="00BF659C"/>
    <w:rsid w:val="00BF77F1"/>
    <w:rsid w:val="00C155E7"/>
    <w:rsid w:val="00C16751"/>
    <w:rsid w:val="00C16B80"/>
    <w:rsid w:val="00C17EA7"/>
    <w:rsid w:val="00C21762"/>
    <w:rsid w:val="00C24543"/>
    <w:rsid w:val="00C256A2"/>
    <w:rsid w:val="00C408BE"/>
    <w:rsid w:val="00C5462B"/>
    <w:rsid w:val="00C648A4"/>
    <w:rsid w:val="00C66B72"/>
    <w:rsid w:val="00C81E27"/>
    <w:rsid w:val="00C84937"/>
    <w:rsid w:val="00C9567A"/>
    <w:rsid w:val="00C9687C"/>
    <w:rsid w:val="00CA43F7"/>
    <w:rsid w:val="00CA78EC"/>
    <w:rsid w:val="00CB2660"/>
    <w:rsid w:val="00CC5E90"/>
    <w:rsid w:val="00CC7DD0"/>
    <w:rsid w:val="00CD046C"/>
    <w:rsid w:val="00CE5199"/>
    <w:rsid w:val="00CE66D5"/>
    <w:rsid w:val="00CF0F8B"/>
    <w:rsid w:val="00CF59C1"/>
    <w:rsid w:val="00D0664F"/>
    <w:rsid w:val="00D10433"/>
    <w:rsid w:val="00D34786"/>
    <w:rsid w:val="00D46D5C"/>
    <w:rsid w:val="00D50132"/>
    <w:rsid w:val="00D50A97"/>
    <w:rsid w:val="00D60CAE"/>
    <w:rsid w:val="00D712D3"/>
    <w:rsid w:val="00D71422"/>
    <w:rsid w:val="00D7558D"/>
    <w:rsid w:val="00D81D92"/>
    <w:rsid w:val="00D853A1"/>
    <w:rsid w:val="00D93446"/>
    <w:rsid w:val="00DA3767"/>
    <w:rsid w:val="00DA7B5F"/>
    <w:rsid w:val="00DB0F4E"/>
    <w:rsid w:val="00DC4B11"/>
    <w:rsid w:val="00DC5D24"/>
    <w:rsid w:val="00DD58C4"/>
    <w:rsid w:val="00DD6CFC"/>
    <w:rsid w:val="00DF7E58"/>
    <w:rsid w:val="00E4147D"/>
    <w:rsid w:val="00E43157"/>
    <w:rsid w:val="00E533FF"/>
    <w:rsid w:val="00E8789F"/>
    <w:rsid w:val="00E97B71"/>
    <w:rsid w:val="00EA0738"/>
    <w:rsid w:val="00EA6103"/>
    <w:rsid w:val="00EB454D"/>
    <w:rsid w:val="00EB4AC6"/>
    <w:rsid w:val="00EC2527"/>
    <w:rsid w:val="00EC2D97"/>
    <w:rsid w:val="00ED6B77"/>
    <w:rsid w:val="00EF619B"/>
    <w:rsid w:val="00EF7570"/>
    <w:rsid w:val="00F00B55"/>
    <w:rsid w:val="00F14F0E"/>
    <w:rsid w:val="00F24C29"/>
    <w:rsid w:val="00F253CC"/>
    <w:rsid w:val="00F35705"/>
    <w:rsid w:val="00F56BA5"/>
    <w:rsid w:val="00F644E6"/>
    <w:rsid w:val="00F85B6E"/>
    <w:rsid w:val="00F9653B"/>
    <w:rsid w:val="00FB31BB"/>
    <w:rsid w:val="00FB3E2E"/>
    <w:rsid w:val="00FB5233"/>
    <w:rsid w:val="00FB62CF"/>
    <w:rsid w:val="00FB6881"/>
    <w:rsid w:val="00FC7389"/>
    <w:rsid w:val="00FD5F68"/>
    <w:rsid w:val="00FE6B45"/>
    <w:rsid w:val="00FF08DF"/>
    <w:rsid w:val="00FF266B"/>
    <w:rsid w:val="00FF415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
    <w:uiPriority w:val="99"/>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paragraph" w:styleId="List">
    <w:name w:val="List"/>
    <w:basedOn w:val="Normal"/>
    <w:rsid w:val="00AF45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customStyle="1" w:styleId="normaltextrun">
    <w:name w:val="normaltextrun"/>
    <w:basedOn w:val="DefaultParagraphFont"/>
    <w:rsid w:val="007C3C39"/>
  </w:style>
  <w:style w:type="paragraph" w:customStyle="1" w:styleId="paragraph">
    <w:name w:val="paragraph"/>
    <w:basedOn w:val="Normal"/>
    <w:rsid w:val="00757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C83D-A271-4A46-B862-DD01375D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11073</Words>
  <Characters>59796</Characters>
  <Application>Microsoft Office Word</Application>
  <DocSecurity>0</DocSecurity>
  <Lines>1128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114/23</dc:title>
  <dc:creator/>
  <cp:lastModifiedBy/>
  <cp:revision>1</cp:revision>
  <dcterms:created xsi:type="dcterms:W3CDTF">2023-08-24T20:43:00Z</dcterms:created>
  <dcterms:modified xsi:type="dcterms:W3CDTF">2023-08-24T20:44:00Z</dcterms:modified>
</cp:coreProperties>
</file>